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3C11A" w14:textId="53B50503" w:rsidR="00734236" w:rsidRPr="00A5519C" w:rsidRDefault="0D0360E9" w:rsidP="0D0360E9">
      <w:pPr>
        <w:pStyle w:val="Title"/>
        <w:rPr>
          <w:rFonts w:asciiTheme="minorHAnsi" w:eastAsiaTheme="minorEastAsia" w:hAnsiTheme="minorHAnsi" w:cstheme="minorBidi"/>
          <w:b/>
          <w:bCs/>
          <w:color w:val="4472C4"/>
          <w:sz w:val="32"/>
          <w:szCs w:val="32"/>
        </w:rPr>
      </w:pPr>
      <w:bookmarkStart w:id="0" w:name="_Toc436129318"/>
      <w:bookmarkStart w:id="1" w:name="_Toc436129213"/>
      <w:r w:rsidRPr="00A5519C">
        <w:rPr>
          <w:rFonts w:asciiTheme="minorHAnsi" w:eastAsiaTheme="minorEastAsia" w:hAnsiTheme="minorHAnsi" w:cstheme="minorBidi"/>
          <w:b/>
          <w:bCs/>
          <w:color w:val="4472C4"/>
          <w:sz w:val="32"/>
          <w:szCs w:val="32"/>
        </w:rPr>
        <w:t xml:space="preserve">Chapter 3 – </w:t>
      </w:r>
      <w:r w:rsidR="00E11839" w:rsidRPr="00A5519C">
        <w:rPr>
          <w:rFonts w:asciiTheme="minorHAnsi" w:eastAsiaTheme="minorEastAsia" w:hAnsiTheme="minorHAnsi" w:cstheme="minorBidi"/>
          <w:b/>
          <w:bCs/>
          <w:color w:val="4472C4"/>
          <w:sz w:val="32"/>
          <w:szCs w:val="32"/>
        </w:rPr>
        <w:t xml:space="preserve">Final </w:t>
      </w:r>
      <w:r w:rsidRPr="00A5519C">
        <w:rPr>
          <w:rFonts w:asciiTheme="minorHAnsi" w:eastAsiaTheme="minorEastAsia" w:hAnsiTheme="minorHAnsi" w:cstheme="minorBidi"/>
          <w:b/>
          <w:bCs/>
          <w:color w:val="4472C4"/>
          <w:sz w:val="32"/>
          <w:szCs w:val="32"/>
        </w:rPr>
        <w:t>Carbaryl Exposure Characterization</w:t>
      </w:r>
    </w:p>
    <w:p w14:paraId="56556522" w14:textId="2515B7A6" w:rsidR="00D20595" w:rsidRDefault="00D20595" w:rsidP="00D20595"/>
    <w:sdt>
      <w:sdtPr>
        <w:rPr>
          <w:rFonts w:asciiTheme="minorHAnsi" w:eastAsiaTheme="minorHAnsi" w:hAnsiTheme="minorHAnsi" w:cstheme="minorBidi"/>
          <w:color w:val="auto"/>
          <w:sz w:val="22"/>
          <w:szCs w:val="22"/>
        </w:rPr>
        <w:id w:val="-1135793197"/>
        <w:docPartObj>
          <w:docPartGallery w:val="Table of Contents"/>
          <w:docPartUnique/>
        </w:docPartObj>
      </w:sdtPr>
      <w:sdtEndPr>
        <w:rPr>
          <w:b/>
          <w:bCs/>
          <w:noProof/>
        </w:rPr>
      </w:sdtEndPr>
      <w:sdtContent>
        <w:p w14:paraId="454C13AA" w14:textId="19E0BFB3" w:rsidR="0033729A" w:rsidRPr="00A5519C" w:rsidRDefault="0033729A" w:rsidP="0033729A">
          <w:pPr>
            <w:pStyle w:val="TOCHeading"/>
            <w:numPr>
              <w:ilvl w:val="0"/>
              <w:numId w:val="0"/>
            </w:numPr>
            <w:ind w:left="432" w:hanging="432"/>
            <w:rPr>
              <w:color w:val="4472C4"/>
              <w:sz w:val="32"/>
            </w:rPr>
          </w:pPr>
          <w:r w:rsidRPr="00A5519C">
            <w:rPr>
              <w:color w:val="4472C4"/>
              <w:sz w:val="32"/>
            </w:rPr>
            <w:t>Contents</w:t>
          </w:r>
        </w:p>
        <w:p w14:paraId="045AAFE1" w14:textId="3AF7D6BD" w:rsidR="008702FE" w:rsidRDefault="0033729A">
          <w:pPr>
            <w:pStyle w:val="TOC1"/>
            <w:rPr>
              <w:rFonts w:eastAsiaTheme="minorEastAsia"/>
              <w:noProof/>
            </w:rPr>
          </w:pPr>
          <w:r>
            <w:fldChar w:fldCharType="begin"/>
          </w:r>
          <w:r>
            <w:instrText xml:space="preserve"> TOC \o "1-3" \h \z \u </w:instrText>
          </w:r>
          <w:r>
            <w:fldChar w:fldCharType="separate"/>
          </w:r>
          <w:hyperlink w:anchor="_Toc65259865" w:history="1">
            <w:r w:rsidR="008702FE" w:rsidRPr="00B22B62">
              <w:rPr>
                <w:rStyle w:val="Hyperlink"/>
                <w:noProof/>
              </w:rPr>
              <w:t>1</w:t>
            </w:r>
            <w:r w:rsidR="008702FE">
              <w:rPr>
                <w:rFonts w:eastAsiaTheme="minorEastAsia"/>
                <w:noProof/>
              </w:rPr>
              <w:tab/>
            </w:r>
            <w:r w:rsidR="008702FE" w:rsidRPr="00B22B62">
              <w:rPr>
                <w:rStyle w:val="Hyperlink"/>
                <w:noProof/>
              </w:rPr>
              <w:t>Environmental Transport and Fate Characterization</w:t>
            </w:r>
            <w:r w:rsidR="008702FE">
              <w:rPr>
                <w:noProof/>
                <w:webHidden/>
              </w:rPr>
              <w:tab/>
            </w:r>
            <w:r w:rsidR="008702FE">
              <w:rPr>
                <w:noProof/>
                <w:webHidden/>
              </w:rPr>
              <w:fldChar w:fldCharType="begin"/>
            </w:r>
            <w:r w:rsidR="008702FE">
              <w:rPr>
                <w:noProof/>
                <w:webHidden/>
              </w:rPr>
              <w:instrText xml:space="preserve"> PAGEREF _Toc65259865 \h </w:instrText>
            </w:r>
            <w:r w:rsidR="008702FE">
              <w:rPr>
                <w:noProof/>
                <w:webHidden/>
              </w:rPr>
            </w:r>
            <w:r w:rsidR="008702FE">
              <w:rPr>
                <w:noProof/>
                <w:webHidden/>
              </w:rPr>
              <w:fldChar w:fldCharType="separate"/>
            </w:r>
            <w:r w:rsidR="008702FE">
              <w:rPr>
                <w:noProof/>
                <w:webHidden/>
              </w:rPr>
              <w:t>3</w:t>
            </w:r>
            <w:r w:rsidR="008702FE">
              <w:rPr>
                <w:noProof/>
                <w:webHidden/>
              </w:rPr>
              <w:fldChar w:fldCharType="end"/>
            </w:r>
          </w:hyperlink>
        </w:p>
        <w:p w14:paraId="2619F5AD" w14:textId="1E4FAB23" w:rsidR="008702FE" w:rsidRDefault="009F6DE7">
          <w:pPr>
            <w:pStyle w:val="TOC1"/>
            <w:rPr>
              <w:rFonts w:eastAsiaTheme="minorEastAsia"/>
              <w:noProof/>
            </w:rPr>
          </w:pPr>
          <w:hyperlink w:anchor="_Toc65259866" w:history="1">
            <w:r w:rsidR="008702FE" w:rsidRPr="00B22B62">
              <w:rPr>
                <w:rStyle w:val="Hyperlink"/>
                <w:noProof/>
              </w:rPr>
              <w:t>2</w:t>
            </w:r>
            <w:r w:rsidR="008702FE">
              <w:rPr>
                <w:rFonts w:eastAsiaTheme="minorEastAsia"/>
                <w:noProof/>
              </w:rPr>
              <w:tab/>
            </w:r>
            <w:r w:rsidR="008702FE" w:rsidRPr="00B22B62">
              <w:rPr>
                <w:rStyle w:val="Hyperlink"/>
                <w:noProof/>
              </w:rPr>
              <w:t>Identification of Transformation Products of Concern</w:t>
            </w:r>
            <w:r w:rsidR="008702FE">
              <w:rPr>
                <w:noProof/>
                <w:webHidden/>
              </w:rPr>
              <w:tab/>
            </w:r>
            <w:r w:rsidR="008702FE">
              <w:rPr>
                <w:noProof/>
                <w:webHidden/>
              </w:rPr>
              <w:fldChar w:fldCharType="begin"/>
            </w:r>
            <w:r w:rsidR="008702FE">
              <w:rPr>
                <w:noProof/>
                <w:webHidden/>
              </w:rPr>
              <w:instrText xml:space="preserve"> PAGEREF _Toc65259866 \h </w:instrText>
            </w:r>
            <w:r w:rsidR="008702FE">
              <w:rPr>
                <w:noProof/>
                <w:webHidden/>
              </w:rPr>
            </w:r>
            <w:r w:rsidR="008702FE">
              <w:rPr>
                <w:noProof/>
                <w:webHidden/>
              </w:rPr>
              <w:fldChar w:fldCharType="separate"/>
            </w:r>
            <w:r w:rsidR="008702FE">
              <w:rPr>
                <w:noProof/>
                <w:webHidden/>
              </w:rPr>
              <w:t>6</w:t>
            </w:r>
            <w:r w:rsidR="008702FE">
              <w:rPr>
                <w:noProof/>
                <w:webHidden/>
              </w:rPr>
              <w:fldChar w:fldCharType="end"/>
            </w:r>
          </w:hyperlink>
        </w:p>
        <w:p w14:paraId="4CF2A465" w14:textId="4327F7AA" w:rsidR="008702FE" w:rsidRDefault="009F6DE7">
          <w:pPr>
            <w:pStyle w:val="TOC1"/>
            <w:rPr>
              <w:rFonts w:eastAsiaTheme="minorEastAsia"/>
              <w:noProof/>
            </w:rPr>
          </w:pPr>
          <w:hyperlink w:anchor="_Toc65259867" w:history="1">
            <w:r w:rsidR="008702FE" w:rsidRPr="00B22B62">
              <w:rPr>
                <w:rStyle w:val="Hyperlink"/>
                <w:noProof/>
              </w:rPr>
              <w:t>3</w:t>
            </w:r>
            <w:r w:rsidR="008702FE">
              <w:rPr>
                <w:rFonts w:eastAsiaTheme="minorEastAsia"/>
                <w:noProof/>
              </w:rPr>
              <w:tab/>
            </w:r>
            <w:r w:rsidR="008702FE" w:rsidRPr="00B22B62">
              <w:rPr>
                <w:rStyle w:val="Hyperlink"/>
                <w:noProof/>
              </w:rPr>
              <w:t>Measures of Aquatic Exposure</w:t>
            </w:r>
            <w:r w:rsidR="008702FE">
              <w:rPr>
                <w:noProof/>
                <w:webHidden/>
              </w:rPr>
              <w:tab/>
            </w:r>
            <w:r w:rsidR="008702FE">
              <w:rPr>
                <w:noProof/>
                <w:webHidden/>
              </w:rPr>
              <w:fldChar w:fldCharType="begin"/>
            </w:r>
            <w:r w:rsidR="008702FE">
              <w:rPr>
                <w:noProof/>
                <w:webHidden/>
              </w:rPr>
              <w:instrText xml:space="preserve"> PAGEREF _Toc65259867 \h </w:instrText>
            </w:r>
            <w:r w:rsidR="008702FE">
              <w:rPr>
                <w:noProof/>
                <w:webHidden/>
              </w:rPr>
            </w:r>
            <w:r w:rsidR="008702FE">
              <w:rPr>
                <w:noProof/>
                <w:webHidden/>
              </w:rPr>
              <w:fldChar w:fldCharType="separate"/>
            </w:r>
            <w:r w:rsidR="008702FE">
              <w:rPr>
                <w:noProof/>
                <w:webHidden/>
              </w:rPr>
              <w:t>7</w:t>
            </w:r>
            <w:r w:rsidR="008702FE">
              <w:rPr>
                <w:noProof/>
                <w:webHidden/>
              </w:rPr>
              <w:fldChar w:fldCharType="end"/>
            </w:r>
          </w:hyperlink>
        </w:p>
        <w:p w14:paraId="13999986" w14:textId="6ED14DED" w:rsidR="008702FE" w:rsidRDefault="009F6DE7">
          <w:pPr>
            <w:pStyle w:val="TOC2"/>
            <w:rPr>
              <w:rFonts w:eastAsiaTheme="minorEastAsia"/>
              <w:noProof/>
            </w:rPr>
          </w:pPr>
          <w:hyperlink w:anchor="_Toc65259868" w:history="1">
            <w:r w:rsidR="008702FE" w:rsidRPr="00B22B62">
              <w:rPr>
                <w:rStyle w:val="Hyperlink"/>
                <w:noProof/>
              </w:rPr>
              <w:t>3.1</w:t>
            </w:r>
            <w:r w:rsidR="008702FE">
              <w:rPr>
                <w:rFonts w:eastAsiaTheme="minorEastAsia"/>
                <w:noProof/>
              </w:rPr>
              <w:tab/>
            </w:r>
            <w:r w:rsidR="008702FE" w:rsidRPr="00B22B62">
              <w:rPr>
                <w:rStyle w:val="Hyperlink"/>
                <w:noProof/>
              </w:rPr>
              <w:t>Aquatic Exposure Models</w:t>
            </w:r>
            <w:r w:rsidR="008702FE">
              <w:rPr>
                <w:noProof/>
                <w:webHidden/>
              </w:rPr>
              <w:tab/>
            </w:r>
            <w:r w:rsidR="008702FE">
              <w:rPr>
                <w:noProof/>
                <w:webHidden/>
              </w:rPr>
              <w:fldChar w:fldCharType="begin"/>
            </w:r>
            <w:r w:rsidR="008702FE">
              <w:rPr>
                <w:noProof/>
                <w:webHidden/>
              </w:rPr>
              <w:instrText xml:space="preserve"> PAGEREF _Toc65259868 \h </w:instrText>
            </w:r>
            <w:r w:rsidR="008702FE">
              <w:rPr>
                <w:noProof/>
                <w:webHidden/>
              </w:rPr>
            </w:r>
            <w:r w:rsidR="008702FE">
              <w:rPr>
                <w:noProof/>
                <w:webHidden/>
              </w:rPr>
              <w:fldChar w:fldCharType="separate"/>
            </w:r>
            <w:r w:rsidR="008702FE">
              <w:rPr>
                <w:noProof/>
                <w:webHidden/>
              </w:rPr>
              <w:t>7</w:t>
            </w:r>
            <w:r w:rsidR="008702FE">
              <w:rPr>
                <w:noProof/>
                <w:webHidden/>
              </w:rPr>
              <w:fldChar w:fldCharType="end"/>
            </w:r>
          </w:hyperlink>
        </w:p>
        <w:p w14:paraId="06A37390" w14:textId="219A8511" w:rsidR="008702FE" w:rsidRDefault="009F6DE7">
          <w:pPr>
            <w:pStyle w:val="TOC2"/>
            <w:rPr>
              <w:rFonts w:eastAsiaTheme="minorEastAsia"/>
              <w:noProof/>
            </w:rPr>
          </w:pPr>
          <w:hyperlink w:anchor="_Toc65259869" w:history="1">
            <w:r w:rsidR="008702FE" w:rsidRPr="00B22B62">
              <w:rPr>
                <w:rStyle w:val="Hyperlink"/>
                <w:noProof/>
              </w:rPr>
              <w:t>3.2</w:t>
            </w:r>
            <w:r w:rsidR="008702FE">
              <w:rPr>
                <w:rFonts w:eastAsiaTheme="minorEastAsia"/>
                <w:noProof/>
              </w:rPr>
              <w:tab/>
            </w:r>
            <w:r w:rsidR="008702FE" w:rsidRPr="00B22B62">
              <w:rPr>
                <w:rStyle w:val="Hyperlink"/>
                <w:noProof/>
              </w:rPr>
              <w:t>HUC and Use Site Crosswalk</w:t>
            </w:r>
            <w:r w:rsidR="008702FE">
              <w:rPr>
                <w:noProof/>
                <w:webHidden/>
              </w:rPr>
              <w:tab/>
            </w:r>
            <w:r w:rsidR="008702FE">
              <w:rPr>
                <w:noProof/>
                <w:webHidden/>
              </w:rPr>
              <w:fldChar w:fldCharType="begin"/>
            </w:r>
            <w:r w:rsidR="008702FE">
              <w:rPr>
                <w:noProof/>
                <w:webHidden/>
              </w:rPr>
              <w:instrText xml:space="preserve"> PAGEREF _Toc65259869 \h </w:instrText>
            </w:r>
            <w:r w:rsidR="008702FE">
              <w:rPr>
                <w:noProof/>
                <w:webHidden/>
              </w:rPr>
            </w:r>
            <w:r w:rsidR="008702FE">
              <w:rPr>
                <w:noProof/>
                <w:webHidden/>
              </w:rPr>
              <w:fldChar w:fldCharType="separate"/>
            </w:r>
            <w:r w:rsidR="008702FE">
              <w:rPr>
                <w:noProof/>
                <w:webHidden/>
              </w:rPr>
              <w:t>11</w:t>
            </w:r>
            <w:r w:rsidR="008702FE">
              <w:rPr>
                <w:noProof/>
                <w:webHidden/>
              </w:rPr>
              <w:fldChar w:fldCharType="end"/>
            </w:r>
          </w:hyperlink>
        </w:p>
        <w:p w14:paraId="47951289" w14:textId="39CFA9B9" w:rsidR="008702FE" w:rsidRDefault="009F6DE7">
          <w:pPr>
            <w:pStyle w:val="TOC2"/>
            <w:rPr>
              <w:rFonts w:eastAsiaTheme="minorEastAsia"/>
              <w:noProof/>
            </w:rPr>
          </w:pPr>
          <w:hyperlink w:anchor="_Toc65259870" w:history="1">
            <w:r w:rsidR="008702FE" w:rsidRPr="00B22B62">
              <w:rPr>
                <w:rStyle w:val="Hyperlink"/>
                <w:noProof/>
              </w:rPr>
              <w:t>3.3</w:t>
            </w:r>
            <w:r w:rsidR="008702FE">
              <w:rPr>
                <w:rFonts w:eastAsiaTheme="minorEastAsia"/>
                <w:noProof/>
              </w:rPr>
              <w:tab/>
            </w:r>
            <w:r w:rsidR="008702FE" w:rsidRPr="00B22B62">
              <w:rPr>
                <w:rStyle w:val="Hyperlink"/>
                <w:noProof/>
              </w:rPr>
              <w:t>Scenario Selection</w:t>
            </w:r>
            <w:r w:rsidR="008702FE">
              <w:rPr>
                <w:noProof/>
                <w:webHidden/>
              </w:rPr>
              <w:tab/>
            </w:r>
            <w:r w:rsidR="008702FE">
              <w:rPr>
                <w:noProof/>
                <w:webHidden/>
              </w:rPr>
              <w:fldChar w:fldCharType="begin"/>
            </w:r>
            <w:r w:rsidR="008702FE">
              <w:rPr>
                <w:noProof/>
                <w:webHidden/>
              </w:rPr>
              <w:instrText xml:space="preserve"> PAGEREF _Toc65259870 \h </w:instrText>
            </w:r>
            <w:r w:rsidR="008702FE">
              <w:rPr>
                <w:noProof/>
                <w:webHidden/>
              </w:rPr>
            </w:r>
            <w:r w:rsidR="008702FE">
              <w:rPr>
                <w:noProof/>
                <w:webHidden/>
              </w:rPr>
              <w:fldChar w:fldCharType="separate"/>
            </w:r>
            <w:r w:rsidR="008702FE">
              <w:rPr>
                <w:noProof/>
                <w:webHidden/>
              </w:rPr>
              <w:t>11</w:t>
            </w:r>
            <w:r w:rsidR="008702FE">
              <w:rPr>
                <w:noProof/>
                <w:webHidden/>
              </w:rPr>
              <w:fldChar w:fldCharType="end"/>
            </w:r>
          </w:hyperlink>
        </w:p>
        <w:p w14:paraId="3CF4E697" w14:textId="7D93A274" w:rsidR="008702FE" w:rsidRDefault="009F6DE7">
          <w:pPr>
            <w:pStyle w:val="TOC2"/>
            <w:rPr>
              <w:rFonts w:eastAsiaTheme="minorEastAsia"/>
              <w:noProof/>
            </w:rPr>
          </w:pPr>
          <w:hyperlink w:anchor="_Toc65259871" w:history="1">
            <w:r w:rsidR="008702FE" w:rsidRPr="00B22B62">
              <w:rPr>
                <w:rStyle w:val="Hyperlink"/>
                <w:noProof/>
              </w:rPr>
              <w:t>3.4</w:t>
            </w:r>
            <w:r w:rsidR="008702FE">
              <w:rPr>
                <w:rFonts w:eastAsiaTheme="minorEastAsia"/>
                <w:noProof/>
              </w:rPr>
              <w:tab/>
            </w:r>
            <w:r w:rsidR="008702FE" w:rsidRPr="00B22B62">
              <w:rPr>
                <w:rStyle w:val="Hyperlink"/>
                <w:noProof/>
              </w:rPr>
              <w:t>Application Practices</w:t>
            </w:r>
            <w:r w:rsidR="008702FE">
              <w:rPr>
                <w:noProof/>
                <w:webHidden/>
              </w:rPr>
              <w:tab/>
            </w:r>
            <w:r w:rsidR="008702FE">
              <w:rPr>
                <w:noProof/>
                <w:webHidden/>
              </w:rPr>
              <w:fldChar w:fldCharType="begin"/>
            </w:r>
            <w:r w:rsidR="008702FE">
              <w:rPr>
                <w:noProof/>
                <w:webHidden/>
              </w:rPr>
              <w:instrText xml:space="preserve"> PAGEREF _Toc65259871 \h </w:instrText>
            </w:r>
            <w:r w:rsidR="008702FE">
              <w:rPr>
                <w:noProof/>
                <w:webHidden/>
              </w:rPr>
            </w:r>
            <w:r w:rsidR="008702FE">
              <w:rPr>
                <w:noProof/>
                <w:webHidden/>
              </w:rPr>
              <w:fldChar w:fldCharType="separate"/>
            </w:r>
            <w:r w:rsidR="008702FE">
              <w:rPr>
                <w:noProof/>
                <w:webHidden/>
              </w:rPr>
              <w:t>11</w:t>
            </w:r>
            <w:r w:rsidR="008702FE">
              <w:rPr>
                <w:noProof/>
                <w:webHidden/>
              </w:rPr>
              <w:fldChar w:fldCharType="end"/>
            </w:r>
          </w:hyperlink>
        </w:p>
        <w:p w14:paraId="1A3EFA03" w14:textId="3393E26C" w:rsidR="008702FE" w:rsidRDefault="009F6DE7">
          <w:pPr>
            <w:pStyle w:val="TOC3"/>
            <w:rPr>
              <w:rFonts w:eastAsiaTheme="minorEastAsia"/>
              <w:noProof/>
            </w:rPr>
          </w:pPr>
          <w:hyperlink w:anchor="_Toc65259872" w:history="1">
            <w:r w:rsidR="008702FE" w:rsidRPr="00B22B62">
              <w:rPr>
                <w:rStyle w:val="Hyperlink"/>
                <w:noProof/>
              </w:rPr>
              <w:t>3.4.1</w:t>
            </w:r>
            <w:r w:rsidR="008702FE">
              <w:rPr>
                <w:rFonts w:eastAsiaTheme="minorEastAsia"/>
                <w:noProof/>
              </w:rPr>
              <w:tab/>
            </w:r>
            <w:r w:rsidR="008702FE" w:rsidRPr="00B22B62">
              <w:rPr>
                <w:rStyle w:val="Hyperlink"/>
                <w:noProof/>
              </w:rPr>
              <w:t>Application Method</w:t>
            </w:r>
            <w:r w:rsidR="008702FE">
              <w:rPr>
                <w:noProof/>
                <w:webHidden/>
              </w:rPr>
              <w:tab/>
            </w:r>
            <w:r w:rsidR="008702FE">
              <w:rPr>
                <w:noProof/>
                <w:webHidden/>
              </w:rPr>
              <w:fldChar w:fldCharType="begin"/>
            </w:r>
            <w:r w:rsidR="008702FE">
              <w:rPr>
                <w:noProof/>
                <w:webHidden/>
              </w:rPr>
              <w:instrText xml:space="preserve"> PAGEREF _Toc65259872 \h </w:instrText>
            </w:r>
            <w:r w:rsidR="008702FE">
              <w:rPr>
                <w:noProof/>
                <w:webHidden/>
              </w:rPr>
            </w:r>
            <w:r w:rsidR="008702FE">
              <w:rPr>
                <w:noProof/>
                <w:webHidden/>
              </w:rPr>
              <w:fldChar w:fldCharType="separate"/>
            </w:r>
            <w:r w:rsidR="008702FE">
              <w:rPr>
                <w:noProof/>
                <w:webHidden/>
              </w:rPr>
              <w:t>11</w:t>
            </w:r>
            <w:r w:rsidR="008702FE">
              <w:rPr>
                <w:noProof/>
                <w:webHidden/>
              </w:rPr>
              <w:fldChar w:fldCharType="end"/>
            </w:r>
          </w:hyperlink>
        </w:p>
        <w:p w14:paraId="7D09FFAE" w14:textId="0A931B94" w:rsidR="008702FE" w:rsidRDefault="009F6DE7">
          <w:pPr>
            <w:pStyle w:val="TOC3"/>
            <w:rPr>
              <w:rFonts w:eastAsiaTheme="minorEastAsia"/>
              <w:noProof/>
            </w:rPr>
          </w:pPr>
          <w:hyperlink w:anchor="_Toc65259873" w:history="1">
            <w:r w:rsidR="008702FE" w:rsidRPr="00B22B62">
              <w:rPr>
                <w:rStyle w:val="Hyperlink"/>
                <w:noProof/>
              </w:rPr>
              <w:t>3.4.2</w:t>
            </w:r>
            <w:r w:rsidR="008702FE">
              <w:rPr>
                <w:rFonts w:eastAsiaTheme="minorEastAsia"/>
                <w:noProof/>
              </w:rPr>
              <w:tab/>
            </w:r>
            <w:r w:rsidR="008702FE" w:rsidRPr="00B22B62">
              <w:rPr>
                <w:rStyle w:val="Hyperlink"/>
                <w:noProof/>
              </w:rPr>
              <w:t>Spray Drift</w:t>
            </w:r>
            <w:r w:rsidR="008702FE">
              <w:rPr>
                <w:noProof/>
                <w:webHidden/>
              </w:rPr>
              <w:tab/>
            </w:r>
            <w:r w:rsidR="008702FE">
              <w:rPr>
                <w:noProof/>
                <w:webHidden/>
              </w:rPr>
              <w:fldChar w:fldCharType="begin"/>
            </w:r>
            <w:r w:rsidR="008702FE">
              <w:rPr>
                <w:noProof/>
                <w:webHidden/>
              </w:rPr>
              <w:instrText xml:space="preserve"> PAGEREF _Toc65259873 \h </w:instrText>
            </w:r>
            <w:r w:rsidR="008702FE">
              <w:rPr>
                <w:noProof/>
                <w:webHidden/>
              </w:rPr>
            </w:r>
            <w:r w:rsidR="008702FE">
              <w:rPr>
                <w:noProof/>
                <w:webHidden/>
              </w:rPr>
              <w:fldChar w:fldCharType="separate"/>
            </w:r>
            <w:r w:rsidR="008702FE">
              <w:rPr>
                <w:noProof/>
                <w:webHidden/>
              </w:rPr>
              <w:t>11</w:t>
            </w:r>
            <w:r w:rsidR="008702FE">
              <w:rPr>
                <w:noProof/>
                <w:webHidden/>
              </w:rPr>
              <w:fldChar w:fldCharType="end"/>
            </w:r>
          </w:hyperlink>
        </w:p>
        <w:p w14:paraId="03A2B811" w14:textId="3F3B2C87" w:rsidR="008702FE" w:rsidRDefault="009F6DE7">
          <w:pPr>
            <w:pStyle w:val="TOC3"/>
            <w:rPr>
              <w:rFonts w:eastAsiaTheme="minorEastAsia"/>
              <w:noProof/>
            </w:rPr>
          </w:pPr>
          <w:hyperlink w:anchor="_Toc65259874" w:history="1">
            <w:r w:rsidR="008702FE" w:rsidRPr="00B22B62">
              <w:rPr>
                <w:rStyle w:val="Hyperlink"/>
                <w:noProof/>
              </w:rPr>
              <w:t>3.4.3</w:t>
            </w:r>
            <w:r w:rsidR="008702FE">
              <w:rPr>
                <w:rFonts w:eastAsiaTheme="minorEastAsia"/>
                <w:noProof/>
              </w:rPr>
              <w:tab/>
            </w:r>
            <w:r w:rsidR="008702FE" w:rsidRPr="00B22B62">
              <w:rPr>
                <w:rStyle w:val="Hyperlink"/>
                <w:noProof/>
              </w:rPr>
              <w:t>Application Timing</w:t>
            </w:r>
            <w:r w:rsidR="008702FE">
              <w:rPr>
                <w:noProof/>
                <w:webHidden/>
              </w:rPr>
              <w:tab/>
            </w:r>
            <w:r w:rsidR="008702FE">
              <w:rPr>
                <w:noProof/>
                <w:webHidden/>
              </w:rPr>
              <w:fldChar w:fldCharType="begin"/>
            </w:r>
            <w:r w:rsidR="008702FE">
              <w:rPr>
                <w:noProof/>
                <w:webHidden/>
              </w:rPr>
              <w:instrText xml:space="preserve"> PAGEREF _Toc65259874 \h </w:instrText>
            </w:r>
            <w:r w:rsidR="008702FE">
              <w:rPr>
                <w:noProof/>
                <w:webHidden/>
              </w:rPr>
            </w:r>
            <w:r w:rsidR="008702FE">
              <w:rPr>
                <w:noProof/>
                <w:webHidden/>
              </w:rPr>
              <w:fldChar w:fldCharType="separate"/>
            </w:r>
            <w:r w:rsidR="008702FE">
              <w:rPr>
                <w:noProof/>
                <w:webHidden/>
              </w:rPr>
              <w:t>12</w:t>
            </w:r>
            <w:r w:rsidR="008702FE">
              <w:rPr>
                <w:noProof/>
                <w:webHidden/>
              </w:rPr>
              <w:fldChar w:fldCharType="end"/>
            </w:r>
          </w:hyperlink>
        </w:p>
        <w:p w14:paraId="147C0F6A" w14:textId="5BD872A3" w:rsidR="008702FE" w:rsidRDefault="009F6DE7">
          <w:pPr>
            <w:pStyle w:val="TOC2"/>
            <w:rPr>
              <w:rFonts w:eastAsiaTheme="minorEastAsia"/>
              <w:noProof/>
            </w:rPr>
          </w:pPr>
          <w:hyperlink w:anchor="_Toc65259875" w:history="1">
            <w:r w:rsidR="008702FE" w:rsidRPr="00B22B62">
              <w:rPr>
                <w:rStyle w:val="Hyperlink"/>
                <w:noProof/>
              </w:rPr>
              <w:t>3.5</w:t>
            </w:r>
            <w:r w:rsidR="008702FE">
              <w:rPr>
                <w:rFonts w:eastAsiaTheme="minorEastAsia"/>
                <w:noProof/>
              </w:rPr>
              <w:tab/>
            </w:r>
            <w:r w:rsidR="008702FE" w:rsidRPr="00B22B62">
              <w:rPr>
                <w:rStyle w:val="Hyperlink"/>
                <w:noProof/>
              </w:rPr>
              <w:t>Special Agricultural Considerations</w:t>
            </w:r>
            <w:r w:rsidR="008702FE">
              <w:rPr>
                <w:noProof/>
                <w:webHidden/>
              </w:rPr>
              <w:tab/>
            </w:r>
            <w:r w:rsidR="008702FE">
              <w:rPr>
                <w:noProof/>
                <w:webHidden/>
              </w:rPr>
              <w:fldChar w:fldCharType="begin"/>
            </w:r>
            <w:r w:rsidR="008702FE">
              <w:rPr>
                <w:noProof/>
                <w:webHidden/>
              </w:rPr>
              <w:instrText xml:space="preserve"> PAGEREF _Toc65259875 \h </w:instrText>
            </w:r>
            <w:r w:rsidR="008702FE">
              <w:rPr>
                <w:noProof/>
                <w:webHidden/>
              </w:rPr>
            </w:r>
            <w:r w:rsidR="008702FE">
              <w:rPr>
                <w:noProof/>
                <w:webHidden/>
              </w:rPr>
              <w:fldChar w:fldCharType="separate"/>
            </w:r>
            <w:r w:rsidR="008702FE">
              <w:rPr>
                <w:noProof/>
                <w:webHidden/>
              </w:rPr>
              <w:t>12</w:t>
            </w:r>
            <w:r w:rsidR="008702FE">
              <w:rPr>
                <w:noProof/>
                <w:webHidden/>
              </w:rPr>
              <w:fldChar w:fldCharType="end"/>
            </w:r>
          </w:hyperlink>
        </w:p>
        <w:p w14:paraId="76680190" w14:textId="171940CD" w:rsidR="008702FE" w:rsidRDefault="009F6DE7">
          <w:pPr>
            <w:pStyle w:val="TOC3"/>
            <w:rPr>
              <w:rFonts w:eastAsiaTheme="minorEastAsia"/>
              <w:noProof/>
            </w:rPr>
          </w:pPr>
          <w:hyperlink w:anchor="_Toc65259876" w:history="1">
            <w:r w:rsidR="008702FE" w:rsidRPr="00B22B62">
              <w:rPr>
                <w:rStyle w:val="Hyperlink"/>
                <w:noProof/>
              </w:rPr>
              <w:t>3.5.1</w:t>
            </w:r>
            <w:r w:rsidR="008702FE">
              <w:rPr>
                <w:rFonts w:eastAsiaTheme="minorEastAsia"/>
                <w:noProof/>
              </w:rPr>
              <w:tab/>
            </w:r>
            <w:r w:rsidR="008702FE" w:rsidRPr="00B22B62">
              <w:rPr>
                <w:rStyle w:val="Hyperlink"/>
                <w:noProof/>
              </w:rPr>
              <w:t>Multiple Crop-cycles Per Year</w:t>
            </w:r>
            <w:r w:rsidR="008702FE">
              <w:rPr>
                <w:noProof/>
                <w:webHidden/>
              </w:rPr>
              <w:tab/>
            </w:r>
            <w:r w:rsidR="008702FE">
              <w:rPr>
                <w:noProof/>
                <w:webHidden/>
              </w:rPr>
              <w:fldChar w:fldCharType="begin"/>
            </w:r>
            <w:r w:rsidR="008702FE">
              <w:rPr>
                <w:noProof/>
                <w:webHidden/>
              </w:rPr>
              <w:instrText xml:space="preserve"> PAGEREF _Toc65259876 \h </w:instrText>
            </w:r>
            <w:r w:rsidR="008702FE">
              <w:rPr>
                <w:noProof/>
                <w:webHidden/>
              </w:rPr>
            </w:r>
            <w:r w:rsidR="008702FE">
              <w:rPr>
                <w:noProof/>
                <w:webHidden/>
              </w:rPr>
              <w:fldChar w:fldCharType="separate"/>
            </w:r>
            <w:r w:rsidR="008702FE">
              <w:rPr>
                <w:noProof/>
                <w:webHidden/>
              </w:rPr>
              <w:t>12</w:t>
            </w:r>
            <w:r w:rsidR="008702FE">
              <w:rPr>
                <w:noProof/>
                <w:webHidden/>
              </w:rPr>
              <w:fldChar w:fldCharType="end"/>
            </w:r>
          </w:hyperlink>
        </w:p>
        <w:p w14:paraId="0F10EA06" w14:textId="1D1FF80D" w:rsidR="008702FE" w:rsidRDefault="009F6DE7">
          <w:pPr>
            <w:pStyle w:val="TOC3"/>
            <w:rPr>
              <w:rFonts w:eastAsiaTheme="minorEastAsia"/>
              <w:noProof/>
            </w:rPr>
          </w:pPr>
          <w:hyperlink w:anchor="_Toc65259877" w:history="1">
            <w:r w:rsidR="008702FE" w:rsidRPr="00B22B62">
              <w:rPr>
                <w:rStyle w:val="Hyperlink"/>
                <w:noProof/>
              </w:rPr>
              <w:t>3.5.2</w:t>
            </w:r>
            <w:r w:rsidR="008702FE">
              <w:rPr>
                <w:rFonts w:eastAsiaTheme="minorEastAsia"/>
                <w:noProof/>
              </w:rPr>
              <w:tab/>
            </w:r>
            <w:r w:rsidR="008702FE" w:rsidRPr="00B22B62">
              <w:rPr>
                <w:rStyle w:val="Hyperlink"/>
                <w:noProof/>
              </w:rPr>
              <w:t>Rice and Cranberry Modeling</w:t>
            </w:r>
            <w:r w:rsidR="008702FE">
              <w:rPr>
                <w:noProof/>
                <w:webHidden/>
              </w:rPr>
              <w:tab/>
            </w:r>
            <w:r w:rsidR="008702FE">
              <w:rPr>
                <w:noProof/>
                <w:webHidden/>
              </w:rPr>
              <w:fldChar w:fldCharType="begin"/>
            </w:r>
            <w:r w:rsidR="008702FE">
              <w:rPr>
                <w:noProof/>
                <w:webHidden/>
              </w:rPr>
              <w:instrText xml:space="preserve"> PAGEREF _Toc65259877 \h </w:instrText>
            </w:r>
            <w:r w:rsidR="008702FE">
              <w:rPr>
                <w:noProof/>
                <w:webHidden/>
              </w:rPr>
            </w:r>
            <w:r w:rsidR="008702FE">
              <w:rPr>
                <w:noProof/>
                <w:webHidden/>
              </w:rPr>
              <w:fldChar w:fldCharType="separate"/>
            </w:r>
            <w:r w:rsidR="008702FE">
              <w:rPr>
                <w:noProof/>
                <w:webHidden/>
              </w:rPr>
              <w:t>12</w:t>
            </w:r>
            <w:r w:rsidR="008702FE">
              <w:rPr>
                <w:noProof/>
                <w:webHidden/>
              </w:rPr>
              <w:fldChar w:fldCharType="end"/>
            </w:r>
          </w:hyperlink>
        </w:p>
        <w:p w14:paraId="16EEB3A3" w14:textId="28B77148" w:rsidR="008702FE" w:rsidRDefault="009F6DE7">
          <w:pPr>
            <w:pStyle w:val="TOC3"/>
            <w:rPr>
              <w:rFonts w:eastAsiaTheme="minorEastAsia"/>
              <w:noProof/>
            </w:rPr>
          </w:pPr>
          <w:hyperlink w:anchor="_Toc65259878" w:history="1">
            <w:r w:rsidR="008702FE" w:rsidRPr="00B22B62">
              <w:rPr>
                <w:rStyle w:val="Hyperlink"/>
                <w:noProof/>
              </w:rPr>
              <w:t>3.5.3</w:t>
            </w:r>
            <w:r w:rsidR="008702FE">
              <w:rPr>
                <w:rFonts w:eastAsiaTheme="minorEastAsia"/>
                <w:noProof/>
              </w:rPr>
              <w:tab/>
            </w:r>
            <w:r w:rsidR="008702FE" w:rsidRPr="00B22B62">
              <w:rPr>
                <w:rStyle w:val="Hyperlink"/>
                <w:noProof/>
              </w:rPr>
              <w:t>Plant Assessment Tool (PAT)</w:t>
            </w:r>
            <w:r w:rsidR="008702FE">
              <w:rPr>
                <w:noProof/>
                <w:webHidden/>
              </w:rPr>
              <w:tab/>
            </w:r>
            <w:r w:rsidR="008702FE">
              <w:rPr>
                <w:noProof/>
                <w:webHidden/>
              </w:rPr>
              <w:fldChar w:fldCharType="begin"/>
            </w:r>
            <w:r w:rsidR="008702FE">
              <w:rPr>
                <w:noProof/>
                <w:webHidden/>
              </w:rPr>
              <w:instrText xml:space="preserve"> PAGEREF _Toc65259878 \h </w:instrText>
            </w:r>
            <w:r w:rsidR="008702FE">
              <w:rPr>
                <w:noProof/>
                <w:webHidden/>
              </w:rPr>
            </w:r>
            <w:r w:rsidR="008702FE">
              <w:rPr>
                <w:noProof/>
                <w:webHidden/>
              </w:rPr>
              <w:fldChar w:fldCharType="separate"/>
            </w:r>
            <w:r w:rsidR="008702FE">
              <w:rPr>
                <w:noProof/>
                <w:webHidden/>
              </w:rPr>
              <w:t>13</w:t>
            </w:r>
            <w:r w:rsidR="008702FE">
              <w:rPr>
                <w:noProof/>
                <w:webHidden/>
              </w:rPr>
              <w:fldChar w:fldCharType="end"/>
            </w:r>
          </w:hyperlink>
        </w:p>
        <w:p w14:paraId="5E6E2451" w14:textId="608A09AA" w:rsidR="008702FE" w:rsidRDefault="009F6DE7">
          <w:pPr>
            <w:pStyle w:val="TOC3"/>
            <w:rPr>
              <w:rFonts w:eastAsiaTheme="minorEastAsia"/>
              <w:noProof/>
            </w:rPr>
          </w:pPr>
          <w:hyperlink w:anchor="_Toc65259879" w:history="1">
            <w:r w:rsidR="008702FE" w:rsidRPr="00B22B62">
              <w:rPr>
                <w:rStyle w:val="Hyperlink"/>
                <w:noProof/>
              </w:rPr>
              <w:t>3.5.4</w:t>
            </w:r>
            <w:r w:rsidR="008702FE">
              <w:rPr>
                <w:rFonts w:eastAsiaTheme="minorEastAsia"/>
                <w:noProof/>
              </w:rPr>
              <w:tab/>
            </w:r>
            <w:r w:rsidR="008702FE" w:rsidRPr="00B22B62">
              <w:rPr>
                <w:rStyle w:val="Hyperlink"/>
                <w:noProof/>
              </w:rPr>
              <w:t>Pesticide in Water Calculator</w:t>
            </w:r>
            <w:r w:rsidR="008702FE">
              <w:rPr>
                <w:noProof/>
                <w:webHidden/>
              </w:rPr>
              <w:tab/>
            </w:r>
            <w:r w:rsidR="008702FE">
              <w:rPr>
                <w:noProof/>
                <w:webHidden/>
              </w:rPr>
              <w:fldChar w:fldCharType="begin"/>
            </w:r>
            <w:r w:rsidR="008702FE">
              <w:rPr>
                <w:noProof/>
                <w:webHidden/>
              </w:rPr>
              <w:instrText xml:space="preserve"> PAGEREF _Toc65259879 \h </w:instrText>
            </w:r>
            <w:r w:rsidR="008702FE">
              <w:rPr>
                <w:noProof/>
                <w:webHidden/>
              </w:rPr>
            </w:r>
            <w:r w:rsidR="008702FE">
              <w:rPr>
                <w:noProof/>
                <w:webHidden/>
              </w:rPr>
              <w:fldChar w:fldCharType="separate"/>
            </w:r>
            <w:r w:rsidR="008702FE">
              <w:rPr>
                <w:noProof/>
                <w:webHidden/>
              </w:rPr>
              <w:t>13</w:t>
            </w:r>
            <w:r w:rsidR="008702FE">
              <w:rPr>
                <w:noProof/>
                <w:webHidden/>
              </w:rPr>
              <w:fldChar w:fldCharType="end"/>
            </w:r>
          </w:hyperlink>
        </w:p>
        <w:p w14:paraId="427428CB" w14:textId="62204CAC" w:rsidR="008702FE" w:rsidRDefault="009F6DE7">
          <w:pPr>
            <w:pStyle w:val="TOC2"/>
            <w:rPr>
              <w:rFonts w:eastAsiaTheme="minorEastAsia"/>
              <w:noProof/>
            </w:rPr>
          </w:pPr>
          <w:hyperlink w:anchor="_Toc65259880" w:history="1">
            <w:r w:rsidR="008702FE" w:rsidRPr="00B22B62">
              <w:rPr>
                <w:rStyle w:val="Hyperlink"/>
                <w:noProof/>
              </w:rPr>
              <w:t>3.6</w:t>
            </w:r>
            <w:r w:rsidR="008702FE">
              <w:rPr>
                <w:rFonts w:eastAsiaTheme="minorEastAsia"/>
                <w:noProof/>
              </w:rPr>
              <w:tab/>
            </w:r>
            <w:r w:rsidR="008702FE" w:rsidRPr="00B22B62">
              <w:rPr>
                <w:rStyle w:val="Hyperlink"/>
                <w:noProof/>
              </w:rPr>
              <w:t>Non-Agricultural Uses and Considerations</w:t>
            </w:r>
            <w:r w:rsidR="008702FE">
              <w:rPr>
                <w:noProof/>
                <w:webHidden/>
              </w:rPr>
              <w:tab/>
            </w:r>
            <w:r w:rsidR="008702FE">
              <w:rPr>
                <w:noProof/>
                <w:webHidden/>
              </w:rPr>
              <w:fldChar w:fldCharType="begin"/>
            </w:r>
            <w:r w:rsidR="008702FE">
              <w:rPr>
                <w:noProof/>
                <w:webHidden/>
              </w:rPr>
              <w:instrText xml:space="preserve"> PAGEREF _Toc65259880 \h </w:instrText>
            </w:r>
            <w:r w:rsidR="008702FE">
              <w:rPr>
                <w:noProof/>
                <w:webHidden/>
              </w:rPr>
            </w:r>
            <w:r w:rsidR="008702FE">
              <w:rPr>
                <w:noProof/>
                <w:webHidden/>
              </w:rPr>
              <w:fldChar w:fldCharType="separate"/>
            </w:r>
            <w:r w:rsidR="008702FE">
              <w:rPr>
                <w:noProof/>
                <w:webHidden/>
              </w:rPr>
              <w:t>14</w:t>
            </w:r>
            <w:r w:rsidR="008702FE">
              <w:rPr>
                <w:noProof/>
                <w:webHidden/>
              </w:rPr>
              <w:fldChar w:fldCharType="end"/>
            </w:r>
          </w:hyperlink>
        </w:p>
        <w:p w14:paraId="7D4DC6C3" w14:textId="62A63E78" w:rsidR="008702FE" w:rsidRDefault="009F6DE7">
          <w:pPr>
            <w:pStyle w:val="TOC3"/>
            <w:rPr>
              <w:rFonts w:eastAsiaTheme="minorEastAsia"/>
              <w:noProof/>
            </w:rPr>
          </w:pPr>
          <w:hyperlink w:anchor="_Toc65259881" w:history="1">
            <w:r w:rsidR="008702FE" w:rsidRPr="00B22B62">
              <w:rPr>
                <w:rStyle w:val="Hyperlink"/>
                <w:noProof/>
              </w:rPr>
              <w:t>3.6.1</w:t>
            </w:r>
            <w:r w:rsidR="008702FE">
              <w:rPr>
                <w:rFonts w:eastAsiaTheme="minorEastAsia"/>
                <w:noProof/>
              </w:rPr>
              <w:tab/>
            </w:r>
            <w:r w:rsidR="008702FE" w:rsidRPr="00B22B62">
              <w:rPr>
                <w:rStyle w:val="Hyperlink"/>
                <w:noProof/>
              </w:rPr>
              <w:t>Exposure from Urban, Suburban and Homeowner Uses</w:t>
            </w:r>
            <w:r w:rsidR="008702FE">
              <w:rPr>
                <w:noProof/>
                <w:webHidden/>
              </w:rPr>
              <w:tab/>
            </w:r>
            <w:r w:rsidR="008702FE">
              <w:rPr>
                <w:noProof/>
                <w:webHidden/>
              </w:rPr>
              <w:fldChar w:fldCharType="begin"/>
            </w:r>
            <w:r w:rsidR="008702FE">
              <w:rPr>
                <w:noProof/>
                <w:webHidden/>
              </w:rPr>
              <w:instrText xml:space="preserve"> PAGEREF _Toc65259881 \h </w:instrText>
            </w:r>
            <w:r w:rsidR="008702FE">
              <w:rPr>
                <w:noProof/>
                <w:webHidden/>
              </w:rPr>
            </w:r>
            <w:r w:rsidR="008702FE">
              <w:rPr>
                <w:noProof/>
                <w:webHidden/>
              </w:rPr>
              <w:fldChar w:fldCharType="separate"/>
            </w:r>
            <w:r w:rsidR="008702FE">
              <w:rPr>
                <w:noProof/>
                <w:webHidden/>
              </w:rPr>
              <w:t>14</w:t>
            </w:r>
            <w:r w:rsidR="008702FE">
              <w:rPr>
                <w:noProof/>
                <w:webHidden/>
              </w:rPr>
              <w:fldChar w:fldCharType="end"/>
            </w:r>
          </w:hyperlink>
        </w:p>
        <w:p w14:paraId="2BCF30EF" w14:textId="53EEEFD8" w:rsidR="008702FE" w:rsidRDefault="009F6DE7">
          <w:pPr>
            <w:pStyle w:val="TOC2"/>
            <w:rPr>
              <w:rFonts w:eastAsiaTheme="minorEastAsia"/>
              <w:noProof/>
            </w:rPr>
          </w:pPr>
          <w:hyperlink w:anchor="_Toc65259882" w:history="1">
            <w:r w:rsidR="008702FE" w:rsidRPr="00B22B62">
              <w:rPr>
                <w:rStyle w:val="Hyperlink"/>
                <w:noProof/>
              </w:rPr>
              <w:t>3.7</w:t>
            </w:r>
            <w:r w:rsidR="008702FE">
              <w:rPr>
                <w:rFonts w:eastAsiaTheme="minorEastAsia"/>
                <w:noProof/>
              </w:rPr>
              <w:tab/>
            </w:r>
            <w:r w:rsidR="008702FE" w:rsidRPr="00B22B62">
              <w:rPr>
                <w:rStyle w:val="Hyperlink"/>
                <w:noProof/>
              </w:rPr>
              <w:t>Aquatic Modeling Input Parameters</w:t>
            </w:r>
            <w:r w:rsidR="008702FE">
              <w:rPr>
                <w:noProof/>
                <w:webHidden/>
              </w:rPr>
              <w:tab/>
            </w:r>
            <w:r w:rsidR="008702FE">
              <w:rPr>
                <w:noProof/>
                <w:webHidden/>
              </w:rPr>
              <w:fldChar w:fldCharType="begin"/>
            </w:r>
            <w:r w:rsidR="008702FE">
              <w:rPr>
                <w:noProof/>
                <w:webHidden/>
              </w:rPr>
              <w:instrText xml:space="preserve"> PAGEREF _Toc65259882 \h </w:instrText>
            </w:r>
            <w:r w:rsidR="008702FE">
              <w:rPr>
                <w:noProof/>
                <w:webHidden/>
              </w:rPr>
            </w:r>
            <w:r w:rsidR="008702FE">
              <w:rPr>
                <w:noProof/>
                <w:webHidden/>
              </w:rPr>
              <w:fldChar w:fldCharType="separate"/>
            </w:r>
            <w:r w:rsidR="008702FE">
              <w:rPr>
                <w:noProof/>
                <w:webHidden/>
              </w:rPr>
              <w:t>15</w:t>
            </w:r>
            <w:r w:rsidR="008702FE">
              <w:rPr>
                <w:noProof/>
                <w:webHidden/>
              </w:rPr>
              <w:fldChar w:fldCharType="end"/>
            </w:r>
          </w:hyperlink>
        </w:p>
        <w:p w14:paraId="469511AC" w14:textId="1F5C8C86" w:rsidR="008702FE" w:rsidRDefault="009F6DE7">
          <w:pPr>
            <w:pStyle w:val="TOC2"/>
            <w:rPr>
              <w:rFonts w:eastAsiaTheme="minorEastAsia"/>
              <w:noProof/>
            </w:rPr>
          </w:pPr>
          <w:hyperlink w:anchor="_Toc65259883" w:history="1">
            <w:r w:rsidR="008702FE" w:rsidRPr="00B22B62">
              <w:rPr>
                <w:rStyle w:val="Hyperlink"/>
                <w:noProof/>
              </w:rPr>
              <w:t>3.8</w:t>
            </w:r>
            <w:r w:rsidR="008702FE">
              <w:rPr>
                <w:rFonts w:eastAsiaTheme="minorEastAsia"/>
                <w:noProof/>
              </w:rPr>
              <w:tab/>
            </w:r>
            <w:r w:rsidR="008702FE" w:rsidRPr="00B22B62">
              <w:rPr>
                <w:rStyle w:val="Hyperlink"/>
                <w:noProof/>
              </w:rPr>
              <w:t>Aquatic Modeling Results</w:t>
            </w:r>
            <w:r w:rsidR="008702FE">
              <w:rPr>
                <w:noProof/>
                <w:webHidden/>
              </w:rPr>
              <w:tab/>
            </w:r>
            <w:r w:rsidR="008702FE">
              <w:rPr>
                <w:noProof/>
                <w:webHidden/>
              </w:rPr>
              <w:fldChar w:fldCharType="begin"/>
            </w:r>
            <w:r w:rsidR="008702FE">
              <w:rPr>
                <w:noProof/>
                <w:webHidden/>
              </w:rPr>
              <w:instrText xml:space="preserve"> PAGEREF _Toc65259883 \h </w:instrText>
            </w:r>
            <w:r w:rsidR="008702FE">
              <w:rPr>
                <w:noProof/>
                <w:webHidden/>
              </w:rPr>
            </w:r>
            <w:r w:rsidR="008702FE">
              <w:rPr>
                <w:noProof/>
                <w:webHidden/>
              </w:rPr>
              <w:fldChar w:fldCharType="separate"/>
            </w:r>
            <w:r w:rsidR="008702FE">
              <w:rPr>
                <w:noProof/>
                <w:webHidden/>
              </w:rPr>
              <w:t>18</w:t>
            </w:r>
            <w:r w:rsidR="008702FE">
              <w:rPr>
                <w:noProof/>
                <w:webHidden/>
              </w:rPr>
              <w:fldChar w:fldCharType="end"/>
            </w:r>
          </w:hyperlink>
        </w:p>
        <w:p w14:paraId="5FD3CCF2" w14:textId="5C4D377F" w:rsidR="008702FE" w:rsidRDefault="009F6DE7">
          <w:pPr>
            <w:pStyle w:val="TOC2"/>
            <w:rPr>
              <w:rFonts w:eastAsiaTheme="minorEastAsia"/>
              <w:noProof/>
            </w:rPr>
          </w:pPr>
          <w:hyperlink w:anchor="_Toc65259884" w:history="1">
            <w:r w:rsidR="008702FE" w:rsidRPr="00B22B62">
              <w:rPr>
                <w:rStyle w:val="Hyperlink"/>
                <w:noProof/>
              </w:rPr>
              <w:t>3.9</w:t>
            </w:r>
            <w:r w:rsidR="008702FE">
              <w:rPr>
                <w:rFonts w:eastAsiaTheme="minorEastAsia"/>
                <w:noProof/>
              </w:rPr>
              <w:tab/>
            </w:r>
            <w:r w:rsidR="008702FE" w:rsidRPr="00B22B62">
              <w:rPr>
                <w:rStyle w:val="Hyperlink"/>
                <w:noProof/>
              </w:rPr>
              <w:t>Available Monitoring Data</w:t>
            </w:r>
            <w:r w:rsidR="008702FE">
              <w:rPr>
                <w:noProof/>
                <w:webHidden/>
              </w:rPr>
              <w:tab/>
            </w:r>
            <w:r w:rsidR="008702FE">
              <w:rPr>
                <w:noProof/>
                <w:webHidden/>
              </w:rPr>
              <w:fldChar w:fldCharType="begin"/>
            </w:r>
            <w:r w:rsidR="008702FE">
              <w:rPr>
                <w:noProof/>
                <w:webHidden/>
              </w:rPr>
              <w:instrText xml:space="preserve"> PAGEREF _Toc65259884 \h </w:instrText>
            </w:r>
            <w:r w:rsidR="008702FE">
              <w:rPr>
                <w:noProof/>
                <w:webHidden/>
              </w:rPr>
            </w:r>
            <w:r w:rsidR="008702FE">
              <w:rPr>
                <w:noProof/>
                <w:webHidden/>
              </w:rPr>
              <w:fldChar w:fldCharType="separate"/>
            </w:r>
            <w:r w:rsidR="008702FE">
              <w:rPr>
                <w:noProof/>
                <w:webHidden/>
              </w:rPr>
              <w:t>21</w:t>
            </w:r>
            <w:r w:rsidR="008702FE">
              <w:rPr>
                <w:noProof/>
                <w:webHidden/>
              </w:rPr>
              <w:fldChar w:fldCharType="end"/>
            </w:r>
          </w:hyperlink>
        </w:p>
        <w:p w14:paraId="5B6A5B78" w14:textId="729B85A1" w:rsidR="008702FE" w:rsidRDefault="009F6DE7">
          <w:pPr>
            <w:pStyle w:val="TOC3"/>
            <w:rPr>
              <w:rFonts w:eastAsiaTheme="minorEastAsia"/>
              <w:noProof/>
            </w:rPr>
          </w:pPr>
          <w:hyperlink w:anchor="_Toc65259885" w:history="1">
            <w:r w:rsidR="008702FE" w:rsidRPr="00B22B62">
              <w:rPr>
                <w:rStyle w:val="Hyperlink"/>
                <w:noProof/>
              </w:rPr>
              <w:t>3.9.1</w:t>
            </w:r>
            <w:r w:rsidR="008702FE">
              <w:rPr>
                <w:rFonts w:eastAsiaTheme="minorEastAsia"/>
                <w:noProof/>
              </w:rPr>
              <w:tab/>
            </w:r>
            <w:r w:rsidR="008702FE" w:rsidRPr="00B22B62">
              <w:rPr>
                <w:rStyle w:val="Hyperlink"/>
                <w:noProof/>
              </w:rPr>
              <w:t>Field Studies</w:t>
            </w:r>
            <w:r w:rsidR="008702FE">
              <w:rPr>
                <w:noProof/>
                <w:webHidden/>
              </w:rPr>
              <w:tab/>
            </w:r>
            <w:r w:rsidR="008702FE">
              <w:rPr>
                <w:noProof/>
                <w:webHidden/>
              </w:rPr>
              <w:fldChar w:fldCharType="begin"/>
            </w:r>
            <w:r w:rsidR="008702FE">
              <w:rPr>
                <w:noProof/>
                <w:webHidden/>
              </w:rPr>
              <w:instrText xml:space="preserve"> PAGEREF _Toc65259885 \h </w:instrText>
            </w:r>
            <w:r w:rsidR="008702FE">
              <w:rPr>
                <w:noProof/>
                <w:webHidden/>
              </w:rPr>
            </w:r>
            <w:r w:rsidR="008702FE">
              <w:rPr>
                <w:noProof/>
                <w:webHidden/>
              </w:rPr>
              <w:fldChar w:fldCharType="separate"/>
            </w:r>
            <w:r w:rsidR="008702FE">
              <w:rPr>
                <w:noProof/>
                <w:webHidden/>
              </w:rPr>
              <w:t>21</w:t>
            </w:r>
            <w:r w:rsidR="008702FE">
              <w:rPr>
                <w:noProof/>
                <w:webHidden/>
              </w:rPr>
              <w:fldChar w:fldCharType="end"/>
            </w:r>
          </w:hyperlink>
        </w:p>
        <w:p w14:paraId="1A43F897" w14:textId="0EF57C18" w:rsidR="008702FE" w:rsidRDefault="009F6DE7">
          <w:pPr>
            <w:pStyle w:val="TOC3"/>
            <w:rPr>
              <w:rFonts w:eastAsiaTheme="minorEastAsia"/>
              <w:noProof/>
            </w:rPr>
          </w:pPr>
          <w:hyperlink w:anchor="_Toc65259886" w:history="1">
            <w:r w:rsidR="008702FE" w:rsidRPr="00B22B62">
              <w:rPr>
                <w:rStyle w:val="Hyperlink"/>
                <w:noProof/>
              </w:rPr>
              <w:t>3.9.2</w:t>
            </w:r>
            <w:r w:rsidR="008702FE">
              <w:rPr>
                <w:rFonts w:eastAsiaTheme="minorEastAsia"/>
                <w:noProof/>
              </w:rPr>
              <w:tab/>
            </w:r>
            <w:r w:rsidR="008702FE" w:rsidRPr="00B22B62">
              <w:rPr>
                <w:rStyle w:val="Hyperlink"/>
                <w:noProof/>
              </w:rPr>
              <w:t>General Monitoring Data</w:t>
            </w:r>
            <w:r w:rsidR="008702FE">
              <w:rPr>
                <w:noProof/>
                <w:webHidden/>
              </w:rPr>
              <w:tab/>
            </w:r>
            <w:r w:rsidR="008702FE">
              <w:rPr>
                <w:noProof/>
                <w:webHidden/>
              </w:rPr>
              <w:fldChar w:fldCharType="begin"/>
            </w:r>
            <w:r w:rsidR="008702FE">
              <w:rPr>
                <w:noProof/>
                <w:webHidden/>
              </w:rPr>
              <w:instrText xml:space="preserve"> PAGEREF _Toc65259886 \h </w:instrText>
            </w:r>
            <w:r w:rsidR="008702FE">
              <w:rPr>
                <w:noProof/>
                <w:webHidden/>
              </w:rPr>
            </w:r>
            <w:r w:rsidR="008702FE">
              <w:rPr>
                <w:noProof/>
                <w:webHidden/>
              </w:rPr>
              <w:fldChar w:fldCharType="separate"/>
            </w:r>
            <w:r w:rsidR="008702FE">
              <w:rPr>
                <w:noProof/>
                <w:webHidden/>
              </w:rPr>
              <w:t>22</w:t>
            </w:r>
            <w:r w:rsidR="008702FE">
              <w:rPr>
                <w:noProof/>
                <w:webHidden/>
              </w:rPr>
              <w:fldChar w:fldCharType="end"/>
            </w:r>
          </w:hyperlink>
        </w:p>
        <w:p w14:paraId="3CA48535" w14:textId="1E247665" w:rsidR="008702FE" w:rsidRDefault="009F6DE7">
          <w:pPr>
            <w:pStyle w:val="TOC2"/>
            <w:rPr>
              <w:rFonts w:eastAsiaTheme="minorEastAsia"/>
              <w:noProof/>
            </w:rPr>
          </w:pPr>
          <w:hyperlink w:anchor="_Toc65259887" w:history="1">
            <w:r w:rsidR="008702FE" w:rsidRPr="00B22B62">
              <w:rPr>
                <w:rStyle w:val="Hyperlink"/>
                <w:noProof/>
              </w:rPr>
              <w:t>3.10</w:t>
            </w:r>
            <w:r w:rsidR="008702FE">
              <w:rPr>
                <w:rFonts w:eastAsiaTheme="minorEastAsia"/>
                <w:noProof/>
              </w:rPr>
              <w:tab/>
            </w:r>
            <w:r w:rsidR="008702FE" w:rsidRPr="00B22B62">
              <w:rPr>
                <w:rStyle w:val="Hyperlink"/>
                <w:noProof/>
              </w:rPr>
              <w:t>Aquatic Exposure Summary</w:t>
            </w:r>
            <w:r w:rsidR="008702FE">
              <w:rPr>
                <w:noProof/>
                <w:webHidden/>
              </w:rPr>
              <w:tab/>
            </w:r>
            <w:r w:rsidR="008702FE">
              <w:rPr>
                <w:noProof/>
                <w:webHidden/>
              </w:rPr>
              <w:fldChar w:fldCharType="begin"/>
            </w:r>
            <w:r w:rsidR="008702FE">
              <w:rPr>
                <w:noProof/>
                <w:webHidden/>
              </w:rPr>
              <w:instrText xml:space="preserve"> PAGEREF _Toc65259887 \h </w:instrText>
            </w:r>
            <w:r w:rsidR="008702FE">
              <w:rPr>
                <w:noProof/>
                <w:webHidden/>
              </w:rPr>
            </w:r>
            <w:r w:rsidR="008702FE">
              <w:rPr>
                <w:noProof/>
                <w:webHidden/>
              </w:rPr>
              <w:fldChar w:fldCharType="separate"/>
            </w:r>
            <w:r w:rsidR="008702FE">
              <w:rPr>
                <w:noProof/>
                <w:webHidden/>
              </w:rPr>
              <w:t>27</w:t>
            </w:r>
            <w:r w:rsidR="008702FE">
              <w:rPr>
                <w:noProof/>
                <w:webHidden/>
              </w:rPr>
              <w:fldChar w:fldCharType="end"/>
            </w:r>
          </w:hyperlink>
        </w:p>
        <w:p w14:paraId="0E971F9E" w14:textId="72232927" w:rsidR="008702FE" w:rsidRDefault="009F6DE7">
          <w:pPr>
            <w:pStyle w:val="TOC2"/>
            <w:rPr>
              <w:rFonts w:eastAsiaTheme="minorEastAsia"/>
              <w:noProof/>
            </w:rPr>
          </w:pPr>
          <w:hyperlink w:anchor="_Toc65259888" w:history="1">
            <w:r w:rsidR="008702FE" w:rsidRPr="00B22B62">
              <w:rPr>
                <w:rStyle w:val="Hyperlink"/>
                <w:noProof/>
              </w:rPr>
              <w:t>3.11</w:t>
            </w:r>
            <w:r w:rsidR="008702FE">
              <w:rPr>
                <w:rFonts w:eastAsiaTheme="minorEastAsia"/>
                <w:noProof/>
              </w:rPr>
              <w:tab/>
            </w:r>
            <w:r w:rsidR="008702FE" w:rsidRPr="00B22B62">
              <w:rPr>
                <w:rStyle w:val="Hyperlink"/>
                <w:noProof/>
              </w:rPr>
              <w:t>Uncertainties in Aquatic Modeling and Monitoring Estimates</w:t>
            </w:r>
            <w:r w:rsidR="008702FE">
              <w:rPr>
                <w:noProof/>
                <w:webHidden/>
              </w:rPr>
              <w:tab/>
            </w:r>
            <w:r w:rsidR="008702FE">
              <w:rPr>
                <w:noProof/>
                <w:webHidden/>
              </w:rPr>
              <w:fldChar w:fldCharType="begin"/>
            </w:r>
            <w:r w:rsidR="008702FE">
              <w:rPr>
                <w:noProof/>
                <w:webHidden/>
              </w:rPr>
              <w:instrText xml:space="preserve"> PAGEREF _Toc65259888 \h </w:instrText>
            </w:r>
            <w:r w:rsidR="008702FE">
              <w:rPr>
                <w:noProof/>
                <w:webHidden/>
              </w:rPr>
            </w:r>
            <w:r w:rsidR="008702FE">
              <w:rPr>
                <w:noProof/>
                <w:webHidden/>
              </w:rPr>
              <w:fldChar w:fldCharType="separate"/>
            </w:r>
            <w:r w:rsidR="008702FE">
              <w:rPr>
                <w:noProof/>
                <w:webHidden/>
              </w:rPr>
              <w:t>27</w:t>
            </w:r>
            <w:r w:rsidR="008702FE">
              <w:rPr>
                <w:noProof/>
                <w:webHidden/>
              </w:rPr>
              <w:fldChar w:fldCharType="end"/>
            </w:r>
          </w:hyperlink>
        </w:p>
        <w:p w14:paraId="56A4B050" w14:textId="573C9F66" w:rsidR="008702FE" w:rsidRDefault="009F6DE7">
          <w:pPr>
            <w:pStyle w:val="TOC2"/>
            <w:rPr>
              <w:rFonts w:eastAsiaTheme="minorEastAsia"/>
              <w:noProof/>
            </w:rPr>
          </w:pPr>
          <w:hyperlink w:anchor="_Toc65259889" w:history="1">
            <w:r w:rsidR="008702FE" w:rsidRPr="00B22B62">
              <w:rPr>
                <w:rStyle w:val="Hyperlink"/>
                <w:noProof/>
              </w:rPr>
              <w:t>3.12</w:t>
            </w:r>
            <w:r w:rsidR="008702FE">
              <w:rPr>
                <w:rFonts w:eastAsiaTheme="minorEastAsia"/>
                <w:noProof/>
              </w:rPr>
              <w:tab/>
            </w:r>
            <w:r w:rsidR="008702FE" w:rsidRPr="00B22B62">
              <w:rPr>
                <w:rStyle w:val="Hyperlink"/>
                <w:noProof/>
              </w:rPr>
              <w:t>Uncertainties the Plant Assessment Tool (PAT)</w:t>
            </w:r>
            <w:r w:rsidR="008702FE">
              <w:rPr>
                <w:noProof/>
                <w:webHidden/>
              </w:rPr>
              <w:tab/>
            </w:r>
            <w:r w:rsidR="008702FE">
              <w:rPr>
                <w:noProof/>
                <w:webHidden/>
              </w:rPr>
              <w:fldChar w:fldCharType="begin"/>
            </w:r>
            <w:r w:rsidR="008702FE">
              <w:rPr>
                <w:noProof/>
                <w:webHidden/>
              </w:rPr>
              <w:instrText xml:space="preserve"> PAGEREF _Toc65259889 \h </w:instrText>
            </w:r>
            <w:r w:rsidR="008702FE">
              <w:rPr>
                <w:noProof/>
                <w:webHidden/>
              </w:rPr>
            </w:r>
            <w:r w:rsidR="008702FE">
              <w:rPr>
                <w:noProof/>
                <w:webHidden/>
              </w:rPr>
              <w:fldChar w:fldCharType="separate"/>
            </w:r>
            <w:r w:rsidR="008702FE">
              <w:rPr>
                <w:noProof/>
                <w:webHidden/>
              </w:rPr>
              <w:t>30</w:t>
            </w:r>
            <w:r w:rsidR="008702FE">
              <w:rPr>
                <w:noProof/>
                <w:webHidden/>
              </w:rPr>
              <w:fldChar w:fldCharType="end"/>
            </w:r>
          </w:hyperlink>
        </w:p>
        <w:p w14:paraId="070CC495" w14:textId="4B4CC2C1" w:rsidR="008702FE" w:rsidRDefault="009F6DE7">
          <w:pPr>
            <w:pStyle w:val="TOC1"/>
            <w:rPr>
              <w:rFonts w:eastAsiaTheme="minorEastAsia"/>
              <w:noProof/>
            </w:rPr>
          </w:pPr>
          <w:hyperlink w:anchor="_Toc65259890" w:history="1">
            <w:r w:rsidR="008702FE" w:rsidRPr="00B22B62">
              <w:rPr>
                <w:rStyle w:val="Hyperlink"/>
                <w:noProof/>
              </w:rPr>
              <w:t>4</w:t>
            </w:r>
            <w:r w:rsidR="008702FE">
              <w:rPr>
                <w:rFonts w:eastAsiaTheme="minorEastAsia"/>
                <w:noProof/>
              </w:rPr>
              <w:tab/>
            </w:r>
            <w:r w:rsidR="008702FE" w:rsidRPr="00B22B62">
              <w:rPr>
                <w:rStyle w:val="Hyperlink"/>
                <w:noProof/>
              </w:rPr>
              <w:t>Measures of Terrestrial Exposure</w:t>
            </w:r>
            <w:r w:rsidR="008702FE">
              <w:rPr>
                <w:noProof/>
                <w:webHidden/>
              </w:rPr>
              <w:tab/>
            </w:r>
            <w:r w:rsidR="008702FE">
              <w:rPr>
                <w:noProof/>
                <w:webHidden/>
              </w:rPr>
              <w:fldChar w:fldCharType="begin"/>
            </w:r>
            <w:r w:rsidR="008702FE">
              <w:rPr>
                <w:noProof/>
                <w:webHidden/>
              </w:rPr>
              <w:instrText xml:space="preserve"> PAGEREF _Toc65259890 \h </w:instrText>
            </w:r>
            <w:r w:rsidR="008702FE">
              <w:rPr>
                <w:noProof/>
                <w:webHidden/>
              </w:rPr>
            </w:r>
            <w:r w:rsidR="008702FE">
              <w:rPr>
                <w:noProof/>
                <w:webHidden/>
              </w:rPr>
              <w:fldChar w:fldCharType="separate"/>
            </w:r>
            <w:r w:rsidR="008702FE">
              <w:rPr>
                <w:noProof/>
                <w:webHidden/>
              </w:rPr>
              <w:t>30</w:t>
            </w:r>
            <w:r w:rsidR="008702FE">
              <w:rPr>
                <w:noProof/>
                <w:webHidden/>
              </w:rPr>
              <w:fldChar w:fldCharType="end"/>
            </w:r>
          </w:hyperlink>
        </w:p>
        <w:p w14:paraId="0FDE419A" w14:textId="17DA0251" w:rsidR="008702FE" w:rsidRDefault="009F6DE7">
          <w:pPr>
            <w:pStyle w:val="TOC1"/>
            <w:rPr>
              <w:rFonts w:eastAsiaTheme="minorEastAsia"/>
              <w:noProof/>
            </w:rPr>
          </w:pPr>
          <w:hyperlink w:anchor="_Toc65259891" w:history="1">
            <w:r w:rsidR="008702FE" w:rsidRPr="00B22B62">
              <w:rPr>
                <w:rStyle w:val="Hyperlink"/>
                <w:noProof/>
              </w:rPr>
              <w:t>5</w:t>
            </w:r>
            <w:r w:rsidR="008702FE">
              <w:rPr>
                <w:rFonts w:eastAsiaTheme="minorEastAsia"/>
                <w:noProof/>
              </w:rPr>
              <w:tab/>
            </w:r>
            <w:r w:rsidR="008702FE" w:rsidRPr="00B22B62">
              <w:rPr>
                <w:rStyle w:val="Hyperlink"/>
                <w:noProof/>
              </w:rPr>
              <w:t>Literature Cited</w:t>
            </w:r>
            <w:r w:rsidR="008702FE">
              <w:rPr>
                <w:noProof/>
                <w:webHidden/>
              </w:rPr>
              <w:tab/>
            </w:r>
            <w:r w:rsidR="008702FE">
              <w:rPr>
                <w:noProof/>
                <w:webHidden/>
              </w:rPr>
              <w:fldChar w:fldCharType="begin"/>
            </w:r>
            <w:r w:rsidR="008702FE">
              <w:rPr>
                <w:noProof/>
                <w:webHidden/>
              </w:rPr>
              <w:instrText xml:space="preserve"> PAGEREF _Toc65259891 \h </w:instrText>
            </w:r>
            <w:r w:rsidR="008702FE">
              <w:rPr>
                <w:noProof/>
                <w:webHidden/>
              </w:rPr>
            </w:r>
            <w:r w:rsidR="008702FE">
              <w:rPr>
                <w:noProof/>
                <w:webHidden/>
              </w:rPr>
              <w:fldChar w:fldCharType="separate"/>
            </w:r>
            <w:r w:rsidR="008702FE">
              <w:rPr>
                <w:noProof/>
                <w:webHidden/>
              </w:rPr>
              <w:t>32</w:t>
            </w:r>
            <w:r w:rsidR="008702FE">
              <w:rPr>
                <w:noProof/>
                <w:webHidden/>
              </w:rPr>
              <w:fldChar w:fldCharType="end"/>
            </w:r>
          </w:hyperlink>
        </w:p>
        <w:p w14:paraId="129B2F10" w14:textId="58BFC101" w:rsidR="0033729A" w:rsidRDefault="0033729A">
          <w:r>
            <w:rPr>
              <w:b/>
              <w:bCs/>
              <w:noProof/>
            </w:rPr>
            <w:fldChar w:fldCharType="end"/>
          </w:r>
        </w:p>
      </w:sdtContent>
    </w:sdt>
    <w:p w14:paraId="4D331D2B" w14:textId="77777777" w:rsidR="00D20595" w:rsidRPr="00D20595" w:rsidRDefault="00D20595" w:rsidP="00D20595"/>
    <w:p w14:paraId="7C90828E" w14:textId="5B92D220" w:rsidR="00734236" w:rsidRDefault="00734236" w:rsidP="00475183">
      <w:pPr>
        <w:pStyle w:val="Title"/>
      </w:pPr>
    </w:p>
    <w:p w14:paraId="2A93F5E9" w14:textId="094DAEC9" w:rsidR="0099707E" w:rsidRDefault="0099707E" w:rsidP="00475183"/>
    <w:p w14:paraId="0436FEE9" w14:textId="4CDDD25D" w:rsidR="0099707E" w:rsidRDefault="0099707E" w:rsidP="00475183"/>
    <w:p w14:paraId="74DC0995" w14:textId="38688421" w:rsidR="0099707E" w:rsidRDefault="0099707E" w:rsidP="00475183"/>
    <w:p w14:paraId="1CA1A827" w14:textId="00BCA28F" w:rsidR="0099707E" w:rsidRDefault="0099707E" w:rsidP="00475183"/>
    <w:p w14:paraId="5FB4F8E0" w14:textId="3CBC9AAB" w:rsidR="0099707E" w:rsidRDefault="0099707E" w:rsidP="00475183"/>
    <w:p w14:paraId="2A8669A4" w14:textId="018F720D" w:rsidR="0099707E" w:rsidRDefault="0099707E" w:rsidP="00475183"/>
    <w:p w14:paraId="77171C69" w14:textId="77777777" w:rsidR="0099707E" w:rsidRPr="0099707E" w:rsidRDefault="0099707E" w:rsidP="00475183"/>
    <w:p w14:paraId="0DC1CA36" w14:textId="557E05BD" w:rsidR="00220C8A" w:rsidRPr="00C96336" w:rsidRDefault="00220C8A" w:rsidP="00475183">
      <w:pPr>
        <w:rPr>
          <w:color w:val="4472C4" w:themeColor="accent5"/>
          <w:sz w:val="32"/>
          <w:szCs w:val="32"/>
        </w:rPr>
      </w:pPr>
      <w:r w:rsidRPr="00C96336">
        <w:rPr>
          <w:color w:val="4472C4" w:themeColor="accent5"/>
          <w:sz w:val="32"/>
          <w:szCs w:val="32"/>
        </w:rPr>
        <w:t>Tables</w:t>
      </w:r>
    </w:p>
    <w:p w14:paraId="2153D966" w14:textId="5A765502" w:rsidR="0091364F" w:rsidRPr="009A2A36" w:rsidRDefault="00220C8A" w:rsidP="007E20C5">
      <w:pPr>
        <w:pStyle w:val="TableofFigures"/>
        <w:tabs>
          <w:tab w:val="right" w:leader="dot" w:pos="9350"/>
        </w:tabs>
        <w:ind w:left="1080" w:hanging="1080"/>
        <w:rPr>
          <w:rFonts w:eastAsiaTheme="minorEastAsia"/>
          <w:noProof/>
        </w:rPr>
      </w:pPr>
      <w:r>
        <w:rPr>
          <w:b/>
          <w:color w:val="4472C4" w:themeColor="accent5"/>
          <w:sz w:val="32"/>
          <w:szCs w:val="32"/>
        </w:rPr>
        <w:fldChar w:fldCharType="begin"/>
      </w:r>
      <w:r>
        <w:rPr>
          <w:b/>
          <w:color w:val="4472C4" w:themeColor="accent5"/>
          <w:sz w:val="32"/>
          <w:szCs w:val="32"/>
        </w:rPr>
        <w:instrText xml:space="preserve"> TOC \h \z \c "Table 3-" </w:instrText>
      </w:r>
      <w:r>
        <w:rPr>
          <w:b/>
          <w:color w:val="4472C4" w:themeColor="accent5"/>
          <w:sz w:val="32"/>
          <w:szCs w:val="32"/>
        </w:rPr>
        <w:fldChar w:fldCharType="separate"/>
      </w:r>
      <w:hyperlink w:anchor="_Toc65260119" w:history="1">
        <w:r w:rsidR="0091364F" w:rsidRPr="009A2A36">
          <w:rPr>
            <w:rStyle w:val="Hyperlink"/>
            <w:noProof/>
          </w:rPr>
          <w:t>Table 3- 1. General physical-chemical and environmental fate properties of carbaryl.</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_Toc65260119 \h </w:instrText>
        </w:r>
        <w:r w:rsidR="0091364F" w:rsidRPr="009A2A36">
          <w:rPr>
            <w:noProof/>
            <w:webHidden/>
          </w:rPr>
        </w:r>
        <w:r w:rsidR="0091364F" w:rsidRPr="009A2A36">
          <w:rPr>
            <w:noProof/>
            <w:webHidden/>
          </w:rPr>
          <w:fldChar w:fldCharType="separate"/>
        </w:r>
        <w:r w:rsidR="0091364F" w:rsidRPr="009A2A36">
          <w:rPr>
            <w:noProof/>
            <w:webHidden/>
          </w:rPr>
          <w:t>4</w:t>
        </w:r>
        <w:r w:rsidR="0091364F" w:rsidRPr="009A2A36">
          <w:rPr>
            <w:noProof/>
            <w:webHidden/>
          </w:rPr>
          <w:fldChar w:fldCharType="end"/>
        </w:r>
      </w:hyperlink>
    </w:p>
    <w:p w14:paraId="28C7E311" w14:textId="5B6A25D1" w:rsidR="0091364F" w:rsidRPr="009A2A36" w:rsidRDefault="009F6DE7" w:rsidP="007E20C5">
      <w:pPr>
        <w:pStyle w:val="TableofFigures"/>
        <w:tabs>
          <w:tab w:val="right" w:leader="dot" w:pos="9350"/>
        </w:tabs>
        <w:ind w:left="1080" w:hanging="1080"/>
        <w:rPr>
          <w:rFonts w:eastAsiaTheme="minorEastAsia"/>
          <w:noProof/>
        </w:rPr>
      </w:pPr>
      <w:hyperlink w:anchor="_Toc65260120" w:history="1">
        <w:r w:rsidR="0091364F" w:rsidRPr="009A2A36">
          <w:rPr>
            <w:rStyle w:val="Hyperlink"/>
            <w:noProof/>
          </w:rPr>
          <w:t>Table 3- 2. General physical-chemical and environmental fate properties of carbaryl degradate 1-naphthol.</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_Toc65260120 \h </w:instrText>
        </w:r>
        <w:r w:rsidR="0091364F" w:rsidRPr="009A2A36">
          <w:rPr>
            <w:noProof/>
            <w:webHidden/>
          </w:rPr>
        </w:r>
        <w:r w:rsidR="0091364F" w:rsidRPr="009A2A36">
          <w:rPr>
            <w:noProof/>
            <w:webHidden/>
          </w:rPr>
          <w:fldChar w:fldCharType="separate"/>
        </w:r>
        <w:r w:rsidR="0091364F" w:rsidRPr="009A2A36">
          <w:rPr>
            <w:noProof/>
            <w:webHidden/>
          </w:rPr>
          <w:t>6</w:t>
        </w:r>
        <w:r w:rsidR="0091364F" w:rsidRPr="009A2A36">
          <w:rPr>
            <w:noProof/>
            <w:webHidden/>
          </w:rPr>
          <w:fldChar w:fldCharType="end"/>
        </w:r>
      </w:hyperlink>
    </w:p>
    <w:p w14:paraId="175EC1D2" w14:textId="2077713C" w:rsidR="0091364F" w:rsidRPr="009A2A36" w:rsidRDefault="009F6DE7" w:rsidP="007E20C5">
      <w:pPr>
        <w:pStyle w:val="TableofFigures"/>
        <w:tabs>
          <w:tab w:val="right" w:leader="dot" w:pos="9350"/>
        </w:tabs>
        <w:ind w:left="1080" w:hanging="1080"/>
        <w:rPr>
          <w:rFonts w:eastAsiaTheme="minorEastAsia"/>
          <w:noProof/>
        </w:rPr>
      </w:pPr>
      <w:hyperlink w:anchor="_Toc65260121" w:history="1">
        <w:r w:rsidR="0091364F" w:rsidRPr="009A2A36">
          <w:rPr>
            <w:rStyle w:val="Hyperlink"/>
            <w:noProof/>
          </w:rPr>
          <w:t>Table 3- 3. Aquatic Bin, Modeled Waterbody Crosswalk</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_Toc65260121 \h </w:instrText>
        </w:r>
        <w:r w:rsidR="0091364F" w:rsidRPr="009A2A36">
          <w:rPr>
            <w:noProof/>
            <w:webHidden/>
          </w:rPr>
        </w:r>
        <w:r w:rsidR="0091364F" w:rsidRPr="009A2A36">
          <w:rPr>
            <w:noProof/>
            <w:webHidden/>
          </w:rPr>
          <w:fldChar w:fldCharType="separate"/>
        </w:r>
        <w:r w:rsidR="0091364F" w:rsidRPr="009A2A36">
          <w:rPr>
            <w:noProof/>
            <w:webHidden/>
          </w:rPr>
          <w:t>9</w:t>
        </w:r>
        <w:r w:rsidR="0091364F" w:rsidRPr="009A2A36">
          <w:rPr>
            <w:noProof/>
            <w:webHidden/>
          </w:rPr>
          <w:fldChar w:fldCharType="end"/>
        </w:r>
      </w:hyperlink>
    </w:p>
    <w:p w14:paraId="293E4312" w14:textId="671D9B3F" w:rsidR="0091364F" w:rsidRPr="009A2A36" w:rsidRDefault="009F6DE7" w:rsidP="007E20C5">
      <w:pPr>
        <w:pStyle w:val="TableofFigures"/>
        <w:tabs>
          <w:tab w:val="right" w:leader="dot" w:pos="9350"/>
        </w:tabs>
        <w:ind w:left="1080" w:hanging="1080"/>
        <w:rPr>
          <w:rFonts w:eastAsiaTheme="minorEastAsia"/>
          <w:noProof/>
        </w:rPr>
      </w:pPr>
      <w:hyperlink w:anchor="_Toc65260122" w:history="1">
        <w:r w:rsidR="0091364F" w:rsidRPr="009A2A36">
          <w:rPr>
            <w:rStyle w:val="Hyperlink"/>
            <w:noProof/>
          </w:rPr>
          <w:t>Table 3- 4. Estimated Spray Drift Fractions for Different Aquatic Bins and Application Methods.</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_Toc65260122 \h </w:instrText>
        </w:r>
        <w:r w:rsidR="0091364F" w:rsidRPr="009A2A36">
          <w:rPr>
            <w:noProof/>
            <w:webHidden/>
          </w:rPr>
        </w:r>
        <w:r w:rsidR="0091364F" w:rsidRPr="009A2A36">
          <w:rPr>
            <w:noProof/>
            <w:webHidden/>
          </w:rPr>
          <w:fldChar w:fldCharType="separate"/>
        </w:r>
        <w:r w:rsidR="0091364F" w:rsidRPr="009A2A36">
          <w:rPr>
            <w:noProof/>
            <w:webHidden/>
          </w:rPr>
          <w:t>12</w:t>
        </w:r>
        <w:r w:rsidR="0091364F" w:rsidRPr="009A2A36">
          <w:rPr>
            <w:noProof/>
            <w:webHidden/>
          </w:rPr>
          <w:fldChar w:fldCharType="end"/>
        </w:r>
      </w:hyperlink>
    </w:p>
    <w:p w14:paraId="549FE2B4" w14:textId="48CC8A52" w:rsidR="0091364F" w:rsidRPr="009A2A36" w:rsidRDefault="009F6DE7" w:rsidP="007E20C5">
      <w:pPr>
        <w:pStyle w:val="TableofFigures"/>
        <w:tabs>
          <w:tab w:val="right" w:leader="dot" w:pos="9350"/>
        </w:tabs>
        <w:ind w:left="1080" w:hanging="1080"/>
        <w:rPr>
          <w:rFonts w:eastAsiaTheme="minorEastAsia"/>
          <w:noProof/>
        </w:rPr>
      </w:pPr>
      <w:hyperlink w:anchor="_Toc65260123" w:history="1">
        <w:r w:rsidR="0091364F" w:rsidRPr="009A2A36">
          <w:rPr>
            <w:rStyle w:val="Hyperlink"/>
            <w:noProof/>
          </w:rPr>
          <w:t>Table 3- 5. Application information for modeled homeowner scenario based on maximum labeled application rates.</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_Toc65260123 \h </w:instrText>
        </w:r>
        <w:r w:rsidR="0091364F" w:rsidRPr="009A2A36">
          <w:rPr>
            <w:noProof/>
            <w:webHidden/>
          </w:rPr>
        </w:r>
        <w:r w:rsidR="0091364F" w:rsidRPr="009A2A36">
          <w:rPr>
            <w:noProof/>
            <w:webHidden/>
          </w:rPr>
          <w:fldChar w:fldCharType="separate"/>
        </w:r>
        <w:r w:rsidR="0091364F" w:rsidRPr="009A2A36">
          <w:rPr>
            <w:noProof/>
            <w:webHidden/>
          </w:rPr>
          <w:t>14</w:t>
        </w:r>
        <w:r w:rsidR="0091364F" w:rsidRPr="009A2A36">
          <w:rPr>
            <w:noProof/>
            <w:webHidden/>
          </w:rPr>
          <w:fldChar w:fldCharType="end"/>
        </w:r>
      </w:hyperlink>
    </w:p>
    <w:p w14:paraId="14C8F314" w14:textId="68FC63CB" w:rsidR="0091364F" w:rsidRPr="009A2A36" w:rsidRDefault="009F6DE7" w:rsidP="007E20C5">
      <w:pPr>
        <w:pStyle w:val="TableofFigures"/>
        <w:tabs>
          <w:tab w:val="right" w:leader="dot" w:pos="9350"/>
        </w:tabs>
        <w:ind w:left="1080" w:hanging="1080"/>
        <w:rPr>
          <w:rFonts w:eastAsiaTheme="minorEastAsia"/>
          <w:noProof/>
        </w:rPr>
      </w:pPr>
      <w:hyperlink w:anchor="_Toc65260124" w:history="1">
        <w:r w:rsidR="0091364F" w:rsidRPr="007E20C5">
          <w:rPr>
            <w:rStyle w:val="Hyperlink"/>
            <w:noProof/>
          </w:rPr>
          <w:t>Table 3- 6. Curve Number Guidance based on NRCS TR-55 Methodology</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_Toc65260124 \h </w:instrText>
        </w:r>
        <w:r w:rsidR="0091364F" w:rsidRPr="009A2A36">
          <w:rPr>
            <w:noProof/>
            <w:webHidden/>
          </w:rPr>
        </w:r>
        <w:r w:rsidR="0091364F" w:rsidRPr="009A2A36">
          <w:rPr>
            <w:noProof/>
            <w:webHidden/>
          </w:rPr>
          <w:fldChar w:fldCharType="separate"/>
        </w:r>
        <w:r w:rsidR="0091364F" w:rsidRPr="009A2A36">
          <w:rPr>
            <w:noProof/>
            <w:webHidden/>
          </w:rPr>
          <w:t>15</w:t>
        </w:r>
        <w:r w:rsidR="0091364F" w:rsidRPr="009A2A36">
          <w:rPr>
            <w:noProof/>
            <w:webHidden/>
          </w:rPr>
          <w:fldChar w:fldCharType="end"/>
        </w:r>
      </w:hyperlink>
    </w:p>
    <w:p w14:paraId="7C21F804" w14:textId="4DBF61F2" w:rsidR="0091364F" w:rsidRPr="009A2A36" w:rsidRDefault="009F6DE7" w:rsidP="007E20C5">
      <w:pPr>
        <w:pStyle w:val="TableofFigures"/>
        <w:tabs>
          <w:tab w:val="right" w:leader="dot" w:pos="9350"/>
        </w:tabs>
        <w:ind w:left="1080" w:hanging="1080"/>
        <w:rPr>
          <w:rFonts w:eastAsiaTheme="minorEastAsia"/>
          <w:noProof/>
        </w:rPr>
      </w:pPr>
      <w:hyperlink w:anchor="_Toc65260125" w:history="1">
        <w:r w:rsidR="0091364F" w:rsidRPr="009A2A36">
          <w:rPr>
            <w:rStyle w:val="Hyperlink"/>
            <w:noProof/>
          </w:rPr>
          <w:t>Table 3- 7. Input values used for tier II surface water modeling using the PWC and PFAM.</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_Toc65260125 \h </w:instrText>
        </w:r>
        <w:r w:rsidR="0091364F" w:rsidRPr="009A2A36">
          <w:rPr>
            <w:noProof/>
            <w:webHidden/>
          </w:rPr>
        </w:r>
        <w:r w:rsidR="0091364F" w:rsidRPr="009A2A36">
          <w:rPr>
            <w:noProof/>
            <w:webHidden/>
          </w:rPr>
          <w:fldChar w:fldCharType="separate"/>
        </w:r>
        <w:r w:rsidR="0091364F" w:rsidRPr="009A2A36">
          <w:rPr>
            <w:noProof/>
            <w:webHidden/>
          </w:rPr>
          <w:t>16</w:t>
        </w:r>
        <w:r w:rsidR="0091364F" w:rsidRPr="009A2A36">
          <w:rPr>
            <w:noProof/>
            <w:webHidden/>
          </w:rPr>
          <w:fldChar w:fldCharType="end"/>
        </w:r>
      </w:hyperlink>
    </w:p>
    <w:p w14:paraId="3E34A2AC" w14:textId="711500CD" w:rsidR="0091364F" w:rsidRPr="009A2A36" w:rsidRDefault="009F6DE7" w:rsidP="007E20C5">
      <w:pPr>
        <w:pStyle w:val="TableofFigures"/>
        <w:tabs>
          <w:tab w:val="right" w:leader="dot" w:pos="9350"/>
        </w:tabs>
        <w:ind w:left="1080" w:hanging="1080"/>
        <w:rPr>
          <w:rFonts w:eastAsiaTheme="minorEastAsia"/>
          <w:noProof/>
        </w:rPr>
      </w:pPr>
      <w:hyperlink w:anchor="_Toc65260126" w:history="1">
        <w:r w:rsidR="0091364F" w:rsidRPr="009A2A36">
          <w:rPr>
            <w:rStyle w:val="Hyperlink"/>
            <w:noProof/>
          </w:rPr>
          <w:t>Table 3- 8. PFAM specific input values used for tier II surface water modeling for cranberries.</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_Toc65260126 \h </w:instrText>
        </w:r>
        <w:r w:rsidR="0091364F" w:rsidRPr="009A2A36">
          <w:rPr>
            <w:noProof/>
            <w:webHidden/>
          </w:rPr>
        </w:r>
        <w:r w:rsidR="0091364F" w:rsidRPr="009A2A36">
          <w:rPr>
            <w:noProof/>
            <w:webHidden/>
          </w:rPr>
          <w:fldChar w:fldCharType="separate"/>
        </w:r>
        <w:r w:rsidR="0091364F" w:rsidRPr="009A2A36">
          <w:rPr>
            <w:noProof/>
            <w:webHidden/>
          </w:rPr>
          <w:t>17</w:t>
        </w:r>
        <w:r w:rsidR="0091364F" w:rsidRPr="009A2A36">
          <w:rPr>
            <w:noProof/>
            <w:webHidden/>
          </w:rPr>
          <w:fldChar w:fldCharType="end"/>
        </w:r>
      </w:hyperlink>
    </w:p>
    <w:p w14:paraId="045165A6" w14:textId="2D6F7051" w:rsidR="0091364F" w:rsidRPr="009A2A36" w:rsidRDefault="009F6DE7" w:rsidP="007E20C5">
      <w:pPr>
        <w:pStyle w:val="TableofFigures"/>
        <w:tabs>
          <w:tab w:val="right" w:leader="dot" w:pos="9350"/>
        </w:tabs>
        <w:ind w:left="1080" w:hanging="1080"/>
        <w:rPr>
          <w:rFonts w:eastAsiaTheme="minorEastAsia"/>
          <w:noProof/>
        </w:rPr>
      </w:pPr>
      <w:hyperlink w:anchor="_Toc65260127" w:history="1">
        <w:r w:rsidR="0091364F" w:rsidRPr="009A2A36">
          <w:rPr>
            <w:rStyle w:val="Hyperlink"/>
            <w:noProof/>
          </w:rPr>
          <w:t>Table 3- 9. PFAM specific input values used for tier II surface water modeling for rice.</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_Toc65260127 \h </w:instrText>
        </w:r>
        <w:r w:rsidR="0091364F" w:rsidRPr="009A2A36">
          <w:rPr>
            <w:noProof/>
            <w:webHidden/>
          </w:rPr>
        </w:r>
        <w:r w:rsidR="0091364F" w:rsidRPr="009A2A36">
          <w:rPr>
            <w:noProof/>
            <w:webHidden/>
          </w:rPr>
          <w:fldChar w:fldCharType="separate"/>
        </w:r>
        <w:r w:rsidR="0091364F" w:rsidRPr="009A2A36">
          <w:rPr>
            <w:noProof/>
            <w:webHidden/>
          </w:rPr>
          <w:t>18</w:t>
        </w:r>
        <w:r w:rsidR="0091364F" w:rsidRPr="009A2A36">
          <w:rPr>
            <w:noProof/>
            <w:webHidden/>
          </w:rPr>
          <w:fldChar w:fldCharType="end"/>
        </w:r>
      </w:hyperlink>
    </w:p>
    <w:p w14:paraId="41B53785" w14:textId="350E1DBC" w:rsidR="0091364F" w:rsidRPr="009A2A36" w:rsidRDefault="009F6DE7" w:rsidP="007E20C5">
      <w:pPr>
        <w:pStyle w:val="TableofFigures"/>
        <w:tabs>
          <w:tab w:val="right" w:leader="dot" w:pos="9350"/>
        </w:tabs>
        <w:ind w:left="1080" w:hanging="1080"/>
        <w:rPr>
          <w:rFonts w:eastAsiaTheme="minorEastAsia"/>
          <w:noProof/>
        </w:rPr>
      </w:pPr>
      <w:hyperlink w:anchor="_Toc65260128" w:history="1">
        <w:r w:rsidR="0091364F" w:rsidRPr="009A2A36">
          <w:rPr>
            <w:rStyle w:val="Hyperlink"/>
            <w:noProof/>
          </w:rPr>
          <w:t>Table 3- 10. The range of PWC daily average water column EECs for carbaryl.</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_Toc65260128 \h </w:instrText>
        </w:r>
        <w:r w:rsidR="0091364F" w:rsidRPr="009A2A36">
          <w:rPr>
            <w:noProof/>
            <w:webHidden/>
          </w:rPr>
        </w:r>
        <w:r w:rsidR="0091364F" w:rsidRPr="009A2A36">
          <w:rPr>
            <w:noProof/>
            <w:webHidden/>
          </w:rPr>
          <w:fldChar w:fldCharType="separate"/>
        </w:r>
        <w:r w:rsidR="0091364F" w:rsidRPr="009A2A36">
          <w:rPr>
            <w:noProof/>
            <w:webHidden/>
          </w:rPr>
          <w:t>19</w:t>
        </w:r>
        <w:r w:rsidR="0091364F" w:rsidRPr="009A2A36">
          <w:rPr>
            <w:noProof/>
            <w:webHidden/>
          </w:rPr>
          <w:fldChar w:fldCharType="end"/>
        </w:r>
      </w:hyperlink>
    </w:p>
    <w:p w14:paraId="601FB538" w14:textId="1E5DCD11" w:rsidR="0091364F" w:rsidRPr="009A2A36" w:rsidRDefault="009F6DE7" w:rsidP="007E20C5">
      <w:pPr>
        <w:pStyle w:val="TableofFigures"/>
        <w:tabs>
          <w:tab w:val="right" w:leader="dot" w:pos="9350"/>
        </w:tabs>
        <w:ind w:left="1080" w:hanging="1080"/>
        <w:rPr>
          <w:rFonts w:eastAsiaTheme="minorEastAsia"/>
          <w:noProof/>
        </w:rPr>
      </w:pPr>
      <w:hyperlink w:anchor="_Toc65260129" w:history="1">
        <w:r w:rsidR="0091364F" w:rsidRPr="009A2A36">
          <w:rPr>
            <w:rStyle w:val="Hyperlink"/>
            <w:noProof/>
          </w:rPr>
          <w:t>Table 3- 11. The range of PWC pore water EECs for carbaryl</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_Toc65260129 \h </w:instrText>
        </w:r>
        <w:r w:rsidR="0091364F" w:rsidRPr="009A2A36">
          <w:rPr>
            <w:noProof/>
            <w:webHidden/>
          </w:rPr>
        </w:r>
        <w:r w:rsidR="0091364F" w:rsidRPr="009A2A36">
          <w:rPr>
            <w:noProof/>
            <w:webHidden/>
          </w:rPr>
          <w:fldChar w:fldCharType="separate"/>
        </w:r>
        <w:r w:rsidR="0091364F" w:rsidRPr="009A2A36">
          <w:rPr>
            <w:noProof/>
            <w:webHidden/>
          </w:rPr>
          <w:t>20</w:t>
        </w:r>
        <w:r w:rsidR="0091364F" w:rsidRPr="009A2A36">
          <w:rPr>
            <w:noProof/>
            <w:webHidden/>
          </w:rPr>
          <w:fldChar w:fldCharType="end"/>
        </w:r>
      </w:hyperlink>
    </w:p>
    <w:p w14:paraId="3B77FF42" w14:textId="2D1B1865" w:rsidR="0091364F" w:rsidRPr="009A2A36" w:rsidRDefault="009F6DE7" w:rsidP="007E20C5">
      <w:pPr>
        <w:pStyle w:val="TableofFigures"/>
        <w:tabs>
          <w:tab w:val="right" w:leader="dot" w:pos="9350"/>
        </w:tabs>
        <w:ind w:left="1080" w:hanging="1080"/>
        <w:rPr>
          <w:rFonts w:eastAsiaTheme="minorEastAsia"/>
          <w:noProof/>
        </w:rPr>
      </w:pPr>
      <w:hyperlink w:anchor="_Toc65260130" w:history="1">
        <w:r w:rsidR="0091364F" w:rsidRPr="009A2A36">
          <w:rPr>
            <w:rStyle w:val="Hyperlink"/>
            <w:noProof/>
          </w:rPr>
          <w:t>Table 3- 12. Estimated Environmental Concentration from PFAM Modeling for Cranberry and Rice Use Patterns.</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_Toc65260130 \h </w:instrText>
        </w:r>
        <w:r w:rsidR="0091364F" w:rsidRPr="009A2A36">
          <w:rPr>
            <w:noProof/>
            <w:webHidden/>
          </w:rPr>
        </w:r>
        <w:r w:rsidR="0091364F" w:rsidRPr="009A2A36">
          <w:rPr>
            <w:noProof/>
            <w:webHidden/>
          </w:rPr>
          <w:fldChar w:fldCharType="separate"/>
        </w:r>
        <w:r w:rsidR="0091364F" w:rsidRPr="009A2A36">
          <w:rPr>
            <w:noProof/>
            <w:webHidden/>
          </w:rPr>
          <w:t>21</w:t>
        </w:r>
        <w:r w:rsidR="0091364F" w:rsidRPr="009A2A36">
          <w:rPr>
            <w:noProof/>
            <w:webHidden/>
          </w:rPr>
          <w:fldChar w:fldCharType="end"/>
        </w:r>
      </w:hyperlink>
    </w:p>
    <w:p w14:paraId="05885F9F" w14:textId="41149A5E" w:rsidR="0091364F" w:rsidRPr="009A2A36" w:rsidRDefault="009F6DE7" w:rsidP="007E20C5">
      <w:pPr>
        <w:pStyle w:val="TableofFigures"/>
        <w:tabs>
          <w:tab w:val="right" w:leader="dot" w:pos="9350"/>
        </w:tabs>
        <w:ind w:left="1080" w:hanging="1080"/>
        <w:rPr>
          <w:rFonts w:eastAsiaTheme="minorEastAsia"/>
          <w:noProof/>
        </w:rPr>
      </w:pPr>
      <w:hyperlink w:anchor="_Toc65260131" w:history="1">
        <w:r w:rsidR="0091364F" w:rsidRPr="009A2A36">
          <w:rPr>
            <w:rStyle w:val="Hyperlink"/>
            <w:noProof/>
          </w:rPr>
          <w:t>Table 3- 13. Water Quality Portal Monitoring Data Summarized by 2-digit HUC for Samples Collected After 2006</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_Toc65260131 \h </w:instrText>
        </w:r>
        <w:r w:rsidR="0091364F" w:rsidRPr="009A2A36">
          <w:rPr>
            <w:noProof/>
            <w:webHidden/>
          </w:rPr>
        </w:r>
        <w:r w:rsidR="0091364F" w:rsidRPr="009A2A36">
          <w:rPr>
            <w:noProof/>
            <w:webHidden/>
          </w:rPr>
          <w:fldChar w:fldCharType="separate"/>
        </w:r>
        <w:r w:rsidR="0091364F" w:rsidRPr="009A2A36">
          <w:rPr>
            <w:noProof/>
            <w:webHidden/>
          </w:rPr>
          <w:t>23</w:t>
        </w:r>
        <w:r w:rsidR="0091364F" w:rsidRPr="009A2A36">
          <w:rPr>
            <w:noProof/>
            <w:webHidden/>
          </w:rPr>
          <w:fldChar w:fldCharType="end"/>
        </w:r>
      </w:hyperlink>
    </w:p>
    <w:p w14:paraId="5BC905AA" w14:textId="15A4BE63" w:rsidR="0091364F" w:rsidRPr="009A2A36" w:rsidRDefault="009F6DE7" w:rsidP="007E20C5">
      <w:pPr>
        <w:pStyle w:val="TableofFigures"/>
        <w:tabs>
          <w:tab w:val="right" w:leader="dot" w:pos="9350"/>
        </w:tabs>
        <w:ind w:left="1080" w:hanging="1080"/>
        <w:rPr>
          <w:rFonts w:eastAsiaTheme="minorEastAsia"/>
          <w:noProof/>
        </w:rPr>
      </w:pPr>
      <w:hyperlink w:anchor="_Toc65260132" w:history="1">
        <w:r w:rsidR="0091364F" w:rsidRPr="009A2A36">
          <w:rPr>
            <w:rStyle w:val="Hyperlink"/>
            <w:noProof/>
          </w:rPr>
          <w:t>Table 3- 14. Water Quality Portal Monitoring Data Summarized by 2-digit HUC for Samples Collected Before  2007</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_Toc65260132 \h </w:instrText>
        </w:r>
        <w:r w:rsidR="0091364F" w:rsidRPr="009A2A36">
          <w:rPr>
            <w:noProof/>
            <w:webHidden/>
          </w:rPr>
        </w:r>
        <w:r w:rsidR="0091364F" w:rsidRPr="009A2A36">
          <w:rPr>
            <w:noProof/>
            <w:webHidden/>
          </w:rPr>
          <w:fldChar w:fldCharType="separate"/>
        </w:r>
        <w:r w:rsidR="0091364F" w:rsidRPr="009A2A36">
          <w:rPr>
            <w:noProof/>
            <w:webHidden/>
          </w:rPr>
          <w:t>24</w:t>
        </w:r>
        <w:r w:rsidR="0091364F" w:rsidRPr="009A2A36">
          <w:rPr>
            <w:noProof/>
            <w:webHidden/>
          </w:rPr>
          <w:fldChar w:fldCharType="end"/>
        </w:r>
      </w:hyperlink>
    </w:p>
    <w:p w14:paraId="49EB3FB8" w14:textId="54F03381" w:rsidR="0091364F" w:rsidRPr="009A2A36" w:rsidRDefault="009F6DE7" w:rsidP="007E20C5">
      <w:pPr>
        <w:pStyle w:val="TableofFigures"/>
        <w:tabs>
          <w:tab w:val="right" w:leader="dot" w:pos="9350"/>
        </w:tabs>
        <w:ind w:left="1080" w:hanging="1080"/>
        <w:rPr>
          <w:rFonts w:eastAsiaTheme="minorEastAsia"/>
          <w:noProof/>
        </w:rPr>
      </w:pPr>
      <w:hyperlink w:anchor="_Toc65260133" w:history="1">
        <w:r w:rsidR="0091364F" w:rsidRPr="009A2A36">
          <w:rPr>
            <w:rStyle w:val="Hyperlink"/>
            <w:noProof/>
          </w:rPr>
          <w:t>Table 3- 15. CDPR surface water monitoring data for carbaryl</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_Toc65260133 \h </w:instrText>
        </w:r>
        <w:r w:rsidR="0091364F" w:rsidRPr="009A2A36">
          <w:rPr>
            <w:noProof/>
            <w:webHidden/>
          </w:rPr>
        </w:r>
        <w:r w:rsidR="0091364F" w:rsidRPr="009A2A36">
          <w:rPr>
            <w:noProof/>
            <w:webHidden/>
          </w:rPr>
          <w:fldChar w:fldCharType="separate"/>
        </w:r>
        <w:r w:rsidR="0091364F" w:rsidRPr="009A2A36">
          <w:rPr>
            <w:noProof/>
            <w:webHidden/>
          </w:rPr>
          <w:t>26</w:t>
        </w:r>
        <w:r w:rsidR="0091364F" w:rsidRPr="009A2A36">
          <w:rPr>
            <w:noProof/>
            <w:webHidden/>
          </w:rPr>
          <w:fldChar w:fldCharType="end"/>
        </w:r>
      </w:hyperlink>
    </w:p>
    <w:p w14:paraId="60F86470" w14:textId="2FE2C2A0" w:rsidR="0091364F" w:rsidRPr="009A2A36" w:rsidRDefault="009F6DE7" w:rsidP="007E20C5">
      <w:pPr>
        <w:pStyle w:val="TableofFigures"/>
        <w:tabs>
          <w:tab w:val="right" w:leader="dot" w:pos="9350"/>
        </w:tabs>
        <w:ind w:left="1080" w:hanging="1080"/>
        <w:rPr>
          <w:rFonts w:eastAsiaTheme="minorEastAsia"/>
          <w:noProof/>
        </w:rPr>
      </w:pPr>
      <w:hyperlink w:anchor="_Toc65260134" w:history="1">
        <w:r w:rsidR="0091364F" w:rsidRPr="009A2A36">
          <w:rPr>
            <w:rStyle w:val="Hyperlink"/>
            <w:noProof/>
          </w:rPr>
          <w:t>Table 3- 16. Mean and upper bound dietary based EECs calculated for food items consumed by listed mammals, birds, terrestrial-phase amphibians or reptiles based on foliar applications. Values represent potential exposures for animals feeding on the treated field or in adjacent habitat directly adjacent to the field.</w:t>
        </w:r>
        <w:r w:rsidR="0091364F" w:rsidRPr="009A2A36">
          <w:rPr>
            <w:noProof/>
            <w:webHidden/>
          </w:rPr>
          <w:tab/>
        </w:r>
        <w:r w:rsidR="0091364F" w:rsidRPr="009A2A36">
          <w:rPr>
            <w:noProof/>
            <w:webHidden/>
          </w:rPr>
          <w:fldChar w:fldCharType="begin"/>
        </w:r>
        <w:r w:rsidR="0091364F" w:rsidRPr="009A2A36">
          <w:rPr>
            <w:noProof/>
            <w:webHidden/>
          </w:rPr>
          <w:instrText xml:space="preserve"> PAGEREF _Toc65260134 \h </w:instrText>
        </w:r>
        <w:r w:rsidR="0091364F" w:rsidRPr="009A2A36">
          <w:rPr>
            <w:noProof/>
            <w:webHidden/>
          </w:rPr>
        </w:r>
        <w:r w:rsidR="0091364F" w:rsidRPr="009A2A36">
          <w:rPr>
            <w:noProof/>
            <w:webHidden/>
          </w:rPr>
          <w:fldChar w:fldCharType="separate"/>
        </w:r>
        <w:r w:rsidR="0091364F" w:rsidRPr="009A2A36">
          <w:rPr>
            <w:noProof/>
            <w:webHidden/>
          </w:rPr>
          <w:t>32</w:t>
        </w:r>
        <w:r w:rsidR="0091364F" w:rsidRPr="009A2A36">
          <w:rPr>
            <w:noProof/>
            <w:webHidden/>
          </w:rPr>
          <w:fldChar w:fldCharType="end"/>
        </w:r>
      </w:hyperlink>
    </w:p>
    <w:p w14:paraId="05EFB2DC" w14:textId="136EE866" w:rsidR="00734236" w:rsidRDefault="00220C8A" w:rsidP="007E20C5">
      <w:pPr>
        <w:pStyle w:val="Title"/>
        <w:ind w:left="1080" w:hanging="1080"/>
      </w:pPr>
      <w:r>
        <w:fldChar w:fldCharType="end"/>
      </w:r>
    </w:p>
    <w:p w14:paraId="6B6AB72E" w14:textId="4BB3F4C2" w:rsidR="00220C8A" w:rsidRPr="005F360D" w:rsidRDefault="00220C8A" w:rsidP="00475183">
      <w:pPr>
        <w:rPr>
          <w:color w:val="4472C4" w:themeColor="accent5"/>
          <w:sz w:val="32"/>
          <w:szCs w:val="32"/>
        </w:rPr>
      </w:pPr>
      <w:r w:rsidRPr="005F360D">
        <w:rPr>
          <w:color w:val="4472C4" w:themeColor="accent5"/>
          <w:sz w:val="32"/>
          <w:szCs w:val="32"/>
        </w:rPr>
        <w:t>Figures</w:t>
      </w:r>
    </w:p>
    <w:p w14:paraId="56922781" w14:textId="6E0D4FD7" w:rsidR="00912140" w:rsidRDefault="00220C8A">
      <w:pPr>
        <w:pStyle w:val="TableofFigures"/>
        <w:tabs>
          <w:tab w:val="right" w:leader="dot" w:pos="9350"/>
        </w:tabs>
        <w:rPr>
          <w:rFonts w:eastAsiaTheme="minorEastAsia"/>
          <w:noProof/>
        </w:rPr>
      </w:pPr>
      <w:r>
        <w:rPr>
          <w:color w:val="4472C4" w:themeColor="accent5"/>
          <w:sz w:val="32"/>
          <w:szCs w:val="32"/>
        </w:rPr>
        <w:fldChar w:fldCharType="begin"/>
      </w:r>
      <w:r>
        <w:rPr>
          <w:color w:val="4472C4" w:themeColor="accent5"/>
          <w:sz w:val="32"/>
          <w:szCs w:val="32"/>
        </w:rPr>
        <w:instrText xml:space="preserve"> TOC \h \z \c "Figure 3-" </w:instrText>
      </w:r>
      <w:r>
        <w:rPr>
          <w:color w:val="4472C4" w:themeColor="accent5"/>
          <w:sz w:val="32"/>
          <w:szCs w:val="32"/>
        </w:rPr>
        <w:fldChar w:fldCharType="separate"/>
      </w:r>
      <w:hyperlink w:anchor="_Toc65260279" w:history="1">
        <w:r w:rsidR="00912140" w:rsidRPr="00A35E81">
          <w:rPr>
            <w:rStyle w:val="Hyperlink"/>
            <w:noProof/>
          </w:rPr>
          <w:t>Figure 3- 1. Structures of carbaryl and its degradates</w:t>
        </w:r>
        <w:r w:rsidR="00912140">
          <w:rPr>
            <w:noProof/>
            <w:webHidden/>
          </w:rPr>
          <w:tab/>
        </w:r>
        <w:r w:rsidR="00912140">
          <w:rPr>
            <w:noProof/>
            <w:webHidden/>
          </w:rPr>
          <w:fldChar w:fldCharType="begin"/>
        </w:r>
        <w:r w:rsidR="00912140">
          <w:rPr>
            <w:noProof/>
            <w:webHidden/>
          </w:rPr>
          <w:instrText xml:space="preserve"> PAGEREF _Toc65260279 \h </w:instrText>
        </w:r>
        <w:r w:rsidR="00912140">
          <w:rPr>
            <w:noProof/>
            <w:webHidden/>
          </w:rPr>
        </w:r>
        <w:r w:rsidR="00912140">
          <w:rPr>
            <w:noProof/>
            <w:webHidden/>
          </w:rPr>
          <w:fldChar w:fldCharType="separate"/>
        </w:r>
        <w:r w:rsidR="00912140">
          <w:rPr>
            <w:noProof/>
            <w:webHidden/>
          </w:rPr>
          <w:t>7</w:t>
        </w:r>
        <w:r w:rsidR="00912140">
          <w:rPr>
            <w:noProof/>
            <w:webHidden/>
          </w:rPr>
          <w:fldChar w:fldCharType="end"/>
        </w:r>
      </w:hyperlink>
    </w:p>
    <w:p w14:paraId="40026FA8" w14:textId="178CE8DB" w:rsidR="00912140" w:rsidRDefault="009F6DE7">
      <w:pPr>
        <w:pStyle w:val="TableofFigures"/>
        <w:tabs>
          <w:tab w:val="right" w:leader="dot" w:pos="9350"/>
        </w:tabs>
        <w:rPr>
          <w:rFonts w:eastAsiaTheme="minorEastAsia"/>
          <w:noProof/>
        </w:rPr>
      </w:pPr>
      <w:hyperlink w:anchor="_Toc65260280" w:history="1">
        <w:r w:rsidR="00912140" w:rsidRPr="00A35E81">
          <w:rPr>
            <w:rStyle w:val="Hyperlink"/>
            <w:noProof/>
          </w:rPr>
          <w:t>Figure 3- 2. Hydrologic Unit Code (HUC) 2-digit Regions and Associated Metrological Data</w:t>
        </w:r>
        <w:r w:rsidR="00912140">
          <w:rPr>
            <w:noProof/>
            <w:webHidden/>
          </w:rPr>
          <w:tab/>
        </w:r>
        <w:r w:rsidR="00912140">
          <w:rPr>
            <w:noProof/>
            <w:webHidden/>
          </w:rPr>
          <w:fldChar w:fldCharType="begin"/>
        </w:r>
        <w:r w:rsidR="00912140">
          <w:rPr>
            <w:noProof/>
            <w:webHidden/>
          </w:rPr>
          <w:instrText xml:space="preserve"> PAGEREF _Toc65260280 \h </w:instrText>
        </w:r>
        <w:r w:rsidR="00912140">
          <w:rPr>
            <w:noProof/>
            <w:webHidden/>
          </w:rPr>
        </w:r>
        <w:r w:rsidR="00912140">
          <w:rPr>
            <w:noProof/>
            <w:webHidden/>
          </w:rPr>
          <w:fldChar w:fldCharType="separate"/>
        </w:r>
        <w:r w:rsidR="00912140">
          <w:rPr>
            <w:noProof/>
            <w:webHidden/>
          </w:rPr>
          <w:t>10</w:t>
        </w:r>
        <w:r w:rsidR="00912140">
          <w:rPr>
            <w:noProof/>
            <w:webHidden/>
          </w:rPr>
          <w:fldChar w:fldCharType="end"/>
        </w:r>
      </w:hyperlink>
    </w:p>
    <w:p w14:paraId="38825A2C" w14:textId="0CE4DFE3" w:rsidR="00912140" w:rsidRDefault="009F6DE7">
      <w:pPr>
        <w:pStyle w:val="TableofFigures"/>
        <w:tabs>
          <w:tab w:val="right" w:leader="dot" w:pos="9350"/>
        </w:tabs>
        <w:rPr>
          <w:rFonts w:eastAsiaTheme="minorEastAsia"/>
          <w:noProof/>
        </w:rPr>
      </w:pPr>
      <w:hyperlink w:anchor="_Toc65260281" w:history="1">
        <w:r w:rsidR="00912140" w:rsidRPr="00A35E81">
          <w:rPr>
            <w:rStyle w:val="Hyperlink"/>
            <w:noProof/>
          </w:rPr>
          <w:t>Figure 3- 3.  Effect of pesticide concentration via advective dispersion.</w:t>
        </w:r>
        <w:r w:rsidR="00912140">
          <w:rPr>
            <w:noProof/>
            <w:webHidden/>
          </w:rPr>
          <w:tab/>
        </w:r>
        <w:r w:rsidR="00912140">
          <w:rPr>
            <w:noProof/>
            <w:webHidden/>
          </w:rPr>
          <w:fldChar w:fldCharType="begin"/>
        </w:r>
        <w:r w:rsidR="00912140">
          <w:rPr>
            <w:noProof/>
            <w:webHidden/>
          </w:rPr>
          <w:instrText xml:space="preserve"> PAGEREF _Toc65260281 \h </w:instrText>
        </w:r>
        <w:r w:rsidR="00912140">
          <w:rPr>
            <w:noProof/>
            <w:webHidden/>
          </w:rPr>
        </w:r>
        <w:r w:rsidR="00912140">
          <w:rPr>
            <w:noProof/>
            <w:webHidden/>
          </w:rPr>
          <w:fldChar w:fldCharType="separate"/>
        </w:r>
        <w:r w:rsidR="00912140">
          <w:rPr>
            <w:noProof/>
            <w:webHidden/>
          </w:rPr>
          <w:t>29</w:t>
        </w:r>
        <w:r w:rsidR="00912140">
          <w:rPr>
            <w:noProof/>
            <w:webHidden/>
          </w:rPr>
          <w:fldChar w:fldCharType="end"/>
        </w:r>
      </w:hyperlink>
    </w:p>
    <w:p w14:paraId="51C18DB1" w14:textId="2D358855" w:rsidR="00220C8A" w:rsidRPr="00220C8A" w:rsidRDefault="00220C8A" w:rsidP="00475183">
      <w:r>
        <w:fldChar w:fldCharType="end"/>
      </w:r>
    </w:p>
    <w:p w14:paraId="2393694C" w14:textId="4CA9D11F" w:rsidR="00220C8A" w:rsidRDefault="00220C8A" w:rsidP="00475183"/>
    <w:p w14:paraId="29C863B6" w14:textId="07A6019B" w:rsidR="0099707E" w:rsidRDefault="0099707E" w:rsidP="00475183"/>
    <w:p w14:paraId="06984B8A" w14:textId="1B969167" w:rsidR="0099707E" w:rsidRDefault="0099707E" w:rsidP="00475183"/>
    <w:p w14:paraId="7A54CC98" w14:textId="5A0033E3" w:rsidR="0099707E" w:rsidRDefault="0099707E" w:rsidP="00475183"/>
    <w:p w14:paraId="54D36155" w14:textId="4C49D9DD" w:rsidR="003C0D5A" w:rsidRDefault="003C0D5A" w:rsidP="00475183"/>
    <w:p w14:paraId="4837C0E9" w14:textId="1DF08B61" w:rsidR="003C0D5A" w:rsidRDefault="003C0D5A" w:rsidP="00475183"/>
    <w:p w14:paraId="301FCED2" w14:textId="4F4E2C2C" w:rsidR="003C0D5A" w:rsidRDefault="003C0D5A" w:rsidP="00475183"/>
    <w:p w14:paraId="050184AE" w14:textId="77777777" w:rsidR="003C0D5A" w:rsidRDefault="003C0D5A" w:rsidP="00475183"/>
    <w:p w14:paraId="1D6DD4A3" w14:textId="77777777" w:rsidR="008404A0" w:rsidRPr="008404A0" w:rsidRDefault="008404A0" w:rsidP="00475183"/>
    <w:p w14:paraId="36FC7930" w14:textId="321BF765" w:rsidR="00DE33F1" w:rsidRPr="00FC76C4" w:rsidRDefault="00DE33F1" w:rsidP="000009B3">
      <w:pPr>
        <w:pStyle w:val="Heading1"/>
        <w:rPr>
          <w:color w:val="4472C4"/>
        </w:rPr>
      </w:pPr>
      <w:bookmarkStart w:id="2" w:name="_Toc31388052"/>
      <w:bookmarkStart w:id="3" w:name="_Toc65259865"/>
      <w:bookmarkEnd w:id="0"/>
      <w:bookmarkEnd w:id="1"/>
      <w:r w:rsidRPr="00FC76C4">
        <w:rPr>
          <w:color w:val="4472C4"/>
        </w:rPr>
        <w:t>Environmental Transport and Fate Characterization</w:t>
      </w:r>
      <w:bookmarkEnd w:id="2"/>
      <w:bookmarkEnd w:id="3"/>
    </w:p>
    <w:p w14:paraId="3E76C32A" w14:textId="77777777" w:rsidR="00012DCA" w:rsidRPr="00AC04D4" w:rsidRDefault="00012DCA" w:rsidP="005D4345">
      <w:pPr>
        <w:keepNext/>
      </w:pPr>
    </w:p>
    <w:p w14:paraId="72B4652A" w14:textId="2DE16E21" w:rsidR="00941128" w:rsidRPr="00AC04D4" w:rsidRDefault="00D87E78" w:rsidP="005D4345">
      <w:pPr>
        <w:keepNext/>
        <w:rPr>
          <w:rFonts w:cs="Times New Roman"/>
        </w:rPr>
      </w:pPr>
      <w:r w:rsidRPr="0097548B">
        <w:rPr>
          <w:color w:val="000000" w:themeColor="text1"/>
        </w:rPr>
        <w:t>Carbaryl</w:t>
      </w:r>
      <w:r w:rsidRPr="0097548B">
        <w:t xml:space="preserve"> will initially enter the environment via direct application (</w:t>
      </w:r>
      <w:r w:rsidRPr="0097548B">
        <w:rPr>
          <w:i/>
        </w:rPr>
        <w:t>e.g.</w:t>
      </w:r>
      <w:r w:rsidRPr="0097548B">
        <w:t>,</w:t>
      </w:r>
      <w:r w:rsidRPr="00AF0108">
        <w:t xml:space="preserve"> </w:t>
      </w:r>
      <w:r>
        <w:t xml:space="preserve">as </w:t>
      </w:r>
      <w:r w:rsidRPr="00AF0108">
        <w:t>liquid spray</w:t>
      </w:r>
      <w:r>
        <w:t>s</w:t>
      </w:r>
      <w:r w:rsidRPr="00AF0108">
        <w:t>, dusts and granular</w:t>
      </w:r>
      <w:r>
        <w:t xml:space="preserve"> formulations</w:t>
      </w:r>
      <w:r w:rsidRPr="0097548B">
        <w:t>) to use sites (</w:t>
      </w:r>
      <w:r w:rsidRPr="0097548B">
        <w:rPr>
          <w:i/>
        </w:rPr>
        <w:t>e.g.</w:t>
      </w:r>
      <w:r w:rsidRPr="0097548B">
        <w:t>,</w:t>
      </w:r>
      <w:r w:rsidRPr="00AF0108">
        <w:t xml:space="preserve"> soil, foliage</w:t>
      </w:r>
      <w:r w:rsidRPr="0097548B">
        <w:t xml:space="preserve">). </w:t>
      </w:r>
      <w:r>
        <w:t xml:space="preserve"> </w:t>
      </w:r>
      <w:r w:rsidRPr="0097548B">
        <w:t>It may move off-site via spray drift, dissolved in runoff, and/or as residue sorbed to eroded sediment.  Major routes of carbaryl transformation in the</w:t>
      </w:r>
      <w:r w:rsidRPr="00AC04D4">
        <w:t xml:space="preserve"> environment include alkaline hydrolysis, photolysis in </w:t>
      </w:r>
      <w:r>
        <w:t>water</w:t>
      </w:r>
      <w:r w:rsidRPr="00AC04D4">
        <w:t xml:space="preserve">, and soil and </w:t>
      </w:r>
      <w:r>
        <w:t xml:space="preserve">aerobic </w:t>
      </w:r>
      <w:r w:rsidRPr="00AC04D4">
        <w:t>aquatic metabolism.</w:t>
      </w:r>
      <w:r>
        <w:t xml:space="preserve"> </w:t>
      </w:r>
      <w:r w:rsidRPr="00AC04D4">
        <w:t xml:space="preserve"> C</w:t>
      </w:r>
      <w:r>
        <w:t>arbaryl</w:t>
      </w:r>
      <w:r w:rsidRPr="00AC04D4">
        <w:t xml:space="preserve"> is known to form </w:t>
      </w:r>
      <w:r w:rsidR="00F0338E">
        <w:t xml:space="preserve">the </w:t>
      </w:r>
      <w:r>
        <w:t>major degradate 1-naphthol via several of these processes.</w:t>
      </w:r>
    </w:p>
    <w:p w14:paraId="065E822B" w14:textId="77777777" w:rsidR="00941128" w:rsidRPr="00AC04D4" w:rsidRDefault="00941128" w:rsidP="00475183"/>
    <w:p w14:paraId="37AB64F0" w14:textId="4077128A" w:rsidR="00B03AFF" w:rsidRDefault="00EC6B36" w:rsidP="00475183">
      <w:bookmarkStart w:id="4" w:name="h.30j0zll" w:colFirst="0" w:colLast="0"/>
      <w:bookmarkEnd w:id="4"/>
      <w:r>
        <w:t>Physical-</w:t>
      </w:r>
      <w:r w:rsidRPr="00AC04D4">
        <w:t xml:space="preserve">chemical properties and </w:t>
      </w:r>
      <w:r>
        <w:t xml:space="preserve">known </w:t>
      </w:r>
      <w:r w:rsidRPr="00AC04D4">
        <w:t>environmental fate and transport</w:t>
      </w:r>
      <w:r>
        <w:t>-related properties</w:t>
      </w:r>
      <w:r w:rsidRPr="00AC04D4">
        <w:t xml:space="preserve"> of </w:t>
      </w:r>
      <w:r>
        <w:t>carbaryl</w:t>
      </w:r>
      <w:r w:rsidRPr="00AC04D4">
        <w:t xml:space="preserve"> are provided in </w:t>
      </w:r>
      <w:r w:rsidRPr="00AC04D4">
        <w:rPr>
          <w:b/>
        </w:rPr>
        <w:t xml:space="preserve">Table </w:t>
      </w:r>
      <w:r w:rsidR="00EC4DDF">
        <w:rPr>
          <w:b/>
        </w:rPr>
        <w:t>3-</w:t>
      </w:r>
      <w:r w:rsidR="00CE66D9">
        <w:rPr>
          <w:b/>
        </w:rPr>
        <w:t xml:space="preserve"> </w:t>
      </w:r>
      <w:r w:rsidR="00EC4DDF">
        <w:rPr>
          <w:b/>
        </w:rPr>
        <w:t>1</w:t>
      </w:r>
      <w:r w:rsidRPr="00AC04D4">
        <w:t>.</w:t>
      </w:r>
      <w:r>
        <w:t xml:space="preserve"> </w:t>
      </w:r>
      <w:r w:rsidRPr="00AC04D4">
        <w:t xml:space="preserve"> </w:t>
      </w:r>
      <w:r>
        <w:t>Available physical-chemical and fate data on</w:t>
      </w:r>
      <w:r w:rsidR="001E274C">
        <w:t xml:space="preserve"> carbaryl</w:t>
      </w:r>
      <w:r>
        <w:t xml:space="preserve"> </w:t>
      </w:r>
      <w:r w:rsidR="001E274C">
        <w:t xml:space="preserve">degradate </w:t>
      </w:r>
      <w:r>
        <w:t xml:space="preserve">1-naphthol are presented in </w:t>
      </w:r>
      <w:r w:rsidRPr="00792370">
        <w:rPr>
          <w:b/>
        </w:rPr>
        <w:t xml:space="preserve">Table </w:t>
      </w:r>
      <w:r w:rsidR="00EC4DDF">
        <w:rPr>
          <w:b/>
        </w:rPr>
        <w:t>3-</w:t>
      </w:r>
      <w:r w:rsidR="00CE66D9">
        <w:rPr>
          <w:b/>
        </w:rPr>
        <w:t xml:space="preserve"> </w:t>
      </w:r>
      <w:r w:rsidR="00EC4DDF">
        <w:rPr>
          <w:b/>
        </w:rPr>
        <w:t>2</w:t>
      </w:r>
      <w:r>
        <w:t xml:space="preserve">.  </w:t>
      </w:r>
    </w:p>
    <w:p w14:paraId="6D43B151" w14:textId="77777777" w:rsidR="00EC6B36" w:rsidRDefault="00EC6B36" w:rsidP="00F969E2"/>
    <w:p w14:paraId="09252C39" w14:textId="7BFBA913" w:rsidR="00EC6B36" w:rsidRPr="009D1A9A" w:rsidRDefault="00EC6B36" w:rsidP="00475183">
      <w:r>
        <w:t xml:space="preserve">Based on vapor pressure carbaryl is classified as non-volatile under field conditions, while 1-naphthol is classified as having intermediate to high volatility under </w:t>
      </w:r>
      <w:r w:rsidRPr="004E6AEB">
        <w:t>field conditions</w:t>
      </w:r>
      <w:r w:rsidR="00EF7C29" w:rsidRPr="004E6AEB">
        <w:t xml:space="preserve"> </w:t>
      </w:r>
      <w:r w:rsidR="00EF7C29" w:rsidRPr="001F3A73">
        <w:fldChar w:fldCharType="begin"/>
      </w:r>
      <w:r w:rsidR="006A7B03">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sidR="00EF7C29" w:rsidRPr="001F3A73">
        <w:rPr>
          <w:rFonts w:cstheme="minorHAnsi"/>
        </w:rPr>
        <w:fldChar w:fldCharType="separate"/>
      </w:r>
      <w:r w:rsidR="00707EB6" w:rsidRPr="001F3A73">
        <w:rPr>
          <w:noProof/>
        </w:rPr>
        <w:t>(</w:t>
      </w:r>
      <w:hyperlink w:anchor="_ENREF_27" w:tooltip="USEPA, 2010 #591" w:history="1">
        <w:r w:rsidR="00F92897" w:rsidRPr="001F3A73">
          <w:rPr>
            <w:noProof/>
          </w:rPr>
          <w:t>USEPA, 2010</w:t>
        </w:r>
      </w:hyperlink>
      <w:r w:rsidR="00707EB6" w:rsidRPr="001F3A73">
        <w:rPr>
          <w:noProof/>
        </w:rPr>
        <w:t>)</w:t>
      </w:r>
      <w:r w:rsidR="00EF7C29" w:rsidRPr="001F3A73">
        <w:fldChar w:fldCharType="end"/>
      </w:r>
      <w:r w:rsidRPr="004E6AEB">
        <w:t xml:space="preserve">.  </w:t>
      </w:r>
      <w:r w:rsidR="00D81A20">
        <w:t xml:space="preserve">While transport in air and precipitation is not a </w:t>
      </w:r>
      <w:r w:rsidR="00E130F6">
        <w:t xml:space="preserve">major </w:t>
      </w:r>
      <w:r w:rsidR="00D81A20">
        <w:t>transport pathway</w:t>
      </w:r>
      <w:r w:rsidR="00D81A20" w:rsidRPr="004E6AEB">
        <w:t xml:space="preserve">, carbaryl has been </w:t>
      </w:r>
      <w:r w:rsidR="00D81A20" w:rsidRPr="00295AC4">
        <w:t>detected in precipitation</w:t>
      </w:r>
      <w:r w:rsidR="00D81A20">
        <w:t xml:space="preserve"> at up to 0.756 </w:t>
      </w:r>
      <w:r w:rsidR="00D81A20">
        <w:rPr>
          <w:rFonts w:ascii="Times New Roman" w:hAnsi="Times New Roman" w:cs="Times New Roman"/>
        </w:rPr>
        <w:t>µ</w:t>
      </w:r>
      <w:r w:rsidR="00D81A20">
        <w:t xml:space="preserve">g/L in rain and 4 </w:t>
      </w:r>
      <w:r w:rsidR="00D81A20">
        <w:rPr>
          <w:rFonts w:ascii="Times New Roman" w:hAnsi="Times New Roman" w:cs="Times New Roman"/>
        </w:rPr>
        <w:t>µ</w:t>
      </w:r>
      <w:r w:rsidR="00D81A20">
        <w:t xml:space="preserve">g/L in fog </w:t>
      </w:r>
      <w:r w:rsidR="00D81A20" w:rsidRPr="009D1A9A">
        <w:fldChar w:fldCharType="begin">
          <w:fldData xml:space="preserve">PEVuZE5vdGU+PENpdGU+PEF1dGhvcj5XYWl0ZTwvQXV0aG9yPjxZZWFyPjE5OTU8L1llYXI+PFJl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</w:fldData>
        </w:fldChar>
      </w:r>
      <w:r w:rsidR="006A7B03">
        <w:instrText xml:space="preserve"> ADDIN EN.CITE </w:instrText>
      </w:r>
      <w:r w:rsidR="006A7B03">
        <w:fldChar w:fldCharType="begin">
          <w:fldData xml:space="preserve">PEVuZE5vdGU+PENpdGU+PEF1dGhvcj5XYWl0ZTwvQXV0aG9yPjxZZWFyPjE5OTU8L1llYXI+PFJl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</w:fldData>
        </w:fldChar>
      </w:r>
      <w:r w:rsidR="006A7B03">
        <w:instrText xml:space="preserve"> ADDIN EN.CITE.DATA </w:instrText>
      </w:r>
      <w:r w:rsidR="006A7B03">
        <w:fldChar w:fldCharType="end"/>
      </w:r>
      <w:r w:rsidR="00D81A20" w:rsidRPr="009D1A9A">
        <w:rPr>
          <w:rFonts w:cstheme="minorHAnsi"/>
        </w:rPr>
      </w:r>
      <w:r w:rsidR="00D81A20" w:rsidRPr="009D1A9A">
        <w:rPr>
          <w:rFonts w:cstheme="minorHAnsi"/>
        </w:rPr>
        <w:fldChar w:fldCharType="separate"/>
      </w:r>
      <w:r w:rsidR="00D81A20" w:rsidRPr="009D1A9A">
        <w:rPr>
          <w:noProof/>
        </w:rPr>
        <w:t>(</w:t>
      </w:r>
      <w:hyperlink w:anchor="_ENREF_6" w:tooltip="Foreman, 2000 #5511" w:history="1">
        <w:r w:rsidR="00F92897" w:rsidRPr="009D1A9A">
          <w:rPr>
            <w:noProof/>
          </w:rPr>
          <w:t>Foreman</w:t>
        </w:r>
        <w:r w:rsidR="00F92897" w:rsidRPr="009D1A9A">
          <w:rPr>
            <w:i/>
            <w:iCs/>
            <w:noProof/>
          </w:rPr>
          <w:t xml:space="preserve"> et al.</w:t>
        </w:r>
        <w:r w:rsidR="00F92897" w:rsidRPr="009D1A9A">
          <w:rPr>
            <w:noProof/>
          </w:rPr>
          <w:t>, 2000</w:t>
        </w:r>
      </w:hyperlink>
      <w:r w:rsidR="00D81A20" w:rsidRPr="009D1A9A">
        <w:rPr>
          <w:noProof/>
        </w:rPr>
        <w:t xml:space="preserve">; </w:t>
      </w:r>
      <w:hyperlink w:anchor="_ENREF_12" w:tooltip="Mast, 2007 #1360" w:history="1">
        <w:r w:rsidR="00F92897" w:rsidRPr="009D1A9A">
          <w:rPr>
            <w:noProof/>
          </w:rPr>
          <w:t>Mast</w:t>
        </w:r>
        <w:r w:rsidR="00F92897" w:rsidRPr="009D1A9A">
          <w:rPr>
            <w:i/>
            <w:iCs/>
            <w:noProof/>
          </w:rPr>
          <w:t xml:space="preserve"> et al.</w:t>
        </w:r>
        <w:r w:rsidR="00F92897" w:rsidRPr="009D1A9A">
          <w:rPr>
            <w:noProof/>
          </w:rPr>
          <w:t>, 2007</w:t>
        </w:r>
      </w:hyperlink>
      <w:r w:rsidR="00D81A20" w:rsidRPr="009D1A9A">
        <w:rPr>
          <w:noProof/>
        </w:rPr>
        <w:t xml:space="preserve">; </w:t>
      </w:r>
      <w:hyperlink w:anchor="_ENREF_19" w:tooltip="Sanusi, 2000 #5512" w:history="1">
        <w:r w:rsidR="00F92897" w:rsidRPr="009D1A9A">
          <w:rPr>
            <w:noProof/>
          </w:rPr>
          <w:t>Sanusi</w:t>
        </w:r>
        <w:r w:rsidR="00F92897" w:rsidRPr="009D1A9A">
          <w:rPr>
            <w:i/>
            <w:iCs/>
            <w:noProof/>
          </w:rPr>
          <w:t xml:space="preserve"> et al.</w:t>
        </w:r>
        <w:r w:rsidR="00F92897" w:rsidRPr="009D1A9A">
          <w:rPr>
            <w:noProof/>
          </w:rPr>
          <w:t>, 2000</w:t>
        </w:r>
      </w:hyperlink>
      <w:r w:rsidR="00D81A20" w:rsidRPr="009D1A9A">
        <w:rPr>
          <w:noProof/>
        </w:rPr>
        <w:t xml:space="preserve">; </w:t>
      </w:r>
      <w:hyperlink w:anchor="_ENREF_43" w:tooltip="Vogel, 2008 #5513" w:history="1">
        <w:r w:rsidR="00F92897" w:rsidRPr="009D1A9A">
          <w:rPr>
            <w:noProof/>
          </w:rPr>
          <w:t>Vogel</w:t>
        </w:r>
        <w:r w:rsidR="00F92897" w:rsidRPr="009D1A9A">
          <w:rPr>
            <w:i/>
            <w:iCs/>
            <w:noProof/>
          </w:rPr>
          <w:t xml:space="preserve"> et al.</w:t>
        </w:r>
        <w:r w:rsidR="00F92897" w:rsidRPr="009D1A9A">
          <w:rPr>
            <w:noProof/>
          </w:rPr>
          <w:t>, 2008</w:t>
        </w:r>
      </w:hyperlink>
      <w:r w:rsidR="00D81A20" w:rsidRPr="009D1A9A">
        <w:rPr>
          <w:noProof/>
        </w:rPr>
        <w:t xml:space="preserve">; </w:t>
      </w:r>
      <w:hyperlink w:anchor="_ENREF_44" w:tooltip="Waite, 1995 #5260" w:history="1">
        <w:r w:rsidR="00F92897" w:rsidRPr="009D1A9A">
          <w:rPr>
            <w:noProof/>
          </w:rPr>
          <w:t>Waite</w:t>
        </w:r>
        <w:r w:rsidR="00F92897" w:rsidRPr="009D1A9A">
          <w:rPr>
            <w:i/>
            <w:iCs/>
            <w:noProof/>
          </w:rPr>
          <w:t xml:space="preserve"> et al.</w:t>
        </w:r>
        <w:r w:rsidR="00F92897" w:rsidRPr="009D1A9A">
          <w:rPr>
            <w:noProof/>
          </w:rPr>
          <w:t>, 1995</w:t>
        </w:r>
      </w:hyperlink>
      <w:r w:rsidR="00D81A20" w:rsidRPr="009D1A9A">
        <w:rPr>
          <w:noProof/>
        </w:rPr>
        <w:t>)</w:t>
      </w:r>
      <w:r w:rsidR="00D81A20" w:rsidRPr="009D1A9A">
        <w:fldChar w:fldCharType="end"/>
      </w:r>
      <w:r w:rsidR="00D81A20">
        <w:t xml:space="preserve">. </w:t>
      </w:r>
      <w:r w:rsidR="00C96D8D">
        <w:t xml:space="preserve">Once in air carbaryl is expected to degrade </w:t>
      </w:r>
      <w:r w:rsidR="003D0E4D">
        <w:t xml:space="preserve">in hours. </w:t>
      </w:r>
      <w:r w:rsidR="005858EB">
        <w:t>C</w:t>
      </w:r>
      <w:r>
        <w:t xml:space="preserve">arbaryl is </w:t>
      </w:r>
      <w:r w:rsidR="00B54559">
        <w:t xml:space="preserve">predicted </w:t>
      </w:r>
      <w:r>
        <w:t>to react with photochemically-generated hydroxyl radicals</w:t>
      </w:r>
      <w:r w:rsidR="00F27174">
        <w:t xml:space="preserve"> in the atmosphere</w:t>
      </w:r>
      <w:r>
        <w:t xml:space="preserve">, with half-lives on the order </w:t>
      </w:r>
      <w:r w:rsidRPr="004E6AEB">
        <w:t xml:space="preserve">of hours </w:t>
      </w:r>
      <w:r w:rsidR="00B54559">
        <w:t>(Atmospheric Oxidation</w:t>
      </w:r>
      <w:r w:rsidR="006A5672">
        <w:t xml:space="preserve"> Program version 1.70; MRID 48736402</w:t>
      </w:r>
      <w:r w:rsidR="00F27174">
        <w:t>)</w:t>
      </w:r>
      <w:r w:rsidRPr="004E6AEB">
        <w:t xml:space="preserve">.  </w:t>
      </w:r>
    </w:p>
    <w:p w14:paraId="15F97617" w14:textId="77777777" w:rsidR="00C368EA" w:rsidRPr="00707EB6" w:rsidRDefault="00C368EA" w:rsidP="00475183"/>
    <w:p w14:paraId="0FCFCA8A" w14:textId="6C667FB6" w:rsidR="00EC6B36" w:rsidRDefault="00EC6B36" w:rsidP="00475183">
      <w:r w:rsidRPr="00BA3A9E">
        <w:t>Potential transport</w:t>
      </w:r>
      <w:r w:rsidRPr="0097548B">
        <w:t xml:space="preserve"> mechanisms of carbaryl in air include spray drift and secondary drift of volatilized or soil-bound residues leading to deposition onto nearby or more distant ecosystems. </w:t>
      </w:r>
      <w:r>
        <w:t xml:space="preserve"> </w:t>
      </w:r>
      <w:r w:rsidRPr="0097548B">
        <w:t>As with all chemicals applied by aerial or ground spray, spray drift can cause exposure to non-target organisms downwind.</w:t>
      </w:r>
      <w:r>
        <w:t xml:space="preserve"> </w:t>
      </w:r>
      <w:r w:rsidRPr="0097548B">
        <w:t xml:space="preserve"> </w:t>
      </w:r>
      <w:r>
        <w:t xml:space="preserve">With its greater volatility 1-naphthol, once formed, should be less persistent in the </w:t>
      </w:r>
      <w:r w:rsidR="00C6760D">
        <w:t>environment</w:t>
      </w:r>
      <w:r>
        <w:t xml:space="preserve"> than carbaryl</w:t>
      </w:r>
      <w:r w:rsidR="00F0338E">
        <w:t xml:space="preserve"> with a predicted 0.7 hour </w:t>
      </w:r>
      <w:r w:rsidR="005F4C25">
        <w:t>estimated half-life</w:t>
      </w:r>
      <w:r w:rsidR="00F0338E">
        <w:t xml:space="preserve"> in air</w:t>
      </w:r>
      <w:r w:rsidR="00AB0DD4">
        <w:t xml:space="preserve"> and </w:t>
      </w:r>
      <w:r w:rsidR="00603899">
        <w:t>with complete transformation observed between 3 and 20 days in aerobic systems</w:t>
      </w:r>
      <w:r w:rsidR="00AB0DD4">
        <w:t xml:space="preserve"> </w:t>
      </w:r>
      <w:r w:rsidR="005F4C25">
        <w:fldChar w:fldCharType="begin">
          <w:fldData xml:space="preserve">PEVuZE5vdGU+PENpdGU+PEF1dGhvcj5VU0VQQTwvQXV0aG9yPjxZZWFyPjIwMTg8L1llYXI+PFJl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</w:fldData>
        </w:fldChar>
      </w:r>
      <w:r w:rsidR="006A7B03">
        <w:instrText xml:space="preserve"> ADDIN EN.CITE </w:instrText>
      </w:r>
      <w:r w:rsidR="006A7B03">
        <w:fldChar w:fldCharType="begin">
          <w:fldData xml:space="preserve">PEVuZE5vdGU+PENpdGU+PEF1dGhvcj5VU0VQQTwvQXV0aG9yPjxZZWFyPjIwMTg8L1llYXI+PFJl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</w:fldData>
        </w:fldChar>
      </w:r>
      <w:r w:rsidR="006A7B03">
        <w:instrText xml:space="preserve"> ADDIN EN.CITE.DATA </w:instrText>
      </w:r>
      <w:r w:rsidR="006A7B03">
        <w:fldChar w:fldCharType="end"/>
      </w:r>
      <w:r w:rsidR="005F4C25">
        <w:fldChar w:fldCharType="separate"/>
      </w:r>
      <w:r w:rsidR="005B6AA9">
        <w:rPr>
          <w:noProof/>
        </w:rPr>
        <w:t>(</w:t>
      </w:r>
      <w:hyperlink w:anchor="_ENREF_3" w:tooltip="Bunce, 1997 #5201" w:history="1">
        <w:r w:rsidR="00F92897">
          <w:rPr>
            <w:noProof/>
          </w:rPr>
          <w:t>Bunce, 1997</w:t>
        </w:r>
      </w:hyperlink>
      <w:r w:rsidR="005B6AA9">
        <w:rPr>
          <w:noProof/>
        </w:rPr>
        <w:t xml:space="preserve">; </w:t>
      </w:r>
      <w:hyperlink w:anchor="_ENREF_9" w:tooltip="Kawasaki, 1980 #5199" w:history="1">
        <w:r w:rsidR="00F92897">
          <w:rPr>
            <w:noProof/>
          </w:rPr>
          <w:t>Kawasaki, 1980</w:t>
        </w:r>
      </w:hyperlink>
      <w:r w:rsidR="005B6AA9">
        <w:rPr>
          <w:noProof/>
        </w:rPr>
        <w:t xml:space="preserve">; </w:t>
      </w:r>
      <w:hyperlink w:anchor="_ENREF_17" w:tooltip="Pitter, 1976 #5198" w:history="1">
        <w:r w:rsidR="00F92897">
          <w:rPr>
            <w:noProof/>
          </w:rPr>
          <w:t>Pitter, 1976</w:t>
        </w:r>
      </w:hyperlink>
      <w:r w:rsidR="005B6AA9">
        <w:rPr>
          <w:noProof/>
        </w:rPr>
        <w:t xml:space="preserve">; </w:t>
      </w:r>
      <w:hyperlink w:anchor="_ENREF_18" w:tooltip="Rogers, 2002 #5200" w:history="1">
        <w:r w:rsidR="00F92897">
          <w:rPr>
            <w:noProof/>
          </w:rPr>
          <w:t>Rogers</w:t>
        </w:r>
        <w:r w:rsidR="00F92897" w:rsidRPr="005B6AA9">
          <w:rPr>
            <w:i/>
            <w:noProof/>
          </w:rPr>
          <w:t xml:space="preserve"> et al.</w:t>
        </w:r>
        <w:r w:rsidR="00F92897">
          <w:rPr>
            <w:noProof/>
          </w:rPr>
          <w:t>, 2002</w:t>
        </w:r>
      </w:hyperlink>
      <w:r w:rsidR="005B6AA9">
        <w:rPr>
          <w:noProof/>
        </w:rPr>
        <w:t xml:space="preserve">; </w:t>
      </w:r>
      <w:hyperlink w:anchor="_ENREF_39" w:tooltip="USEPA, 2018 #5197" w:history="1">
        <w:r w:rsidR="00F92897">
          <w:rPr>
            <w:noProof/>
          </w:rPr>
          <w:t>USEPA, 2018</w:t>
        </w:r>
      </w:hyperlink>
      <w:r w:rsidR="005B6AA9">
        <w:rPr>
          <w:noProof/>
        </w:rPr>
        <w:t>)</w:t>
      </w:r>
      <w:r w:rsidR="005F4C25">
        <w:fldChar w:fldCharType="end"/>
      </w:r>
      <w:r>
        <w:t>.</w:t>
      </w:r>
    </w:p>
    <w:p w14:paraId="555CF7F8" w14:textId="77777777" w:rsidR="00C368EA" w:rsidRPr="0097548B" w:rsidRDefault="00C368EA" w:rsidP="00475183"/>
    <w:p w14:paraId="72738F08" w14:textId="3961465B" w:rsidR="00EC6B36" w:rsidRDefault="00993128" w:rsidP="00475183">
      <w:r>
        <w:t xml:space="preserve">Degradation kinetic calculations were updated in 2020 to be consistent with the most recent guidance </w:t>
      </w:r>
      <w:r>
        <w:fldChar w:fldCharType="begin"/>
      </w:r>
      <w:r w:rsidR="006A7B03">
        <w:instrText xml:space="preserve"> ADDIN EN.CITE &lt;EndNote&gt;&lt;Cite&gt;&lt;Author&gt;USEPA&lt;/Author&gt;&lt;Year&gt;2015&lt;/Year&gt;&lt;RecNum&gt;1248&lt;/RecNum&gt;&lt;DisplayText&gt;(USEPA, 2015)&lt;/DisplayText&gt;&lt;record&gt;&lt;rec-number&gt;1248&lt;/rec-number&gt;&lt;foreign-keys&gt;&lt;key app="EN" db-id="s0xer2w2o0xwx3e0a0tx0sz3zradttw529er" timestamp="1491227180"&gt;1248&lt;/key&gt;&lt;/foreign-keys&gt;&lt;ref-type name="EPA Document"&gt;51&lt;/ref-type&gt;&lt;contributors&gt;&lt;authors&gt;&lt;author&gt;USEPA&lt;/author&gt;&lt;/authors&gt;&lt;/contributors&gt;&lt;titles&gt;&lt;title&gt;Standard Operating Procedure for Using the NAFTA Guidance to Calculate Representative Half-life Values and Characterizing Pesticide Degradation.  Version 2&lt;/title&gt;&lt;secondary-title&gt;March 23, 2015&lt;/secondary-title&gt;&lt;tertiary-title&gt;Environmental Fate and Effects Division. Office of Pesticide Programs.  U.S. Environmental Protection Agency&lt;/tertiary-title&gt;&lt;/titles&gt;&lt;dates&gt;&lt;year&gt;2015&lt;/year&gt;&lt;/dates&gt;&lt;urls&gt;&lt;related-urls&gt;&lt;url&gt;https://www.epa.gov/sites/production/files/2015-08/documents/ftt_sop_using_nafta_guidance_version2.pdf&lt;/url&gt;&lt;/related-urls&gt;&lt;/urls&gt;&lt;access-date&gt;May 9, 2016&lt;/access-date&gt;&lt;/record&gt;&lt;/Cite&gt;&lt;/EndNote&gt;</w:instrText>
      </w:r>
      <w:r>
        <w:fldChar w:fldCharType="separate"/>
      </w:r>
      <w:r>
        <w:rPr>
          <w:noProof/>
        </w:rPr>
        <w:t>(</w:t>
      </w:r>
      <w:hyperlink w:anchor="_ENREF_30" w:tooltip="USEPA, 2015 #1248" w:history="1">
        <w:r w:rsidR="00F92897">
          <w:rPr>
            <w:noProof/>
          </w:rPr>
          <w:t>USEPA, 2015</w:t>
        </w:r>
      </w:hyperlink>
      <w:r>
        <w:rPr>
          <w:noProof/>
        </w:rPr>
        <w:t>)</w:t>
      </w:r>
      <w:r>
        <w:fldChar w:fldCharType="end"/>
      </w:r>
      <w:r>
        <w:t xml:space="preserve">.  </w:t>
      </w:r>
      <w:r w:rsidR="00EC6B36" w:rsidRPr="00AD3CF6">
        <w:t xml:space="preserve">The hydrolysis of carbaryl is pH dependent.  At acidic pH (5) the compound is </w:t>
      </w:r>
      <w:r w:rsidR="00EC6B36">
        <w:t xml:space="preserve">hydrolytically </w:t>
      </w:r>
      <w:r w:rsidR="00EC6B36" w:rsidRPr="00AD3CF6">
        <w:t>stable, while under neutral (pH 7) and alkaline (pH 9) conditions carbaryl hydroly</w:t>
      </w:r>
      <w:r w:rsidR="00EC6B36">
        <w:t>z</w:t>
      </w:r>
      <w:r w:rsidR="00EC6B36" w:rsidRPr="00AD3CF6">
        <w:t xml:space="preserve">es with half-lives of 12 days and 0.13 days, respectively.  The major hydrolytic degradate is 1-naphthol, which </w:t>
      </w:r>
      <w:r w:rsidR="00EC6B36">
        <w:t>was</w:t>
      </w:r>
      <w:r w:rsidR="00EC6B36" w:rsidRPr="00AD3CF6">
        <w:t xml:space="preserve"> not </w:t>
      </w:r>
      <w:r w:rsidR="00EC6B36">
        <w:t>itself observed to hydrolyz</w:t>
      </w:r>
      <w:r w:rsidR="00EC6B36" w:rsidRPr="00AD3CF6">
        <w:t>e during the course of a</w:t>
      </w:r>
      <w:r w:rsidR="00EC6B36">
        <w:t xml:space="preserve"> 30-</w:t>
      </w:r>
      <w:r w:rsidR="00EC6B36" w:rsidRPr="00AD3CF6">
        <w:t>day study.</w:t>
      </w:r>
      <w:r w:rsidR="00EC6B36">
        <w:t xml:space="preserve">  </w:t>
      </w:r>
      <w:r w:rsidR="00EC6B36" w:rsidRPr="00AC04D4">
        <w:t>C</w:t>
      </w:r>
      <w:r w:rsidR="00EC6B36">
        <w:t>arbaryl</w:t>
      </w:r>
      <w:r w:rsidR="00EC6B36" w:rsidRPr="00AC04D4">
        <w:t xml:space="preserve"> photodegrades in water with a</w:t>
      </w:r>
      <w:r w:rsidR="00EC6B36">
        <w:t>n observed</w:t>
      </w:r>
      <w:r w:rsidR="00EC6B36" w:rsidRPr="00AC04D4">
        <w:t xml:space="preserve"> half-life </w:t>
      </w:r>
      <w:r w:rsidR="00EC6B36">
        <w:t xml:space="preserve">(at pH 5) </w:t>
      </w:r>
      <w:r w:rsidR="00EC6B36" w:rsidRPr="00AC04D4">
        <w:t xml:space="preserve">of </w:t>
      </w:r>
      <w:r w:rsidR="00EC6B36">
        <w:t>21 days, adjusted to reflect a 12:12 hourly light-dark cycle</w:t>
      </w:r>
      <w:r w:rsidR="00EC6B36" w:rsidRPr="00AC04D4">
        <w:t xml:space="preserve">. </w:t>
      </w:r>
      <w:r w:rsidR="00EC6B36">
        <w:t xml:space="preserve"> </w:t>
      </w:r>
      <w:r w:rsidR="00BE4625">
        <w:t>Carbaryl was stable to p</w:t>
      </w:r>
      <w:r w:rsidR="00EC6B36">
        <w:t>hotolysis in soil</w:t>
      </w:r>
      <w:r w:rsidR="00EC6B36" w:rsidRPr="00AC04D4">
        <w:t xml:space="preserve">. </w:t>
      </w:r>
    </w:p>
    <w:p w14:paraId="1A3A17E2" w14:textId="77777777" w:rsidR="00C368EA" w:rsidRPr="00AC04D4" w:rsidRDefault="00C368EA" w:rsidP="00475183"/>
    <w:p w14:paraId="677624CC" w14:textId="77777777" w:rsidR="00EC6B36" w:rsidRDefault="00EC6B36" w:rsidP="00475183">
      <w:r w:rsidRPr="00F41AAA">
        <w:t xml:space="preserve">Degradation rates of carbaryl in </w:t>
      </w:r>
      <w:r>
        <w:t xml:space="preserve">studied </w:t>
      </w:r>
      <w:r w:rsidRPr="00F41AAA">
        <w:t>aerobic soil</w:t>
      </w:r>
      <w:r>
        <w:t>s</w:t>
      </w:r>
      <w:r w:rsidRPr="00F41AAA">
        <w:t xml:space="preserve"> range from slow to fairly rapid (half-lives of 4-253 days).  </w:t>
      </w:r>
      <w:r>
        <w:t xml:space="preserve">These half-lives exhibit a monotonic decrease with increasing pH that is consistent with study results showing the chemical to be susceptible to hydrolysis under alkaline, but not acidic, conditions.  It seems likely that the wide range in observed aerobic soil half-lives is a consequence of the variability in pH among the tested soils.  </w:t>
      </w:r>
    </w:p>
    <w:p w14:paraId="449B05D4" w14:textId="39E150F5" w:rsidR="7D153B9B" w:rsidRDefault="7D153B9B" w:rsidP="00475183"/>
    <w:p w14:paraId="4117866F" w14:textId="5939FA7D" w:rsidR="00EC6B36" w:rsidRDefault="00EC6B36" w:rsidP="00475183">
      <w:pPr>
        <w:rPr>
          <w:iCs/>
        </w:rPr>
      </w:pPr>
      <w:r>
        <w:t>Degradation r</w:t>
      </w:r>
      <w:r w:rsidRPr="00F41AAA">
        <w:t xml:space="preserve">ates </w:t>
      </w:r>
      <w:r>
        <w:t xml:space="preserve">for carbaryl </w:t>
      </w:r>
      <w:r w:rsidRPr="00F41AAA">
        <w:t xml:space="preserve">have been shown to be relatively slow (half-life: 68.9 days) under anaerobic aquatic conditions.  Metabolism in the aerobic aquatic environment is more rapid, with </w:t>
      </w:r>
      <w:r w:rsidR="003964AF">
        <w:t>representative half-life values ranging from 2.0 to 18.2</w:t>
      </w:r>
      <w:r w:rsidRPr="00F41AAA">
        <w:t xml:space="preserve"> days.  In soil and water under both aerobic and anaerobic conditions the major degradate is 1-naphthol</w:t>
      </w:r>
      <w:r w:rsidRPr="00F41AAA">
        <w:rPr>
          <w:iCs/>
        </w:rPr>
        <w:t xml:space="preserve">.   </w:t>
      </w:r>
      <w:r>
        <w:rPr>
          <w:iCs/>
        </w:rPr>
        <w:t xml:space="preserve"> </w:t>
      </w:r>
    </w:p>
    <w:p w14:paraId="270F49D4" w14:textId="77777777" w:rsidR="00C368EA" w:rsidRDefault="00C368EA" w:rsidP="00475183"/>
    <w:p w14:paraId="48D97BF4" w14:textId="13A159C0" w:rsidR="00EC6B36" w:rsidRDefault="00EC6B36" w:rsidP="00475183">
      <w:r w:rsidRPr="00F41AAA">
        <w:t xml:space="preserve">Data on 1-naphthol are limited; however, 1-naphthol </w:t>
      </w:r>
      <w:r w:rsidRPr="00707EB6">
        <w:t xml:space="preserve">appears to be less mobile than carbaryl, though substantially more volatile.  Data from the published literature </w:t>
      </w:r>
      <w:r w:rsidR="007E4A99" w:rsidRPr="00707EB6">
        <w:fldChar w:fldCharType="begin"/>
      </w:r>
      <w:r w:rsidR="006A7B03">
        <w:instrText xml:space="preserve"> ADDIN EN.CITE &lt;EndNote&gt;&lt;Cite&gt;&lt;Author&gt;Lamberton&lt;/Author&gt;&lt;Year&gt;1970&lt;/Year&gt;&lt;RecNum&gt;5514&lt;/RecNum&gt;&lt;DisplayText&gt;(Lamberton and Claeys, 1970)&lt;/DisplayText&gt;&lt;record&gt;&lt;rec-number&gt;5514&lt;/rec-number&gt;&lt;foreign-keys&gt;&lt;key app="EN" db-id="s0xer2w2o0xwx3e0a0tx0sz3zradttw529er" timestamp="1612378762"&gt;5514&lt;/key&gt;&lt;/foreign-keys&gt;&lt;ref-type name="Journal Article"&gt;17&lt;/ref-type&gt;&lt;contributors&gt;&lt;authors&gt;&lt;author&gt;Lamberton, J.G.&lt;/author&gt;&lt;author&gt;Claeys, R.R.&lt;/author&gt;&lt;/authors&gt;&lt;/contributors&gt;&lt;titles&gt;&lt;title&gt;Degradation of 1-naphthol in sea water&lt;/title&gt;&lt;secondary-title&gt;Journal of Agricultural and Food Chemistry&lt;/secondary-title&gt;&lt;/titles&gt;&lt;periodical&gt;&lt;full-title&gt;Journal of Agricultural and Food Chemistry&lt;/full-title&gt;&lt;/periodical&gt;&lt;pages&gt;92-96&lt;/pages&gt;&lt;volume&gt;18&lt;/volume&gt;&lt;number&gt;1&lt;/number&gt;&lt;dates&gt;&lt;year&gt;1970&lt;/year&gt;&lt;/dates&gt;&lt;urls&gt;&lt;/urls&gt;&lt;/record&gt;&lt;/Cite&gt;&lt;/EndNote&gt;</w:instrText>
      </w:r>
      <w:r w:rsidR="007E4A99" w:rsidRPr="00707EB6">
        <w:fldChar w:fldCharType="separate"/>
      </w:r>
      <w:r w:rsidR="00707EB6">
        <w:rPr>
          <w:noProof/>
        </w:rPr>
        <w:t>(</w:t>
      </w:r>
      <w:hyperlink w:anchor="_ENREF_11" w:tooltip="Lamberton, 1970 #5514" w:history="1">
        <w:r w:rsidR="00F92897">
          <w:rPr>
            <w:noProof/>
          </w:rPr>
          <w:t>Lamberton and Claeys, 1970</w:t>
        </w:r>
      </w:hyperlink>
      <w:r w:rsidR="00707EB6">
        <w:rPr>
          <w:noProof/>
        </w:rPr>
        <w:t>)</w:t>
      </w:r>
      <w:r w:rsidR="007E4A99" w:rsidRPr="00707EB6">
        <w:fldChar w:fldCharType="end"/>
      </w:r>
      <w:r w:rsidRPr="00707EB6">
        <w:t xml:space="preserve"> show, in graphical form (their Figure 4), approximately a 20% loss of 1-naphthol over a period of ~20 days, from combined hydrolysis and photolysis in sterile seawater.  Since 1-naphthol can also be generated</w:t>
      </w:r>
      <w:r>
        <w:t xml:space="preserve"> by </w:t>
      </w:r>
      <w:r w:rsidRPr="00F41AAA">
        <w:t xml:space="preserve">a variety of natural and anthropogenic processes, </w:t>
      </w:r>
      <w:r>
        <w:t xml:space="preserve">including the breakdown of the polycyclic aromatic hydrocarbon (PAH) naphthalene, </w:t>
      </w:r>
      <w:r w:rsidRPr="00F41AAA">
        <w:t xml:space="preserve">its presence </w:t>
      </w:r>
      <w:r>
        <w:t>in the environment is not necessarily</w:t>
      </w:r>
      <w:r w:rsidRPr="00F41AAA">
        <w:t xml:space="preserve"> indicative of carbaryl use.</w:t>
      </w:r>
    </w:p>
    <w:p w14:paraId="256E7860" w14:textId="77777777" w:rsidR="00C368EA" w:rsidRDefault="00C368EA" w:rsidP="00475183"/>
    <w:p w14:paraId="5C591315" w14:textId="39212702" w:rsidR="00EC6B36" w:rsidRDefault="00993128" w:rsidP="00D41B2F">
      <w:r>
        <w:t xml:space="preserve">Linear sorption coefficients </w:t>
      </w:r>
      <w:r w:rsidR="00797C9B">
        <w:t>a</w:t>
      </w:r>
      <w:r>
        <w:t xml:space="preserve">re calculated and utilized in this assessment to be consistent with current modeling input guidance </w:t>
      </w:r>
      <w:r w:rsidR="008C2A9D">
        <w:fldChar w:fldCharType="begin"/>
      </w:r>
      <w:r w:rsidR="00F92897">
        <w:instrText xml:space="preserve"> ADDIN EN.CITE &lt;EndNote&gt;&lt;Cite&gt;&lt;Author&gt;USEPA&lt;/Author&gt;&lt;Year&gt;2009&lt;/Year&gt;&lt;RecNum&gt;1195&lt;/RecNum&gt;&lt;DisplayText&gt;(USEPA, 2009b)&lt;/DisplayText&gt;&lt;record&gt;&lt;rec-number&gt;1195&lt;/rec-number&gt;&lt;foreign-keys&gt;&lt;key app="EN" db-id="s0xer2w2o0xwx3e0a0tx0sz3zradttw529er" timestamp="1444067074"&gt;1195&lt;/key&gt;&lt;/foreign-keys&gt;&lt;ref-type name="EPA Document"&gt;51&lt;/ref-type&gt;&lt;contributors&gt;&lt;authors&gt;&lt;author&gt;USEPA,&lt;/author&gt;&lt;/authors&gt;&lt;/contributors&gt;&lt;titles&gt;&lt;title&gt;Guidance for Selecting Input Parameters in Modeling the Environmental Fate and Transport of Pesticides, Version 2.1&lt;/title&gt;&lt;secondary-title&gt;October 22, 2009&lt;/secondary-title&gt;&lt;tertiary-title&gt;Environmental Fate and Effects Division.  Office of Pesticide Programs. United States Environmental Protection Agency&lt;/tertiary-title&gt;&lt;/titles&gt;&lt;keywords&gt;&lt;keyword&gt;Fate&lt;/keyword&gt;&lt;/keywords&gt;&lt;dates&gt;&lt;year&gt;2009&lt;/year&gt;&lt;/dates&gt;&lt;label&gt;Guidance&lt;/label&gt;&lt;urls&gt;&lt;related-urls&gt;&lt;url&gt;https://www.epa.gov/pesticide-science-and-assessing-pesticide-risks/guidance-selecting-input-parameters-modeling&lt;/url&gt;&lt;/related-urls&gt;&lt;/urls&gt;&lt;access-date&gt;November 12, 2010&lt;/access-date&gt;&lt;/record&gt;&lt;/Cite&gt;&lt;/EndNote&gt;</w:instrText>
      </w:r>
      <w:r w:rsidR="008C2A9D">
        <w:fldChar w:fldCharType="separate"/>
      </w:r>
      <w:r w:rsidR="00F92897">
        <w:rPr>
          <w:noProof/>
        </w:rPr>
        <w:t>(</w:t>
      </w:r>
      <w:hyperlink w:anchor="_ENREF_25" w:tooltip="USEPA, 2009 #1195" w:history="1">
        <w:r w:rsidR="00F92897">
          <w:rPr>
            <w:noProof/>
          </w:rPr>
          <w:t>USEPA, 2009b</w:t>
        </w:r>
      </w:hyperlink>
      <w:r w:rsidR="00F92897">
        <w:rPr>
          <w:noProof/>
        </w:rPr>
        <w:t>)</w:t>
      </w:r>
      <w:r w:rsidR="008C2A9D">
        <w:fldChar w:fldCharType="end"/>
      </w:r>
      <w:r w:rsidR="008C2A9D">
        <w:t xml:space="preserve">. </w:t>
      </w:r>
      <w:r w:rsidR="00EC6B36" w:rsidRPr="008324D7">
        <w:t>Carbaryl is moderately mobile in soils</w:t>
      </w:r>
      <w:r w:rsidR="00EC6B36">
        <w:t>, according to the FAO mobility classification system</w:t>
      </w:r>
      <w:r w:rsidR="00EC6B36" w:rsidRPr="008324D7">
        <w:t xml:space="preserve">.  Based on batch equilibrium studies, the compound has </w:t>
      </w:r>
      <w:r w:rsidR="00455427">
        <w:t>soil</w:t>
      </w:r>
      <w:r w:rsidR="00D7476A">
        <w:t>-</w:t>
      </w:r>
      <w:r w:rsidR="00455427">
        <w:t>water distribution coefficient</w:t>
      </w:r>
      <w:r w:rsidR="00797C9B">
        <w:t>s</w:t>
      </w:r>
      <w:r w:rsidR="00EC6B36" w:rsidRPr="008324D7">
        <w:t xml:space="preserve"> </w:t>
      </w:r>
      <w:r w:rsidR="00455427">
        <w:t>rang</w:t>
      </w:r>
      <w:r w:rsidR="00797C9B">
        <w:t>ing</w:t>
      </w:r>
      <w:r w:rsidR="00455427">
        <w:t xml:space="preserve"> from </w:t>
      </w:r>
      <w:r w:rsidR="001F03BC">
        <w:t>1.</w:t>
      </w:r>
      <w:r w:rsidR="00851CB9">
        <w:t>33</w:t>
      </w:r>
      <w:r w:rsidR="001F03BC">
        <w:t xml:space="preserve"> to 2.43</w:t>
      </w:r>
      <w:r w:rsidR="007E4A99">
        <w:t xml:space="preserve"> L/kg</w:t>
      </w:r>
      <w:r w:rsidR="00EC6B36" w:rsidRPr="008324D7">
        <w:t>.  S</w:t>
      </w:r>
      <w:r w:rsidR="00BC2037">
        <w:t>oil s</w:t>
      </w:r>
      <w:r w:rsidR="00EC6B36" w:rsidRPr="008324D7">
        <w:t xml:space="preserve">orption of carbaryl is partly a function of soil organic matter content, and increases with increasing organic carbon content, with </w:t>
      </w:r>
      <w:r w:rsidR="00797C9B">
        <w:t xml:space="preserve">a </w:t>
      </w:r>
      <w:r w:rsidR="001F03BC">
        <w:t>mean</w:t>
      </w:r>
      <w:r w:rsidR="00EC6B36">
        <w:t xml:space="preserve"> </w:t>
      </w:r>
      <w:r w:rsidR="00EC6B36" w:rsidRPr="008324D7">
        <w:t>K</w:t>
      </w:r>
      <w:r w:rsidR="00EC6B36" w:rsidRPr="008324D7">
        <w:rPr>
          <w:vertAlign w:val="subscript"/>
        </w:rPr>
        <w:t>oc</w:t>
      </w:r>
      <w:r w:rsidR="00EC6B36" w:rsidRPr="008324D7">
        <w:t xml:space="preserve"> of </w:t>
      </w:r>
      <w:r w:rsidR="007C18AD" w:rsidRPr="008324D7">
        <w:t>1</w:t>
      </w:r>
      <w:r w:rsidR="007C18AD">
        <w:t>53</w:t>
      </w:r>
      <w:r w:rsidR="007C18AD" w:rsidRPr="008324D7">
        <w:t xml:space="preserve"> </w:t>
      </w:r>
      <w:r w:rsidR="00EC6B36">
        <w:t>mL/</w:t>
      </w:r>
      <w:r w:rsidR="00EC6B36" w:rsidRPr="008324D7">
        <w:t>g</w:t>
      </w:r>
      <w:r w:rsidR="00EC6B36" w:rsidRPr="006D1528">
        <w:rPr>
          <w:vertAlign w:val="subscript"/>
        </w:rPr>
        <w:t>oc</w:t>
      </w:r>
      <w:r w:rsidR="00EC6B36" w:rsidRPr="008324D7">
        <w:t xml:space="preserve">.  </w:t>
      </w:r>
      <w:r w:rsidR="00797C9B">
        <w:t>The m</w:t>
      </w:r>
      <w:r w:rsidR="00EC6B36" w:rsidRPr="008324D7">
        <w:t>ajor degradate</w:t>
      </w:r>
      <w:r w:rsidR="00EC6B36">
        <w:t xml:space="preserve"> </w:t>
      </w:r>
      <w:r w:rsidR="00EC6B36" w:rsidRPr="008324D7">
        <w:t xml:space="preserve">1-napthol is also mobile in soil to a degree that </w:t>
      </w:r>
      <w:r w:rsidR="00EC6B36">
        <w:t>apparently varies with</w:t>
      </w:r>
      <w:r w:rsidR="00EC6B36" w:rsidRPr="008324D7">
        <w:t xml:space="preserve"> soil organic carbon, with reported K</w:t>
      </w:r>
      <w:r w:rsidR="00EC6B36" w:rsidRPr="008324D7">
        <w:rPr>
          <w:vertAlign w:val="subscript"/>
        </w:rPr>
        <w:t>d</w:t>
      </w:r>
      <w:r w:rsidR="00EC6B36" w:rsidRPr="008324D7">
        <w:t xml:space="preserve">s of 0.396 and 7.73 </w:t>
      </w:r>
      <w:r w:rsidR="00EC6B36">
        <w:t>mL/</w:t>
      </w:r>
      <w:r w:rsidR="00EC6B36" w:rsidRPr="008324D7">
        <w:t xml:space="preserve">g, and </w:t>
      </w:r>
      <w:r w:rsidR="00BC2037" w:rsidRPr="004E6AEB">
        <w:t xml:space="preserve">corresponding </w:t>
      </w:r>
      <w:r w:rsidR="00EC6B36" w:rsidRPr="004E6AEB">
        <w:t>K</w:t>
      </w:r>
      <w:r w:rsidR="00EC6B36" w:rsidRPr="004E6AEB">
        <w:rPr>
          <w:vertAlign w:val="subscript"/>
        </w:rPr>
        <w:t>oc</w:t>
      </w:r>
      <w:r w:rsidR="00EC6B36" w:rsidRPr="004E6AEB">
        <w:t xml:space="preserve"> values of 75.9 and 240 mL/g</w:t>
      </w:r>
      <w:r w:rsidR="00EC6B36" w:rsidRPr="004E6AEB">
        <w:rPr>
          <w:vertAlign w:val="subscript"/>
        </w:rPr>
        <w:t>oc</w:t>
      </w:r>
      <w:r w:rsidR="00EC6B36" w:rsidRPr="004E6AEB">
        <w:t xml:space="preserve"> in lower and higher organic matter content soils, respectively </w:t>
      </w:r>
      <w:r w:rsidR="007E4A99" w:rsidRPr="001F3A73">
        <w:fldChar w:fldCharType="begin"/>
      </w:r>
      <w:r w:rsidR="006A7B03">
        <w:instrText xml:space="preserve"> ADDIN EN.CITE &lt;EndNote&gt;&lt;Cite&gt;&lt;Author&gt;Burgos&lt;/Author&gt;&lt;Year&gt;1996&lt;/Year&gt;&lt;RecNum&gt;5515&lt;/RecNum&gt;&lt;DisplayText&gt;(Burgos&lt;style face="italic"&gt; et al.&lt;/style&gt;, 1996)&lt;/DisplayText&gt;&lt;record&gt;&lt;rec-number&gt;5515&lt;/rec-number&gt;&lt;foreign-keys&gt;&lt;key app="EN" db-id="s0xer2w2o0xwx3e0a0tx0sz3zradttw529er" timestamp="1612378763"&gt;5515&lt;/key&gt;&lt;/foreign-keys&gt;&lt;ref-type name="Journal Article"&gt;17&lt;/ref-type&gt;&lt;contributors&gt;&lt;authors&gt;&lt;author&gt;Burgos, W.D.&lt;/author&gt;&lt;author&gt;Novak, J.T.&lt;/author&gt;&lt;author&gt;Berry, D.F.&lt;/author&gt;&lt;/authors&gt;&lt;/contributors&gt;&lt;titles&gt;&lt;title&gt;Reversible sorption and irreversible binding of naphthalene and alpha-napthol to soil: elucidation of processes&lt;/title&gt;&lt;secondary-title&gt;Environmental Science &amp;amp; Technology&lt;/secondary-title&gt;&lt;/titles&gt;&lt;periodical&gt;&lt;full-title&gt;Environmental Science &amp;amp; Technology&lt;/full-title&gt;&lt;/periodical&gt;&lt;pages&gt;1205-1211&lt;/pages&gt;&lt;volume&gt;30&lt;/volume&gt;&lt;number&gt;4&lt;/number&gt;&lt;dates&gt;&lt;year&gt;1996&lt;/year&gt;&lt;/dates&gt;&lt;urls&gt;&lt;/urls&gt;&lt;/record&gt;&lt;/Cite&gt;&lt;/EndNote&gt;</w:instrText>
      </w:r>
      <w:r w:rsidR="007E4A99" w:rsidRPr="001F3A73">
        <w:rPr>
          <w:rFonts w:cstheme="minorHAnsi"/>
        </w:rPr>
        <w:fldChar w:fldCharType="separate"/>
      </w:r>
      <w:r w:rsidR="00707EB6" w:rsidRPr="001F3A73">
        <w:rPr>
          <w:noProof/>
        </w:rPr>
        <w:t>(</w:t>
      </w:r>
      <w:hyperlink w:anchor="_ENREF_4" w:tooltip="Burgos, 1996 #5515" w:history="1">
        <w:r w:rsidR="00F92897" w:rsidRPr="001F3A73">
          <w:rPr>
            <w:noProof/>
          </w:rPr>
          <w:t>Burgos</w:t>
        </w:r>
        <w:r w:rsidR="00F92897" w:rsidRPr="001F3A73">
          <w:rPr>
            <w:i/>
            <w:iCs/>
            <w:noProof/>
          </w:rPr>
          <w:t xml:space="preserve"> et al.</w:t>
        </w:r>
        <w:r w:rsidR="00F92897" w:rsidRPr="001F3A73">
          <w:rPr>
            <w:noProof/>
          </w:rPr>
          <w:t>, 1996</w:t>
        </w:r>
      </w:hyperlink>
      <w:r w:rsidR="00707EB6" w:rsidRPr="001F3A73">
        <w:rPr>
          <w:noProof/>
        </w:rPr>
        <w:t>)</w:t>
      </w:r>
      <w:r w:rsidR="007E4A99" w:rsidRPr="001F3A73">
        <w:fldChar w:fldCharType="end"/>
      </w:r>
      <w:r w:rsidR="00EC6B36" w:rsidRPr="004E6AEB">
        <w:t>.  Terrestrial field dissipation data (MRID 00155759) show dissipation half-lives of 62 to 116 days for carbaryl</w:t>
      </w:r>
      <w:r w:rsidR="00EC6B36">
        <w:t xml:space="preserve"> in the upper 30 cm of the soil profile</w:t>
      </w:r>
      <w:r w:rsidR="00EC6B36" w:rsidRPr="008324D7">
        <w:t xml:space="preserve">.  </w:t>
      </w:r>
    </w:p>
    <w:p w14:paraId="6D6B1A0F" w14:textId="504481D5" w:rsidR="5392741A" w:rsidRPr="009D1A9A" w:rsidRDefault="5392741A" w:rsidP="00D41B2F"/>
    <w:p w14:paraId="44BED8BC" w14:textId="7113EAA1" w:rsidR="00EC6B36" w:rsidRDefault="00EC6B36" w:rsidP="00D41B2F">
      <w:r w:rsidRPr="00707EB6">
        <w:t xml:space="preserve">Because of its low octanol/water partition coefficient of 229 </w:t>
      </w:r>
      <w:r w:rsidR="007E4A99" w:rsidRPr="00707EB6">
        <w:fldChar w:fldCharType="begin"/>
      </w:r>
      <w:r w:rsidR="006A7B03">
        <w:instrText xml:space="preserve"> ADDIN EN.CITE &lt;EndNote&gt;&lt;Cite&gt;&lt;Author&gt;Windholz&lt;/Author&gt;&lt;Year&gt;1976&lt;/Year&gt;&lt;RecNum&gt;5516&lt;/RecNum&gt;&lt;DisplayText&gt;(Windholz&lt;style face="italic"&gt; et al.&lt;/style&gt;, 1976)&lt;/DisplayText&gt;&lt;record&gt;&lt;rec-number&gt;5516&lt;/rec-number&gt;&lt;foreign-keys&gt;&lt;key app="EN" db-id="s0xer2w2o0xwx3e0a0tx0sz3zradttw529er" timestamp="1612378763"&gt;5516&lt;/key&gt;&lt;/foreign-keys&gt;&lt;ref-type name="Book"&gt;6&lt;/ref-type&gt;&lt;contributors&gt;&lt;authors&gt;&lt;author&gt;Windholz, M.&lt;/author&gt;&lt;author&gt;Budavari, S.&lt;/author&gt;&lt;author&gt;Blumetti, R.&lt;/author&gt;&lt;author&gt;Otterbein, E.&lt;/author&gt;&lt;/authors&gt;&lt;/contributors&gt;&lt;titles&gt;&lt;title&gt;The Merck Index: an Encyclopedia of Chemicals, Drugs, and Biologicals&lt;/title&gt;&lt;/titles&gt;&lt;edition&gt;9th&lt;/edition&gt;&lt;dates&gt;&lt;year&gt;1976&lt;/year&gt;&lt;/dates&gt;&lt;pub-location&gt;Rathway, NJ&lt;/pub-location&gt;&lt;urls&gt;&lt;/urls&gt;&lt;/record&gt;&lt;/Cite&gt;&lt;/EndNote&gt;</w:instrText>
      </w:r>
      <w:r w:rsidR="007E4A99" w:rsidRPr="00707EB6">
        <w:fldChar w:fldCharType="separate"/>
      </w:r>
      <w:r w:rsidR="00707EB6">
        <w:rPr>
          <w:noProof/>
        </w:rPr>
        <w:t>(</w:t>
      </w:r>
      <w:hyperlink w:anchor="_ENREF_46" w:tooltip="Windholz, 1976 #5516" w:history="1">
        <w:r w:rsidR="00F92897">
          <w:rPr>
            <w:noProof/>
          </w:rPr>
          <w:t>Windholz</w:t>
        </w:r>
        <w:r w:rsidR="00F92897" w:rsidRPr="00707EB6">
          <w:rPr>
            <w:i/>
            <w:noProof/>
          </w:rPr>
          <w:t xml:space="preserve"> et al.</w:t>
        </w:r>
        <w:r w:rsidR="00F92897">
          <w:rPr>
            <w:noProof/>
          </w:rPr>
          <w:t>, 1976</w:t>
        </w:r>
      </w:hyperlink>
      <w:r w:rsidR="00707EB6">
        <w:rPr>
          <w:noProof/>
        </w:rPr>
        <w:t>)</w:t>
      </w:r>
      <w:r w:rsidR="007E4A99" w:rsidRPr="00707EB6">
        <w:fldChar w:fldCharType="end"/>
      </w:r>
      <w:r w:rsidRPr="00707EB6">
        <w:t xml:space="preserve">, carbaryl is not expected to bioconcentrate to a significant extent.  Bioconcentration data confirm this expectation, with a bioconcentration factor of </w:t>
      </w:r>
      <w:r w:rsidR="007E4A99" w:rsidRPr="00707EB6">
        <w:t>45</w:t>
      </w:r>
      <w:r w:rsidR="006B232A">
        <w:t xml:space="preserve"> </w:t>
      </w:r>
      <w:r w:rsidR="007E4A99">
        <w:t>L/kg-wet weight</w:t>
      </w:r>
      <w:r w:rsidR="007E4A99" w:rsidRPr="00707EB6">
        <w:t xml:space="preserve"> </w:t>
      </w:r>
      <w:r w:rsidRPr="00707EB6">
        <w:t>measured in whole tissues of bluegill sunfish (MRID 00159342).</w:t>
      </w:r>
    </w:p>
    <w:p w14:paraId="3581CEAE" w14:textId="77777777" w:rsidR="00C368EA" w:rsidRPr="00707EB6" w:rsidRDefault="00C368EA" w:rsidP="00475183"/>
    <w:p w14:paraId="51CB7262" w14:textId="1541C4A5" w:rsidR="00C07C03" w:rsidRPr="00F24EF4" w:rsidRDefault="004221C2" w:rsidP="00475183">
      <w:pPr>
        <w:pStyle w:val="Caption"/>
      </w:pPr>
      <w:bookmarkStart w:id="5" w:name="_Toc65260119"/>
      <w:r w:rsidRPr="00F24EF4">
        <w:t xml:space="preserve">Table 3- </w:t>
      </w:r>
      <w:r w:rsidR="009F6DE7">
        <w:fldChar w:fldCharType="begin"/>
      </w:r>
      <w:r w:rsidR="009F6DE7">
        <w:instrText xml:space="preserve"> SEQ Tabl</w:instrText>
      </w:r>
      <w:r w:rsidR="009F6DE7">
        <w:instrText xml:space="preserve">e_3- \* ARABIC </w:instrText>
      </w:r>
      <w:r w:rsidR="009F6DE7">
        <w:fldChar w:fldCharType="separate"/>
      </w:r>
      <w:r w:rsidR="008702FE">
        <w:rPr>
          <w:noProof/>
        </w:rPr>
        <w:t>1</w:t>
      </w:r>
      <w:r w:rsidR="009F6DE7">
        <w:rPr>
          <w:noProof/>
        </w:rPr>
        <w:fldChar w:fldCharType="end"/>
      </w:r>
      <w:r w:rsidR="00C430F8" w:rsidRPr="00F24EF4">
        <w:t xml:space="preserve">. </w:t>
      </w:r>
      <w:r w:rsidR="00C07C03" w:rsidRPr="00F24EF4">
        <w:t>General physic</w:t>
      </w:r>
      <w:r w:rsidR="00295AC4" w:rsidRPr="00F24EF4">
        <w:t>al</w:t>
      </w:r>
      <w:r w:rsidR="00C07C03" w:rsidRPr="00F24EF4">
        <w:t>-chemical and environmental fate properties of carbaryl.</w:t>
      </w:r>
      <w:bookmarkEnd w:id="5"/>
    </w:p>
    <w:tbl>
      <w:tblPr>
        <w:tblW w:w="9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42"/>
        <w:gridCol w:w="1457"/>
        <w:gridCol w:w="1273"/>
        <w:gridCol w:w="1590"/>
        <w:gridCol w:w="2370"/>
      </w:tblGrid>
      <w:tr w:rsidR="00DF0219" w:rsidRPr="0043101D" w14:paraId="0AD44715" w14:textId="77777777" w:rsidTr="00A766E5">
        <w:trPr>
          <w:cantSplit/>
          <w:tblHeader/>
        </w:trPr>
        <w:tc>
          <w:tcPr>
            <w:tcW w:w="2842" w:type="dxa"/>
            <w:shd w:val="clear" w:color="auto" w:fill="E6E6E6"/>
            <w:vAlign w:val="center"/>
          </w:tcPr>
          <w:p w14:paraId="3F508D6F" w14:textId="77777777" w:rsidR="00C07C03" w:rsidRPr="0043101D" w:rsidRDefault="00C07C03" w:rsidP="00B531F9">
            <w:pPr>
              <w:rPr>
                <w:b/>
                <w:sz w:val="20"/>
                <w:szCs w:val="20"/>
              </w:rPr>
            </w:pPr>
            <w:r w:rsidRPr="0043101D">
              <w:rPr>
                <w:b/>
                <w:sz w:val="20"/>
                <w:szCs w:val="20"/>
              </w:rPr>
              <w:t>Parameter</w:t>
            </w:r>
          </w:p>
        </w:tc>
        <w:tc>
          <w:tcPr>
            <w:tcW w:w="4320" w:type="dxa"/>
            <w:gridSpan w:val="3"/>
            <w:shd w:val="clear" w:color="auto" w:fill="E6E6E6"/>
            <w:vAlign w:val="center"/>
          </w:tcPr>
          <w:p w14:paraId="104EA74E" w14:textId="77777777" w:rsidR="00C07C03" w:rsidRPr="0043101D" w:rsidRDefault="00C07C03" w:rsidP="00B531F9">
            <w:pPr>
              <w:jc w:val="center"/>
              <w:rPr>
                <w:b/>
                <w:sz w:val="20"/>
                <w:szCs w:val="20"/>
              </w:rPr>
            </w:pPr>
            <w:r w:rsidRPr="0043101D">
              <w:rPr>
                <w:b/>
                <w:sz w:val="20"/>
                <w:szCs w:val="20"/>
              </w:rPr>
              <w:t>Value</w:t>
            </w:r>
          </w:p>
        </w:tc>
        <w:tc>
          <w:tcPr>
            <w:tcW w:w="2370" w:type="dxa"/>
            <w:shd w:val="clear" w:color="auto" w:fill="E6E6E6"/>
            <w:vAlign w:val="center"/>
          </w:tcPr>
          <w:p w14:paraId="347515DB" w14:textId="77777777" w:rsidR="00C07C03" w:rsidRPr="0043101D" w:rsidRDefault="00C07C03" w:rsidP="00F76620">
            <w:pPr>
              <w:jc w:val="center"/>
              <w:rPr>
                <w:b/>
                <w:sz w:val="20"/>
                <w:szCs w:val="20"/>
              </w:rPr>
            </w:pPr>
            <w:r w:rsidRPr="0043101D">
              <w:rPr>
                <w:b/>
                <w:sz w:val="20"/>
                <w:szCs w:val="20"/>
              </w:rPr>
              <w:t>Reference / MRID</w:t>
            </w:r>
          </w:p>
        </w:tc>
      </w:tr>
      <w:tr w:rsidR="00C07C03" w:rsidRPr="0043101D" w14:paraId="7B7E78B8" w14:textId="77777777" w:rsidTr="006D11AD">
        <w:trPr>
          <w:cantSplit/>
        </w:trPr>
        <w:tc>
          <w:tcPr>
            <w:tcW w:w="9532" w:type="dxa"/>
            <w:gridSpan w:val="5"/>
            <w:shd w:val="clear" w:color="auto" w:fill="E6E6E6"/>
            <w:vAlign w:val="center"/>
          </w:tcPr>
          <w:p w14:paraId="0CB79FEA" w14:textId="77777777" w:rsidR="00C07C03" w:rsidRPr="0043101D" w:rsidRDefault="00C07C03" w:rsidP="00F76620">
            <w:pPr>
              <w:jc w:val="center"/>
              <w:rPr>
                <w:b/>
                <w:sz w:val="20"/>
                <w:szCs w:val="20"/>
              </w:rPr>
            </w:pPr>
            <w:r w:rsidRPr="0043101D">
              <w:rPr>
                <w:b/>
                <w:sz w:val="20"/>
                <w:szCs w:val="20"/>
              </w:rPr>
              <w:t>Selected Physical/Chemical Parameters</w:t>
            </w:r>
          </w:p>
        </w:tc>
      </w:tr>
      <w:tr w:rsidR="00C07C03" w:rsidRPr="0043101D" w14:paraId="7D247D21" w14:textId="77777777" w:rsidTr="006D11AD">
        <w:trPr>
          <w:cantSplit/>
        </w:trPr>
        <w:tc>
          <w:tcPr>
            <w:tcW w:w="2842" w:type="dxa"/>
            <w:vAlign w:val="center"/>
          </w:tcPr>
          <w:p w14:paraId="3DEA2B32" w14:textId="77777777" w:rsidR="00C07C03" w:rsidRPr="0043101D" w:rsidRDefault="00C07C03" w:rsidP="00B531F9">
            <w:pPr>
              <w:rPr>
                <w:sz w:val="20"/>
                <w:szCs w:val="20"/>
              </w:rPr>
            </w:pPr>
            <w:r w:rsidRPr="0043101D">
              <w:rPr>
                <w:sz w:val="20"/>
                <w:szCs w:val="20"/>
              </w:rPr>
              <w:t>IUPAC Name</w:t>
            </w:r>
          </w:p>
        </w:tc>
        <w:tc>
          <w:tcPr>
            <w:tcW w:w="4320" w:type="dxa"/>
            <w:gridSpan w:val="3"/>
            <w:vAlign w:val="center"/>
          </w:tcPr>
          <w:p w14:paraId="5B87FCD9" w14:textId="77777777" w:rsidR="00C07C03" w:rsidRPr="0043101D" w:rsidRDefault="00C07C03" w:rsidP="00F76620">
            <w:pPr>
              <w:jc w:val="center"/>
              <w:rPr>
                <w:sz w:val="20"/>
                <w:szCs w:val="20"/>
              </w:rPr>
            </w:pPr>
            <w:r w:rsidRPr="0043101D">
              <w:rPr>
                <w:sz w:val="20"/>
                <w:szCs w:val="20"/>
              </w:rPr>
              <w:t>naphthalene-1-yl N-methylcarbamate</w:t>
            </w:r>
          </w:p>
        </w:tc>
        <w:tc>
          <w:tcPr>
            <w:tcW w:w="2370" w:type="dxa"/>
            <w:vAlign w:val="center"/>
          </w:tcPr>
          <w:p w14:paraId="0AFBE8F4" w14:textId="6D50D09A" w:rsidR="00C07C03" w:rsidRPr="0043101D" w:rsidRDefault="006B232A" w:rsidP="00F76620">
            <w:pPr>
              <w:jc w:val="center"/>
              <w:rPr>
                <w:sz w:val="20"/>
                <w:szCs w:val="20"/>
              </w:rPr>
            </w:pPr>
            <w:r w:rsidRPr="0043101D">
              <w:rPr>
                <w:sz w:val="20"/>
                <w:szCs w:val="20"/>
              </w:rPr>
              <w:t>--</w:t>
            </w:r>
          </w:p>
        </w:tc>
      </w:tr>
      <w:tr w:rsidR="00C07C03" w:rsidRPr="0043101D" w14:paraId="1132370C" w14:textId="77777777" w:rsidTr="006D11AD">
        <w:trPr>
          <w:cantSplit/>
        </w:trPr>
        <w:tc>
          <w:tcPr>
            <w:tcW w:w="2842" w:type="dxa"/>
            <w:vAlign w:val="center"/>
          </w:tcPr>
          <w:p w14:paraId="7BE1466F" w14:textId="77777777" w:rsidR="00C07C03" w:rsidRPr="0043101D" w:rsidRDefault="00C07C03" w:rsidP="00B531F9">
            <w:pPr>
              <w:rPr>
                <w:sz w:val="20"/>
                <w:szCs w:val="20"/>
              </w:rPr>
            </w:pPr>
            <w:r w:rsidRPr="0043101D">
              <w:rPr>
                <w:sz w:val="20"/>
                <w:szCs w:val="20"/>
              </w:rPr>
              <w:t>Chemical Abstracts Service (CAS) Registry Number</w:t>
            </w:r>
          </w:p>
        </w:tc>
        <w:tc>
          <w:tcPr>
            <w:tcW w:w="4320" w:type="dxa"/>
            <w:gridSpan w:val="3"/>
            <w:vAlign w:val="center"/>
          </w:tcPr>
          <w:p w14:paraId="0C57FC73" w14:textId="77777777" w:rsidR="00C07C03" w:rsidRPr="0043101D" w:rsidRDefault="00C07C03" w:rsidP="00F76620">
            <w:pPr>
              <w:jc w:val="center"/>
              <w:rPr>
                <w:sz w:val="20"/>
                <w:szCs w:val="20"/>
              </w:rPr>
            </w:pPr>
            <w:r w:rsidRPr="0043101D">
              <w:rPr>
                <w:sz w:val="20"/>
                <w:szCs w:val="20"/>
              </w:rPr>
              <w:t>63-25-2</w:t>
            </w:r>
          </w:p>
        </w:tc>
        <w:tc>
          <w:tcPr>
            <w:tcW w:w="2370" w:type="dxa"/>
            <w:vAlign w:val="center"/>
          </w:tcPr>
          <w:p w14:paraId="267C7F73" w14:textId="203033FE" w:rsidR="00C07C03" w:rsidRPr="0043101D" w:rsidRDefault="006B232A" w:rsidP="00F76620">
            <w:pPr>
              <w:jc w:val="center"/>
              <w:rPr>
                <w:sz w:val="20"/>
                <w:szCs w:val="20"/>
              </w:rPr>
            </w:pPr>
            <w:r w:rsidRPr="0043101D">
              <w:rPr>
                <w:sz w:val="20"/>
                <w:szCs w:val="20"/>
              </w:rPr>
              <w:t>--</w:t>
            </w:r>
          </w:p>
        </w:tc>
      </w:tr>
      <w:tr w:rsidR="00C07C03" w:rsidRPr="0043101D" w14:paraId="06AA6EF2" w14:textId="77777777" w:rsidTr="006D11AD">
        <w:trPr>
          <w:cantSplit/>
        </w:trPr>
        <w:tc>
          <w:tcPr>
            <w:tcW w:w="2842" w:type="dxa"/>
            <w:vAlign w:val="center"/>
          </w:tcPr>
          <w:p w14:paraId="4E7679C9" w14:textId="77777777" w:rsidR="00C07C03" w:rsidRPr="0043101D" w:rsidRDefault="00C07C03" w:rsidP="00B531F9">
            <w:pPr>
              <w:rPr>
                <w:sz w:val="20"/>
                <w:szCs w:val="20"/>
              </w:rPr>
            </w:pPr>
            <w:r w:rsidRPr="0043101D">
              <w:rPr>
                <w:sz w:val="20"/>
                <w:szCs w:val="20"/>
              </w:rPr>
              <w:t>Chemical Structure</w:t>
            </w:r>
          </w:p>
        </w:tc>
        <w:tc>
          <w:tcPr>
            <w:tcW w:w="4320" w:type="dxa"/>
            <w:gridSpan w:val="3"/>
            <w:vAlign w:val="center"/>
          </w:tcPr>
          <w:p w14:paraId="322AF73A" w14:textId="77777777" w:rsidR="00C07C03" w:rsidRPr="0043101D" w:rsidRDefault="00C07C03" w:rsidP="00F76620">
            <w:pPr>
              <w:jc w:val="center"/>
              <w:rPr>
                <w:sz w:val="20"/>
                <w:szCs w:val="20"/>
              </w:rPr>
            </w:pPr>
            <w:r w:rsidRPr="0043101D">
              <w:rPr>
                <w:noProof/>
                <w:sz w:val="20"/>
                <w:szCs w:val="20"/>
              </w:rPr>
              <w:drawing>
                <wp:inline distT="0" distB="0" distL="0" distR="0" wp14:anchorId="57ECBBEC" wp14:editId="2FF23257">
                  <wp:extent cx="1143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tc>
        <w:tc>
          <w:tcPr>
            <w:tcW w:w="2370" w:type="dxa"/>
            <w:vAlign w:val="center"/>
          </w:tcPr>
          <w:p w14:paraId="355B326E" w14:textId="5F9F1119" w:rsidR="00C07C03" w:rsidRPr="0043101D" w:rsidRDefault="006B232A" w:rsidP="00F76620">
            <w:pPr>
              <w:jc w:val="center"/>
              <w:rPr>
                <w:sz w:val="20"/>
                <w:szCs w:val="20"/>
              </w:rPr>
            </w:pPr>
            <w:r w:rsidRPr="0043101D">
              <w:rPr>
                <w:sz w:val="20"/>
                <w:szCs w:val="20"/>
              </w:rPr>
              <w:t>--</w:t>
            </w:r>
          </w:p>
        </w:tc>
      </w:tr>
      <w:tr w:rsidR="00C07C03" w:rsidRPr="0043101D" w14:paraId="6FB4D609" w14:textId="77777777" w:rsidTr="006D11AD">
        <w:trPr>
          <w:cantSplit/>
        </w:trPr>
        <w:tc>
          <w:tcPr>
            <w:tcW w:w="2842" w:type="dxa"/>
            <w:vAlign w:val="center"/>
          </w:tcPr>
          <w:p w14:paraId="536EEA3E" w14:textId="77777777" w:rsidR="00C07C03" w:rsidRPr="0043101D" w:rsidRDefault="00C07C03" w:rsidP="00B531F9">
            <w:pPr>
              <w:rPr>
                <w:sz w:val="20"/>
                <w:szCs w:val="20"/>
              </w:rPr>
            </w:pPr>
            <w:r w:rsidRPr="0043101D">
              <w:rPr>
                <w:sz w:val="20"/>
                <w:szCs w:val="20"/>
              </w:rPr>
              <w:t>Molecular Weight</w:t>
            </w:r>
          </w:p>
        </w:tc>
        <w:tc>
          <w:tcPr>
            <w:tcW w:w="4320" w:type="dxa"/>
            <w:gridSpan w:val="3"/>
            <w:vAlign w:val="center"/>
          </w:tcPr>
          <w:p w14:paraId="611D2C6E" w14:textId="77777777" w:rsidR="00C07C03" w:rsidRPr="0043101D" w:rsidRDefault="00C07C03" w:rsidP="00F76620">
            <w:pPr>
              <w:jc w:val="center"/>
              <w:rPr>
                <w:sz w:val="20"/>
                <w:szCs w:val="20"/>
              </w:rPr>
            </w:pPr>
            <w:r w:rsidRPr="0043101D">
              <w:rPr>
                <w:sz w:val="20"/>
                <w:szCs w:val="20"/>
              </w:rPr>
              <w:t>201.22 g/mol</w:t>
            </w:r>
          </w:p>
        </w:tc>
        <w:tc>
          <w:tcPr>
            <w:tcW w:w="2370" w:type="dxa"/>
            <w:vAlign w:val="center"/>
          </w:tcPr>
          <w:p w14:paraId="373E64FC" w14:textId="77777777" w:rsidR="00C07C03" w:rsidRPr="0043101D" w:rsidRDefault="00C07C03" w:rsidP="00F76620">
            <w:pPr>
              <w:jc w:val="center"/>
              <w:rPr>
                <w:sz w:val="20"/>
                <w:szCs w:val="20"/>
              </w:rPr>
            </w:pPr>
            <w:r w:rsidRPr="0043101D">
              <w:rPr>
                <w:sz w:val="20"/>
                <w:szCs w:val="20"/>
              </w:rPr>
              <w:t>Product chemistry</w:t>
            </w:r>
          </w:p>
        </w:tc>
      </w:tr>
      <w:tr w:rsidR="00C07C03" w:rsidRPr="0043101D" w14:paraId="40FF8DBB" w14:textId="77777777" w:rsidTr="006D11AD">
        <w:trPr>
          <w:cantSplit/>
        </w:trPr>
        <w:tc>
          <w:tcPr>
            <w:tcW w:w="2842" w:type="dxa"/>
            <w:vAlign w:val="center"/>
          </w:tcPr>
          <w:p w14:paraId="078403D8" w14:textId="77777777" w:rsidR="00C07C03" w:rsidRPr="0043101D" w:rsidRDefault="00C07C03" w:rsidP="00B531F9">
            <w:pPr>
              <w:rPr>
                <w:sz w:val="20"/>
                <w:szCs w:val="20"/>
              </w:rPr>
            </w:pPr>
            <w:r w:rsidRPr="0043101D">
              <w:rPr>
                <w:sz w:val="20"/>
                <w:szCs w:val="20"/>
              </w:rPr>
              <w:t>Water Solubility</w:t>
            </w:r>
          </w:p>
        </w:tc>
        <w:tc>
          <w:tcPr>
            <w:tcW w:w="4320" w:type="dxa"/>
            <w:gridSpan w:val="3"/>
            <w:vAlign w:val="center"/>
          </w:tcPr>
          <w:p w14:paraId="6E943096" w14:textId="77777777" w:rsidR="00C07C03" w:rsidRPr="0043101D" w:rsidRDefault="00C07C03" w:rsidP="00F76620">
            <w:pPr>
              <w:jc w:val="center"/>
              <w:rPr>
                <w:sz w:val="20"/>
                <w:szCs w:val="20"/>
              </w:rPr>
            </w:pPr>
            <w:r w:rsidRPr="0043101D">
              <w:rPr>
                <w:sz w:val="20"/>
                <w:szCs w:val="20"/>
              </w:rPr>
              <w:t>32 mg∙L</w:t>
            </w:r>
            <w:r w:rsidRPr="0043101D">
              <w:rPr>
                <w:sz w:val="20"/>
                <w:szCs w:val="20"/>
                <w:vertAlign w:val="superscript"/>
              </w:rPr>
              <w:t>-1</w:t>
            </w:r>
            <w:r w:rsidRPr="0043101D">
              <w:rPr>
                <w:sz w:val="20"/>
                <w:szCs w:val="20"/>
              </w:rPr>
              <w:t xml:space="preserve"> at 20</w:t>
            </w:r>
            <w:r w:rsidRPr="0043101D">
              <w:rPr>
                <w:sz w:val="20"/>
                <w:szCs w:val="20"/>
                <w:vertAlign w:val="superscript"/>
              </w:rPr>
              <w:t>o</w:t>
            </w:r>
            <w:r w:rsidRPr="0043101D">
              <w:rPr>
                <w:sz w:val="20"/>
                <w:szCs w:val="20"/>
              </w:rPr>
              <w:t xml:space="preserve"> C</w:t>
            </w:r>
          </w:p>
        </w:tc>
        <w:tc>
          <w:tcPr>
            <w:tcW w:w="2370" w:type="dxa"/>
            <w:vAlign w:val="center"/>
          </w:tcPr>
          <w:p w14:paraId="4618D065" w14:textId="5355935D" w:rsidR="00C07C03" w:rsidRPr="0043101D" w:rsidRDefault="006B232A" w:rsidP="00F76620">
            <w:pPr>
              <w:jc w:val="center"/>
              <w:rPr>
                <w:sz w:val="20"/>
                <w:szCs w:val="20"/>
              </w:rPr>
            </w:pPr>
            <w:r w:rsidRPr="0043101D">
              <w:rPr>
                <w:sz w:val="20"/>
                <w:szCs w:val="20"/>
              </w:rPr>
              <w:fldChar w:fldCharType="begin"/>
            </w:r>
            <w:r w:rsidR="006A7B03">
              <w:rPr>
                <w:sz w:val="20"/>
                <w:szCs w:val="20"/>
              </w:rPr>
              <w:instrText xml:space="preserve"> ADDIN EN.CITE &lt;EndNote&gt;&lt;Cite&gt;&lt;Author&gt;Suntio&lt;/Author&gt;&lt;Year&gt;1988&lt;/Year&gt;&lt;RecNum&gt;5499&lt;/RecNum&gt;&lt;DisplayText&gt;(Suntio&lt;style face="italic"&gt; et al.&lt;/style&gt;, 1988)&lt;/DisplayText&gt;&lt;record&gt;&lt;rec-number&gt;5499&lt;/rec-number&gt;&lt;foreign-keys&gt;&lt;key app="EN" db-id="s0xer2w2o0xwx3e0a0tx0sz3zradttw529er" timestamp="1608154943"&gt;5499&lt;/key&gt;&lt;/foreign-keys&gt;&lt;ref-type name="Journal Article"&gt;17&lt;/ref-type&gt;&lt;contributors&gt;&lt;authors&gt;&lt;author&gt;Suntio, L.R.&lt;/author&gt;&lt;author&gt;Shiu, W. Y.&lt;/author&gt;&lt;author&gt;Mackay, D&lt;/author&gt;&lt;author&gt;Seiber, J.N.&lt;/author&gt;&lt;author&gt;Glotfelty, D.E.&lt;/author&gt;&lt;/authors&gt;&lt;/contributors&gt;&lt;titles&gt;&lt;title&gt;Critical review of Henry&amp;apos;s Law constants of pesticides&lt;/title&gt;&lt;secondary-title&gt;Reviews in Environmental Contamination and Toxicology&lt;/secondary-title&gt;&lt;/titles&gt;&lt;periodical&gt;&lt;full-title&gt;Reviews in Environmental Contamination and Toxicology&lt;/full-title&gt;&lt;/periodical&gt;&lt;pages&gt;1-59&lt;/pages&gt;&lt;volume&gt;103&lt;/volume&gt;&lt;dates&gt;&lt;year&gt;1988&lt;/year&gt;&lt;/dates&gt;&lt;urls&gt;&lt;/urls&gt;&lt;/record&gt;&lt;/Cite&gt;&lt;/EndNote&gt;</w:instrText>
            </w:r>
            <w:r w:rsidRPr="0043101D">
              <w:rPr>
                <w:sz w:val="20"/>
                <w:szCs w:val="20"/>
              </w:rPr>
              <w:fldChar w:fldCharType="separate"/>
            </w:r>
            <w:r w:rsidR="00707EB6" w:rsidRPr="0043101D">
              <w:rPr>
                <w:noProof/>
                <w:sz w:val="20"/>
                <w:szCs w:val="20"/>
              </w:rPr>
              <w:t>(</w:t>
            </w:r>
            <w:hyperlink w:anchor="_ENREF_20" w:tooltip="Suntio, 1988 #5499" w:history="1">
              <w:r w:rsidR="00F92897" w:rsidRPr="0043101D">
                <w:rPr>
                  <w:noProof/>
                  <w:sz w:val="20"/>
                  <w:szCs w:val="20"/>
                </w:rPr>
                <w:t>Suntio</w:t>
              </w:r>
              <w:r w:rsidR="00F92897" w:rsidRPr="0043101D">
                <w:rPr>
                  <w:i/>
                  <w:noProof/>
                  <w:sz w:val="20"/>
                  <w:szCs w:val="20"/>
                </w:rPr>
                <w:t xml:space="preserve"> et al.</w:t>
              </w:r>
              <w:r w:rsidR="00F92897" w:rsidRPr="0043101D">
                <w:rPr>
                  <w:noProof/>
                  <w:sz w:val="20"/>
                  <w:szCs w:val="20"/>
                </w:rPr>
                <w:t>, 1988</w:t>
              </w:r>
            </w:hyperlink>
            <w:r w:rsidR="00707EB6" w:rsidRPr="0043101D">
              <w:rPr>
                <w:noProof/>
                <w:sz w:val="20"/>
                <w:szCs w:val="20"/>
              </w:rPr>
              <w:t>)</w:t>
            </w:r>
            <w:r w:rsidRPr="0043101D">
              <w:rPr>
                <w:sz w:val="20"/>
                <w:szCs w:val="20"/>
              </w:rPr>
              <w:fldChar w:fldCharType="end"/>
            </w:r>
          </w:p>
        </w:tc>
      </w:tr>
      <w:tr w:rsidR="00C07C03" w:rsidRPr="0043101D" w14:paraId="018E37A3" w14:textId="77777777" w:rsidTr="006D11AD">
        <w:trPr>
          <w:cantSplit/>
        </w:trPr>
        <w:tc>
          <w:tcPr>
            <w:tcW w:w="2842" w:type="dxa"/>
            <w:vAlign w:val="center"/>
          </w:tcPr>
          <w:p w14:paraId="26ED0D03" w14:textId="77777777" w:rsidR="00C07C03" w:rsidRPr="0043101D" w:rsidRDefault="00C07C03" w:rsidP="00B531F9">
            <w:pPr>
              <w:rPr>
                <w:sz w:val="20"/>
                <w:szCs w:val="20"/>
              </w:rPr>
            </w:pPr>
            <w:r w:rsidRPr="0043101D">
              <w:rPr>
                <w:sz w:val="20"/>
                <w:szCs w:val="20"/>
              </w:rPr>
              <w:t>Vapor Pressure</w:t>
            </w:r>
          </w:p>
        </w:tc>
        <w:tc>
          <w:tcPr>
            <w:tcW w:w="4320" w:type="dxa"/>
            <w:gridSpan w:val="3"/>
            <w:vAlign w:val="center"/>
          </w:tcPr>
          <w:p w14:paraId="6F18E9E7" w14:textId="78A16CDB" w:rsidR="00C07C03" w:rsidRPr="0043101D" w:rsidRDefault="00C07C03" w:rsidP="00F76620">
            <w:pPr>
              <w:jc w:val="center"/>
              <w:rPr>
                <w:sz w:val="20"/>
                <w:szCs w:val="20"/>
              </w:rPr>
            </w:pPr>
            <w:r w:rsidRPr="0043101D">
              <w:rPr>
                <w:sz w:val="20"/>
                <w:szCs w:val="20"/>
              </w:rPr>
              <w:t>1.3 x 10</w:t>
            </w:r>
            <w:r w:rsidRPr="0043101D">
              <w:rPr>
                <w:sz w:val="20"/>
                <w:szCs w:val="20"/>
                <w:vertAlign w:val="superscript"/>
              </w:rPr>
              <w:t>-7</w:t>
            </w:r>
            <w:r w:rsidRPr="0043101D">
              <w:rPr>
                <w:sz w:val="20"/>
                <w:szCs w:val="20"/>
              </w:rPr>
              <w:t xml:space="preserve"> torr at 25</w:t>
            </w:r>
            <w:r w:rsidRPr="0043101D">
              <w:rPr>
                <w:sz w:val="20"/>
                <w:szCs w:val="20"/>
                <w:vertAlign w:val="superscript"/>
              </w:rPr>
              <w:t>o</w:t>
            </w:r>
            <w:r w:rsidRPr="0043101D">
              <w:rPr>
                <w:sz w:val="20"/>
                <w:szCs w:val="20"/>
              </w:rPr>
              <w:t xml:space="preserve"> C</w:t>
            </w:r>
          </w:p>
        </w:tc>
        <w:tc>
          <w:tcPr>
            <w:tcW w:w="2370" w:type="dxa"/>
            <w:vAlign w:val="center"/>
          </w:tcPr>
          <w:p w14:paraId="29D23D81" w14:textId="7F4AE0B3" w:rsidR="00C07C03" w:rsidRPr="0043101D" w:rsidRDefault="006B232A" w:rsidP="00F76620">
            <w:pPr>
              <w:jc w:val="center"/>
              <w:rPr>
                <w:sz w:val="20"/>
                <w:szCs w:val="20"/>
              </w:rPr>
            </w:pPr>
            <w:r w:rsidRPr="0043101D">
              <w:rPr>
                <w:sz w:val="20"/>
                <w:szCs w:val="20"/>
              </w:rPr>
              <w:fldChar w:fldCharType="begin"/>
            </w:r>
            <w:r w:rsidR="006A7B03">
              <w:rPr>
                <w:sz w:val="20"/>
                <w:szCs w:val="20"/>
              </w:rPr>
              <w:instrText xml:space="preserve"> ADDIN EN.CITE &lt;EndNote&gt;&lt;Cite&gt;&lt;Author&gt;Ferreira&lt;/Author&gt;&lt;Year&gt;1981&lt;/Year&gt;&lt;RecNum&gt;5500&lt;/RecNum&gt;&lt;DisplayText&gt;(Ferreira and Seiber, 1981)&lt;/DisplayText&gt;&lt;record&gt;&lt;rec-number&gt;5500&lt;/rec-number&gt;&lt;foreign-keys&gt;&lt;key app="EN" db-id="s0xer2w2o0xwx3e0a0tx0sz3zradttw529er" timestamp="1608154943"&gt;5500&lt;/key&gt;&lt;/foreign-keys&gt;&lt;ref-type name="Journal Article"&gt;17&lt;/ref-type&gt;&lt;contributors&gt;&lt;authors&gt;&lt;author&gt;Ferreira, G.A.&lt;/author&gt;&lt;author&gt;Seiber, J.N.&lt;/author&gt;&lt;/authors&gt;&lt;/contributors&gt;&lt;titles&gt;&lt;title&gt;Volatilization and exudation losses of three N-methylcarbamate insecticides applied systemically to rice&lt;/title&gt;&lt;secondary-title&gt;Journal of Agricultural and Food Chemistry&lt;/secondary-title&gt;&lt;/titles&gt;&lt;periodical&gt;&lt;full-title&gt;Journal of Agricultural and Food Chemistry&lt;/full-title&gt;&lt;/periodical&gt;&lt;pages&gt;93-99&lt;/pages&gt;&lt;volume&gt;29&lt;/volume&gt;&lt;number&gt;1&lt;/number&gt;&lt;dates&gt;&lt;year&gt;1981&lt;/year&gt;&lt;/dates&gt;&lt;urls&gt;&lt;/urls&gt;&lt;/record&gt;&lt;/Cite&gt;&lt;/EndNote&gt;</w:instrText>
            </w:r>
            <w:r w:rsidRPr="0043101D">
              <w:rPr>
                <w:sz w:val="20"/>
                <w:szCs w:val="20"/>
              </w:rPr>
              <w:fldChar w:fldCharType="separate"/>
            </w:r>
            <w:r w:rsidR="00707EB6" w:rsidRPr="0043101D">
              <w:rPr>
                <w:noProof/>
                <w:sz w:val="20"/>
                <w:szCs w:val="20"/>
              </w:rPr>
              <w:t>(</w:t>
            </w:r>
            <w:hyperlink w:anchor="_ENREF_5" w:tooltip="Ferreira, 1981 #5500" w:history="1">
              <w:r w:rsidR="00F92897" w:rsidRPr="0043101D">
                <w:rPr>
                  <w:noProof/>
                  <w:sz w:val="20"/>
                  <w:szCs w:val="20"/>
                </w:rPr>
                <w:t>Ferreira and Seiber, 1981</w:t>
              </w:r>
            </w:hyperlink>
            <w:r w:rsidR="00707EB6" w:rsidRPr="0043101D">
              <w:rPr>
                <w:noProof/>
                <w:sz w:val="20"/>
                <w:szCs w:val="20"/>
              </w:rPr>
              <w:t>)</w:t>
            </w:r>
            <w:r w:rsidRPr="0043101D">
              <w:rPr>
                <w:sz w:val="20"/>
                <w:szCs w:val="20"/>
              </w:rPr>
              <w:fldChar w:fldCharType="end"/>
            </w:r>
          </w:p>
        </w:tc>
      </w:tr>
      <w:tr w:rsidR="00C07C03" w:rsidRPr="0043101D" w14:paraId="48230EEF" w14:textId="77777777" w:rsidTr="006D11AD">
        <w:trPr>
          <w:cantSplit/>
        </w:trPr>
        <w:tc>
          <w:tcPr>
            <w:tcW w:w="2842" w:type="dxa"/>
            <w:vAlign w:val="center"/>
          </w:tcPr>
          <w:p w14:paraId="47F91D6A" w14:textId="77777777" w:rsidR="00C07C03" w:rsidRPr="0043101D" w:rsidRDefault="00C07C03" w:rsidP="00B531F9">
            <w:pPr>
              <w:rPr>
                <w:sz w:val="20"/>
                <w:szCs w:val="20"/>
              </w:rPr>
            </w:pPr>
            <w:r w:rsidRPr="0043101D">
              <w:rPr>
                <w:sz w:val="20"/>
                <w:szCs w:val="20"/>
              </w:rPr>
              <w:t>Density</w:t>
            </w:r>
          </w:p>
        </w:tc>
        <w:tc>
          <w:tcPr>
            <w:tcW w:w="4320" w:type="dxa"/>
            <w:gridSpan w:val="3"/>
            <w:vAlign w:val="center"/>
          </w:tcPr>
          <w:p w14:paraId="3AEA4400" w14:textId="77777777" w:rsidR="00C07C03" w:rsidRPr="0043101D" w:rsidRDefault="00C07C03" w:rsidP="00F76620">
            <w:pPr>
              <w:jc w:val="center"/>
              <w:rPr>
                <w:sz w:val="20"/>
                <w:szCs w:val="20"/>
              </w:rPr>
            </w:pPr>
            <w:r w:rsidRPr="0043101D">
              <w:rPr>
                <w:sz w:val="20"/>
                <w:szCs w:val="20"/>
              </w:rPr>
              <w:t>1.21 kg∙L</w:t>
            </w:r>
            <w:r w:rsidRPr="0043101D">
              <w:rPr>
                <w:sz w:val="20"/>
                <w:szCs w:val="20"/>
                <w:vertAlign w:val="superscript"/>
              </w:rPr>
              <w:t>-1</w:t>
            </w:r>
            <w:r w:rsidRPr="0043101D">
              <w:rPr>
                <w:sz w:val="20"/>
                <w:szCs w:val="20"/>
              </w:rPr>
              <w:t xml:space="preserve"> @ 20</w:t>
            </w:r>
            <w:r w:rsidRPr="0043101D">
              <w:rPr>
                <w:sz w:val="20"/>
                <w:szCs w:val="20"/>
                <w:vertAlign w:val="superscript"/>
              </w:rPr>
              <w:t>o</w:t>
            </w:r>
            <w:r w:rsidRPr="0043101D">
              <w:rPr>
                <w:sz w:val="20"/>
                <w:szCs w:val="20"/>
              </w:rPr>
              <w:t xml:space="preserve"> C</w:t>
            </w:r>
          </w:p>
        </w:tc>
        <w:tc>
          <w:tcPr>
            <w:tcW w:w="2370" w:type="dxa"/>
            <w:vAlign w:val="center"/>
          </w:tcPr>
          <w:p w14:paraId="483F86CC" w14:textId="77777777" w:rsidR="00C07C03" w:rsidRPr="0043101D" w:rsidRDefault="00C07C03" w:rsidP="00F76620">
            <w:pPr>
              <w:jc w:val="center"/>
              <w:rPr>
                <w:sz w:val="20"/>
                <w:szCs w:val="20"/>
              </w:rPr>
            </w:pPr>
            <w:r w:rsidRPr="0043101D">
              <w:rPr>
                <w:sz w:val="20"/>
                <w:szCs w:val="20"/>
              </w:rPr>
              <w:t>42785102 (supplemental)</w:t>
            </w:r>
          </w:p>
        </w:tc>
      </w:tr>
      <w:tr w:rsidR="00C07C03" w:rsidRPr="0043101D" w14:paraId="55F197D7" w14:textId="77777777" w:rsidTr="006D11AD">
        <w:trPr>
          <w:cantSplit/>
        </w:trPr>
        <w:tc>
          <w:tcPr>
            <w:tcW w:w="2842" w:type="dxa"/>
            <w:vAlign w:val="center"/>
          </w:tcPr>
          <w:p w14:paraId="0400C3F7" w14:textId="77777777" w:rsidR="00C07C03" w:rsidRPr="0043101D" w:rsidRDefault="00C07C03" w:rsidP="00B531F9">
            <w:pPr>
              <w:rPr>
                <w:sz w:val="20"/>
                <w:szCs w:val="20"/>
              </w:rPr>
            </w:pPr>
            <w:r w:rsidRPr="0043101D">
              <w:rPr>
                <w:sz w:val="20"/>
                <w:szCs w:val="20"/>
              </w:rPr>
              <w:t>Henry's Law Constant</w:t>
            </w:r>
          </w:p>
        </w:tc>
        <w:tc>
          <w:tcPr>
            <w:tcW w:w="4320" w:type="dxa"/>
            <w:gridSpan w:val="3"/>
            <w:vAlign w:val="center"/>
          </w:tcPr>
          <w:p w14:paraId="2C6A85BE" w14:textId="77777777" w:rsidR="00C07C03" w:rsidRPr="0043101D" w:rsidRDefault="00C07C03" w:rsidP="00F76620">
            <w:pPr>
              <w:jc w:val="center"/>
              <w:rPr>
                <w:sz w:val="20"/>
                <w:szCs w:val="20"/>
              </w:rPr>
            </w:pPr>
            <w:r w:rsidRPr="0043101D">
              <w:rPr>
                <w:sz w:val="20"/>
                <w:szCs w:val="20"/>
              </w:rPr>
              <w:t>1.28 x 10</w:t>
            </w:r>
            <w:r w:rsidRPr="0043101D">
              <w:rPr>
                <w:sz w:val="20"/>
                <w:szCs w:val="20"/>
                <w:vertAlign w:val="superscript"/>
              </w:rPr>
              <w:t>-8</w:t>
            </w:r>
            <w:r w:rsidRPr="0043101D">
              <w:rPr>
                <w:sz w:val="20"/>
                <w:szCs w:val="20"/>
              </w:rPr>
              <w:t xml:space="preserve"> atm∙m</w:t>
            </w:r>
            <w:r w:rsidRPr="0043101D">
              <w:rPr>
                <w:sz w:val="20"/>
                <w:szCs w:val="20"/>
                <w:vertAlign w:val="superscript"/>
              </w:rPr>
              <w:t>3</w:t>
            </w:r>
            <w:r w:rsidRPr="0043101D">
              <w:rPr>
                <w:sz w:val="20"/>
                <w:szCs w:val="20"/>
              </w:rPr>
              <w:t>∙mol</w:t>
            </w:r>
            <w:r w:rsidRPr="0043101D">
              <w:rPr>
                <w:sz w:val="20"/>
                <w:szCs w:val="20"/>
                <w:vertAlign w:val="superscript"/>
              </w:rPr>
              <w:t>-1</w:t>
            </w:r>
          </w:p>
        </w:tc>
        <w:tc>
          <w:tcPr>
            <w:tcW w:w="2370" w:type="dxa"/>
            <w:vAlign w:val="center"/>
          </w:tcPr>
          <w:p w14:paraId="0D99878B" w14:textId="6A45151D" w:rsidR="00C07C03" w:rsidRPr="0043101D" w:rsidRDefault="006B232A" w:rsidP="00F76620">
            <w:pPr>
              <w:jc w:val="center"/>
              <w:rPr>
                <w:sz w:val="20"/>
                <w:szCs w:val="20"/>
              </w:rPr>
            </w:pPr>
            <w:r w:rsidRPr="0043101D">
              <w:rPr>
                <w:sz w:val="20"/>
                <w:szCs w:val="20"/>
              </w:rPr>
              <w:fldChar w:fldCharType="begin"/>
            </w:r>
            <w:r w:rsidR="006A7B03">
              <w:rPr>
                <w:sz w:val="20"/>
                <w:szCs w:val="20"/>
              </w:rPr>
              <w:instrText xml:space="preserve"> ADDIN EN.CITE &lt;EndNote&gt;&lt;Cite&gt;&lt;Author&gt;Suntio&lt;/Author&gt;&lt;Year&gt;1988&lt;/Year&gt;&lt;RecNum&gt;5499&lt;/RecNum&gt;&lt;DisplayText&gt;(Suntio&lt;style face="italic"&gt; et al.&lt;/style&gt;, 1988)&lt;/DisplayText&gt;&lt;record&gt;&lt;rec-number&gt;5499&lt;/rec-number&gt;&lt;foreign-keys&gt;&lt;key app="EN" db-id="s0xer2w2o0xwx3e0a0tx0sz3zradttw529er" timestamp="1608154943"&gt;5499&lt;/key&gt;&lt;/foreign-keys&gt;&lt;ref-type name="Journal Article"&gt;17&lt;/ref-type&gt;&lt;contributors&gt;&lt;authors&gt;&lt;author&gt;Suntio, L.R.&lt;/author&gt;&lt;author&gt;Shiu, W. Y.&lt;/author&gt;&lt;author&gt;Mackay, D&lt;/author&gt;&lt;author&gt;Seiber, J.N.&lt;/author&gt;&lt;author&gt;Glotfelty, D.E.&lt;/author&gt;&lt;/authors&gt;&lt;/contributors&gt;&lt;titles&gt;&lt;title&gt;Critical review of Henry&amp;apos;s Law constants of pesticides&lt;/title&gt;&lt;secondary-title&gt;Reviews in Environmental Contamination and Toxicology&lt;/secondary-title&gt;&lt;/titles&gt;&lt;periodical&gt;&lt;full-title&gt;Reviews in Environmental Contamination and Toxicology&lt;/full-title&gt;&lt;/periodical&gt;&lt;pages&gt;1-59&lt;/pages&gt;&lt;volume&gt;103&lt;/volume&gt;&lt;dates&gt;&lt;year&gt;1988&lt;/year&gt;&lt;/dates&gt;&lt;urls&gt;&lt;/urls&gt;&lt;/record&gt;&lt;/Cite&gt;&lt;/EndNote&gt;</w:instrText>
            </w:r>
            <w:r w:rsidRPr="0043101D">
              <w:rPr>
                <w:sz w:val="20"/>
                <w:szCs w:val="20"/>
              </w:rPr>
              <w:fldChar w:fldCharType="separate"/>
            </w:r>
            <w:r w:rsidR="00707EB6" w:rsidRPr="0043101D">
              <w:rPr>
                <w:noProof/>
                <w:sz w:val="20"/>
                <w:szCs w:val="20"/>
              </w:rPr>
              <w:t>(</w:t>
            </w:r>
            <w:hyperlink w:anchor="_ENREF_20" w:tooltip="Suntio, 1988 #5499" w:history="1">
              <w:r w:rsidR="00F92897" w:rsidRPr="0043101D">
                <w:rPr>
                  <w:noProof/>
                  <w:sz w:val="20"/>
                  <w:szCs w:val="20"/>
                </w:rPr>
                <w:t>Suntio</w:t>
              </w:r>
              <w:r w:rsidR="00F92897" w:rsidRPr="0043101D">
                <w:rPr>
                  <w:i/>
                  <w:noProof/>
                  <w:sz w:val="20"/>
                  <w:szCs w:val="20"/>
                </w:rPr>
                <w:t xml:space="preserve"> et al.</w:t>
              </w:r>
              <w:r w:rsidR="00F92897" w:rsidRPr="0043101D">
                <w:rPr>
                  <w:noProof/>
                  <w:sz w:val="20"/>
                  <w:szCs w:val="20"/>
                </w:rPr>
                <w:t>, 1988</w:t>
              </w:r>
            </w:hyperlink>
            <w:r w:rsidR="00707EB6" w:rsidRPr="0043101D">
              <w:rPr>
                <w:noProof/>
                <w:sz w:val="20"/>
                <w:szCs w:val="20"/>
              </w:rPr>
              <w:t>)</w:t>
            </w:r>
            <w:r w:rsidRPr="0043101D">
              <w:rPr>
                <w:sz w:val="20"/>
                <w:szCs w:val="20"/>
              </w:rPr>
              <w:fldChar w:fldCharType="end"/>
            </w:r>
          </w:p>
        </w:tc>
      </w:tr>
      <w:tr w:rsidR="00C07C03" w:rsidRPr="0043101D" w14:paraId="5F2629F7" w14:textId="77777777" w:rsidTr="006D11AD">
        <w:trPr>
          <w:cantSplit/>
        </w:trPr>
        <w:tc>
          <w:tcPr>
            <w:tcW w:w="2842" w:type="dxa"/>
            <w:vAlign w:val="center"/>
          </w:tcPr>
          <w:p w14:paraId="305B03B9" w14:textId="77777777" w:rsidR="00C07C03" w:rsidRPr="0043101D" w:rsidRDefault="00C07C03" w:rsidP="00B531F9">
            <w:pPr>
              <w:rPr>
                <w:sz w:val="20"/>
                <w:szCs w:val="20"/>
              </w:rPr>
            </w:pPr>
            <w:r w:rsidRPr="0043101D">
              <w:rPr>
                <w:sz w:val="20"/>
                <w:szCs w:val="20"/>
              </w:rPr>
              <w:t>Octanol/Water Partition Coefficient (K</w:t>
            </w:r>
            <w:r w:rsidRPr="0043101D">
              <w:rPr>
                <w:sz w:val="20"/>
                <w:szCs w:val="20"/>
                <w:vertAlign w:val="subscript"/>
              </w:rPr>
              <w:t>ow</w:t>
            </w:r>
            <w:r w:rsidRPr="0043101D">
              <w:rPr>
                <w:sz w:val="20"/>
                <w:szCs w:val="20"/>
              </w:rPr>
              <w:t>)</w:t>
            </w:r>
          </w:p>
        </w:tc>
        <w:tc>
          <w:tcPr>
            <w:tcW w:w="4320" w:type="dxa"/>
            <w:gridSpan w:val="3"/>
            <w:vAlign w:val="center"/>
          </w:tcPr>
          <w:p w14:paraId="2EAAAA46" w14:textId="16CC3CBF" w:rsidR="00C07C03" w:rsidRPr="0043101D" w:rsidRDefault="00C07C03" w:rsidP="00F76620">
            <w:pPr>
              <w:jc w:val="center"/>
              <w:rPr>
                <w:sz w:val="20"/>
                <w:szCs w:val="20"/>
              </w:rPr>
            </w:pPr>
            <w:r w:rsidRPr="0043101D">
              <w:rPr>
                <w:sz w:val="20"/>
                <w:szCs w:val="20"/>
              </w:rPr>
              <w:t>229</w:t>
            </w:r>
          </w:p>
        </w:tc>
        <w:tc>
          <w:tcPr>
            <w:tcW w:w="2370" w:type="dxa"/>
            <w:vAlign w:val="center"/>
          </w:tcPr>
          <w:p w14:paraId="6452FFA4" w14:textId="13FD6BCD" w:rsidR="00C07C03" w:rsidRPr="0043101D" w:rsidRDefault="006B232A" w:rsidP="00F76620">
            <w:pPr>
              <w:jc w:val="center"/>
              <w:rPr>
                <w:sz w:val="20"/>
                <w:szCs w:val="20"/>
              </w:rPr>
            </w:pPr>
            <w:r w:rsidRPr="0043101D">
              <w:rPr>
                <w:sz w:val="20"/>
                <w:szCs w:val="20"/>
              </w:rPr>
              <w:fldChar w:fldCharType="begin"/>
            </w:r>
            <w:r w:rsidR="006A7B03">
              <w:rPr>
                <w:sz w:val="20"/>
                <w:szCs w:val="20"/>
              </w:rPr>
              <w:instrText xml:space="preserve"> ADDIN EN.CITE &lt;EndNote&gt;&lt;Cite&gt;&lt;Author&gt;Windholz&lt;/Author&gt;&lt;Year&gt;1976&lt;/Year&gt;&lt;RecNum&gt;5516&lt;/RecNum&gt;&lt;DisplayText&gt;(Windholz&lt;style face="italic"&gt; et al.&lt;/style&gt;, 1976)&lt;/DisplayText&gt;&lt;record&gt;&lt;rec-number&gt;5516&lt;/rec-number&gt;&lt;foreign-keys&gt;&lt;key app="EN" db-id="s0xer2w2o0xwx3e0a0tx0sz3zradttw529er" timestamp="1612378763"&gt;5516&lt;/key&gt;&lt;/foreign-keys&gt;&lt;ref-type name="Book"&gt;6&lt;/ref-type&gt;&lt;contributors&gt;&lt;authors&gt;&lt;author&gt;Windholz, M.&lt;/author&gt;&lt;author&gt;Budavari, S.&lt;/author&gt;&lt;author&gt;Blumetti, R.&lt;/author&gt;&lt;author&gt;Otterbein, E.&lt;/author&gt;&lt;/authors&gt;&lt;/contributors&gt;&lt;titles&gt;&lt;title&gt;The Merck Index: an Encyclopedia of Chemicals, Drugs, and Biologicals&lt;/title&gt;&lt;/titles&gt;&lt;edition&gt;9th&lt;/edition&gt;&lt;dates&gt;&lt;year&gt;1976&lt;/year&gt;&lt;/dates&gt;&lt;pub-location&gt;Rathway, NJ&lt;/pub-location&gt;&lt;urls&gt;&lt;/urls&gt;&lt;/record&gt;&lt;/Cite&gt;&lt;/EndNote&gt;</w:instrText>
            </w:r>
            <w:r w:rsidRPr="0043101D">
              <w:rPr>
                <w:sz w:val="20"/>
                <w:szCs w:val="20"/>
              </w:rPr>
              <w:fldChar w:fldCharType="separate"/>
            </w:r>
            <w:r w:rsidR="00707EB6" w:rsidRPr="0043101D">
              <w:rPr>
                <w:noProof/>
                <w:sz w:val="20"/>
                <w:szCs w:val="20"/>
              </w:rPr>
              <w:t>(</w:t>
            </w:r>
            <w:hyperlink w:anchor="_ENREF_46" w:tooltip="Windholz, 1976 #5516" w:history="1">
              <w:r w:rsidR="00F92897" w:rsidRPr="0043101D">
                <w:rPr>
                  <w:noProof/>
                  <w:sz w:val="20"/>
                  <w:szCs w:val="20"/>
                </w:rPr>
                <w:t>Windholz</w:t>
              </w:r>
              <w:r w:rsidR="00F92897" w:rsidRPr="0043101D">
                <w:rPr>
                  <w:i/>
                  <w:noProof/>
                  <w:sz w:val="20"/>
                  <w:szCs w:val="20"/>
                </w:rPr>
                <w:t xml:space="preserve"> et al.</w:t>
              </w:r>
              <w:r w:rsidR="00F92897" w:rsidRPr="0043101D">
                <w:rPr>
                  <w:noProof/>
                  <w:sz w:val="20"/>
                  <w:szCs w:val="20"/>
                </w:rPr>
                <w:t>, 1976</w:t>
              </w:r>
            </w:hyperlink>
            <w:r w:rsidR="00707EB6" w:rsidRPr="0043101D">
              <w:rPr>
                <w:noProof/>
                <w:sz w:val="20"/>
                <w:szCs w:val="20"/>
              </w:rPr>
              <w:t>)</w:t>
            </w:r>
            <w:r w:rsidRPr="0043101D">
              <w:rPr>
                <w:sz w:val="20"/>
                <w:szCs w:val="20"/>
              </w:rPr>
              <w:fldChar w:fldCharType="end"/>
            </w:r>
          </w:p>
        </w:tc>
      </w:tr>
      <w:tr w:rsidR="00C07C03" w:rsidRPr="0043101D" w14:paraId="3E21A3E2" w14:textId="77777777" w:rsidTr="006D11AD">
        <w:trPr>
          <w:cantSplit/>
        </w:trPr>
        <w:tc>
          <w:tcPr>
            <w:tcW w:w="2842" w:type="dxa"/>
            <w:vAlign w:val="center"/>
          </w:tcPr>
          <w:p w14:paraId="5624DE71" w14:textId="77777777" w:rsidR="00C07C03" w:rsidRPr="0043101D" w:rsidRDefault="00C07C03" w:rsidP="00B531F9">
            <w:pPr>
              <w:rPr>
                <w:sz w:val="20"/>
                <w:szCs w:val="20"/>
              </w:rPr>
            </w:pPr>
            <w:r w:rsidRPr="0043101D">
              <w:rPr>
                <w:sz w:val="20"/>
                <w:szCs w:val="20"/>
              </w:rPr>
              <w:t>Acid Dissociation Constant (pKa)</w:t>
            </w:r>
          </w:p>
        </w:tc>
        <w:tc>
          <w:tcPr>
            <w:tcW w:w="4320" w:type="dxa"/>
            <w:gridSpan w:val="3"/>
            <w:vAlign w:val="center"/>
          </w:tcPr>
          <w:p w14:paraId="5F767C9A" w14:textId="77777777" w:rsidR="00C07C03" w:rsidRPr="0043101D" w:rsidRDefault="00C07C03" w:rsidP="00F76620">
            <w:pPr>
              <w:jc w:val="center"/>
              <w:rPr>
                <w:sz w:val="20"/>
                <w:szCs w:val="20"/>
              </w:rPr>
            </w:pPr>
            <w:r w:rsidRPr="0043101D">
              <w:rPr>
                <w:sz w:val="20"/>
                <w:szCs w:val="20"/>
              </w:rPr>
              <w:t>10.4</w:t>
            </w:r>
          </w:p>
        </w:tc>
        <w:tc>
          <w:tcPr>
            <w:tcW w:w="2370" w:type="dxa"/>
            <w:vAlign w:val="center"/>
          </w:tcPr>
          <w:p w14:paraId="5F96FAD5" w14:textId="4CD01414" w:rsidR="00C07C03" w:rsidRPr="0043101D" w:rsidRDefault="006B232A" w:rsidP="00F76620">
            <w:pPr>
              <w:jc w:val="center"/>
              <w:rPr>
                <w:sz w:val="20"/>
                <w:szCs w:val="20"/>
              </w:rPr>
            </w:pPr>
            <w:r w:rsidRPr="0043101D">
              <w:rPr>
                <w:sz w:val="20"/>
                <w:szCs w:val="20"/>
              </w:rPr>
              <w:fldChar w:fldCharType="begin"/>
            </w:r>
            <w:r w:rsidR="006A7B03">
              <w:rPr>
                <w:sz w:val="20"/>
                <w:szCs w:val="20"/>
              </w:rPr>
              <w:instrText xml:space="preserve"> ADDIN EN.CITE &lt;EndNote&gt;&lt;Cite&gt;&lt;Author&gt;Mnif&lt;/Author&gt;&lt;Year&gt;2011&lt;/Year&gt;&lt;RecNum&gt;5501&lt;/RecNum&gt;&lt;DisplayText&gt;(Mnif&lt;style face="italic"&gt; et al.&lt;/style&gt;, 2011)&lt;/DisplayText&gt;&lt;record&gt;&lt;rec-number&gt;5501&lt;/rec-number&gt;&lt;foreign-keys&gt;&lt;key app="EN" db-id="s0xer2w2o0xwx3e0a0tx0sz3zradttw529er" timestamp="1608154944"&gt;5501&lt;/key&gt;&lt;/foreign-keys&gt;&lt;ref-type name="Journal Article"&gt;17&lt;/ref-type&gt;&lt;contributors&gt;&lt;authors&gt;&lt;author&gt;Mnif, W.&lt;/author&gt;&lt;author&gt;Hassine, A.I.&lt;/author&gt;&lt;author&gt;Bouaziz, A.&lt;/author&gt;&lt;author&gt;Bartegi, A.&lt;/author&gt;&lt;author&gt;Thomas, O.&lt;/author&gt;&lt;author&gt;Roig, B.&lt;/author&gt;&lt;/authors&gt;&lt;/contributors&gt;&lt;titles&gt;&lt;title&gt;Effect of endocrine disruptor pesticides: a review&lt;/title&gt;&lt;secondary-title&gt;Int J Environ Res Public Health&lt;/secondary-title&gt;&lt;/titles&gt;&lt;periodical&gt;&lt;full-title&gt;Int J Environ Res Public Health&lt;/full-title&gt;&lt;/periodical&gt;&lt;pages&gt;2265-2303&lt;/pages&gt;&lt;volume&gt;8&lt;/volume&gt;&lt;number&gt;6&lt;/number&gt;&lt;dates&gt;&lt;year&gt;2011&lt;/year&gt;&lt;/dates&gt;&lt;urls&gt;&lt;/urls&gt;&lt;/record&gt;&lt;/Cite&gt;&lt;/EndNote&gt;</w:instrText>
            </w:r>
            <w:r w:rsidRPr="0043101D">
              <w:rPr>
                <w:sz w:val="20"/>
                <w:szCs w:val="20"/>
              </w:rPr>
              <w:fldChar w:fldCharType="separate"/>
            </w:r>
            <w:r w:rsidR="00707EB6" w:rsidRPr="0043101D">
              <w:rPr>
                <w:noProof/>
                <w:sz w:val="20"/>
                <w:szCs w:val="20"/>
              </w:rPr>
              <w:t>(</w:t>
            </w:r>
            <w:hyperlink w:anchor="_ENREF_13" w:tooltip="Mnif, 2011 #5501" w:history="1">
              <w:r w:rsidR="00F92897" w:rsidRPr="0043101D">
                <w:rPr>
                  <w:noProof/>
                  <w:sz w:val="20"/>
                  <w:szCs w:val="20"/>
                </w:rPr>
                <w:t>Mnif</w:t>
              </w:r>
              <w:r w:rsidR="00F92897" w:rsidRPr="0043101D">
                <w:rPr>
                  <w:i/>
                  <w:noProof/>
                  <w:sz w:val="20"/>
                  <w:szCs w:val="20"/>
                </w:rPr>
                <w:t xml:space="preserve"> et al.</w:t>
              </w:r>
              <w:r w:rsidR="00F92897" w:rsidRPr="0043101D">
                <w:rPr>
                  <w:noProof/>
                  <w:sz w:val="20"/>
                  <w:szCs w:val="20"/>
                </w:rPr>
                <w:t>, 2011</w:t>
              </w:r>
            </w:hyperlink>
            <w:r w:rsidR="00707EB6" w:rsidRPr="0043101D">
              <w:rPr>
                <w:noProof/>
                <w:sz w:val="20"/>
                <w:szCs w:val="20"/>
              </w:rPr>
              <w:t>)</w:t>
            </w:r>
            <w:r w:rsidRPr="0043101D">
              <w:rPr>
                <w:sz w:val="20"/>
                <w:szCs w:val="20"/>
              </w:rPr>
              <w:fldChar w:fldCharType="end"/>
            </w:r>
          </w:p>
        </w:tc>
      </w:tr>
      <w:tr w:rsidR="00C07C03" w:rsidRPr="0043101D" w14:paraId="221C875E" w14:textId="77777777" w:rsidTr="006D11AD">
        <w:trPr>
          <w:cantSplit/>
        </w:trPr>
        <w:tc>
          <w:tcPr>
            <w:tcW w:w="9532" w:type="dxa"/>
            <w:gridSpan w:val="5"/>
            <w:shd w:val="clear" w:color="auto" w:fill="E6E6E6"/>
            <w:vAlign w:val="center"/>
          </w:tcPr>
          <w:p w14:paraId="2B98DB29" w14:textId="283D2F36" w:rsidR="00C07C03" w:rsidRPr="006C61E5" w:rsidRDefault="00C07C03" w:rsidP="00F76620">
            <w:pPr>
              <w:jc w:val="center"/>
              <w:rPr>
                <w:b/>
                <w:bCs/>
                <w:sz w:val="20"/>
                <w:szCs w:val="20"/>
              </w:rPr>
            </w:pPr>
            <w:r w:rsidRPr="006C61E5">
              <w:rPr>
                <w:b/>
                <w:bCs/>
                <w:sz w:val="20"/>
                <w:szCs w:val="20"/>
              </w:rPr>
              <w:t>Persistence</w:t>
            </w:r>
            <w:r w:rsidR="000E4733" w:rsidRPr="00655906">
              <w:rPr>
                <w:b/>
                <w:bCs/>
                <w:sz w:val="20"/>
                <w:szCs w:val="20"/>
                <w:vertAlign w:val="superscript"/>
              </w:rPr>
              <w:t>2</w:t>
            </w:r>
          </w:p>
        </w:tc>
      </w:tr>
      <w:tr w:rsidR="00C07C03" w:rsidRPr="0043101D" w14:paraId="699235CE" w14:textId="77777777" w:rsidTr="006D11AD">
        <w:trPr>
          <w:cantSplit/>
        </w:trPr>
        <w:tc>
          <w:tcPr>
            <w:tcW w:w="2842" w:type="dxa"/>
            <w:vAlign w:val="center"/>
          </w:tcPr>
          <w:p w14:paraId="3B81E1F6" w14:textId="77777777" w:rsidR="00C07C03" w:rsidRPr="0043101D" w:rsidRDefault="00C07C03" w:rsidP="00B531F9">
            <w:pPr>
              <w:rPr>
                <w:sz w:val="20"/>
                <w:szCs w:val="20"/>
                <w:lang w:val="fr-FR"/>
              </w:rPr>
            </w:pPr>
            <w:r w:rsidRPr="0043101D">
              <w:rPr>
                <w:sz w:val="20"/>
                <w:szCs w:val="20"/>
                <w:lang w:val="fr-FR"/>
              </w:rPr>
              <w:lastRenderedPageBreak/>
              <w:t xml:space="preserve">Hydrolysis </w:t>
            </w:r>
            <w:r w:rsidRPr="0043101D">
              <w:rPr>
                <w:sz w:val="20"/>
                <w:szCs w:val="20"/>
              </w:rPr>
              <w:t>(t</w:t>
            </w:r>
            <w:r w:rsidRPr="0043101D">
              <w:rPr>
                <w:sz w:val="20"/>
                <w:szCs w:val="20"/>
                <w:vertAlign w:val="subscript"/>
              </w:rPr>
              <w:t>½</w:t>
            </w:r>
            <w:r w:rsidRPr="0043101D">
              <w:rPr>
                <w:sz w:val="20"/>
                <w:szCs w:val="20"/>
              </w:rPr>
              <w:t xml:space="preserve"> @ 25°C)</w:t>
            </w:r>
          </w:p>
        </w:tc>
        <w:tc>
          <w:tcPr>
            <w:tcW w:w="4320" w:type="dxa"/>
            <w:gridSpan w:val="3"/>
            <w:vAlign w:val="center"/>
          </w:tcPr>
          <w:p w14:paraId="00C678C8" w14:textId="768CDC20" w:rsidR="00C07C03" w:rsidRPr="0043101D" w:rsidRDefault="00C07C03" w:rsidP="00F76620">
            <w:pPr>
              <w:jc w:val="center"/>
              <w:rPr>
                <w:sz w:val="20"/>
                <w:szCs w:val="20"/>
              </w:rPr>
            </w:pPr>
            <w:r w:rsidRPr="0043101D">
              <w:rPr>
                <w:sz w:val="20"/>
                <w:szCs w:val="20"/>
              </w:rPr>
              <w:t>stable,</w:t>
            </w:r>
            <w:r w:rsidR="00D31EC9">
              <w:rPr>
                <w:sz w:val="20"/>
                <w:szCs w:val="20"/>
              </w:rPr>
              <w:t xml:space="preserve"> </w:t>
            </w:r>
            <w:r w:rsidRPr="0043101D">
              <w:rPr>
                <w:sz w:val="20"/>
                <w:szCs w:val="20"/>
              </w:rPr>
              <w:t>pH 3</w:t>
            </w:r>
            <w:r w:rsidR="000E4733">
              <w:rPr>
                <w:sz w:val="20"/>
                <w:szCs w:val="20"/>
              </w:rPr>
              <w:t>, SFO</w:t>
            </w:r>
          </w:p>
          <w:p w14:paraId="59143F09" w14:textId="2CEC526F" w:rsidR="00C07C03" w:rsidRPr="0043101D" w:rsidRDefault="00C07C03" w:rsidP="00F76620">
            <w:pPr>
              <w:jc w:val="center"/>
              <w:rPr>
                <w:sz w:val="20"/>
                <w:szCs w:val="20"/>
              </w:rPr>
            </w:pPr>
            <w:r w:rsidRPr="0043101D">
              <w:rPr>
                <w:sz w:val="20"/>
                <w:szCs w:val="20"/>
              </w:rPr>
              <w:t>stable, pH 5</w:t>
            </w:r>
            <w:r w:rsidR="000E4733">
              <w:rPr>
                <w:sz w:val="20"/>
                <w:szCs w:val="20"/>
              </w:rPr>
              <w:t>, SFO</w:t>
            </w:r>
          </w:p>
          <w:p w14:paraId="78C326D1" w14:textId="2985E341" w:rsidR="00C07C03" w:rsidRPr="0043101D" w:rsidRDefault="00C07C03" w:rsidP="00F76620">
            <w:pPr>
              <w:jc w:val="center"/>
              <w:rPr>
                <w:sz w:val="20"/>
                <w:szCs w:val="20"/>
              </w:rPr>
            </w:pPr>
            <w:r w:rsidRPr="0043101D">
              <w:rPr>
                <w:sz w:val="20"/>
                <w:szCs w:val="20"/>
              </w:rPr>
              <w:t>&gt;28 days, pH 6</w:t>
            </w:r>
            <w:r w:rsidR="000E4733">
              <w:rPr>
                <w:sz w:val="20"/>
                <w:szCs w:val="20"/>
              </w:rPr>
              <w:t>, SFO</w:t>
            </w:r>
          </w:p>
          <w:p w14:paraId="71B51077" w14:textId="57B7E314" w:rsidR="00C07C03" w:rsidRPr="0043101D" w:rsidRDefault="00C07C03" w:rsidP="00F76620">
            <w:pPr>
              <w:jc w:val="center"/>
              <w:rPr>
                <w:sz w:val="20"/>
                <w:szCs w:val="20"/>
              </w:rPr>
            </w:pPr>
            <w:r w:rsidRPr="0043101D">
              <w:rPr>
                <w:sz w:val="20"/>
                <w:szCs w:val="20"/>
              </w:rPr>
              <w:t>12 days, pH 7</w:t>
            </w:r>
            <w:r w:rsidR="000E4733">
              <w:rPr>
                <w:sz w:val="20"/>
                <w:szCs w:val="20"/>
              </w:rPr>
              <w:t>, SFO</w:t>
            </w:r>
          </w:p>
          <w:p w14:paraId="4A459ED7" w14:textId="3129B623" w:rsidR="00C07C03" w:rsidRPr="0043101D" w:rsidRDefault="00C07C03" w:rsidP="00F76620">
            <w:pPr>
              <w:jc w:val="center"/>
              <w:rPr>
                <w:sz w:val="20"/>
                <w:szCs w:val="20"/>
              </w:rPr>
            </w:pPr>
            <w:r w:rsidRPr="0043101D">
              <w:rPr>
                <w:sz w:val="20"/>
                <w:szCs w:val="20"/>
              </w:rPr>
              <w:t>3.2 hours, pH 9</w:t>
            </w:r>
            <w:r w:rsidR="000E4733">
              <w:rPr>
                <w:sz w:val="20"/>
                <w:szCs w:val="20"/>
              </w:rPr>
              <w:t>, SFO</w:t>
            </w:r>
          </w:p>
        </w:tc>
        <w:tc>
          <w:tcPr>
            <w:tcW w:w="2370" w:type="dxa"/>
          </w:tcPr>
          <w:p w14:paraId="6BEB7073" w14:textId="4AB90983" w:rsidR="00C07C03" w:rsidRPr="0043101D" w:rsidRDefault="00C07C03" w:rsidP="00F76620">
            <w:pPr>
              <w:jc w:val="center"/>
              <w:rPr>
                <w:sz w:val="20"/>
                <w:szCs w:val="20"/>
              </w:rPr>
            </w:pPr>
            <w:r w:rsidRPr="0043101D">
              <w:rPr>
                <w:sz w:val="20"/>
                <w:szCs w:val="20"/>
              </w:rPr>
              <w:t>00163847</w:t>
            </w:r>
            <w:r w:rsidR="00A766E5">
              <w:rPr>
                <w:sz w:val="20"/>
                <w:szCs w:val="20"/>
              </w:rPr>
              <w:t xml:space="preserve"> (</w:t>
            </w:r>
            <w:r w:rsidRPr="0043101D">
              <w:rPr>
                <w:sz w:val="20"/>
                <w:szCs w:val="20"/>
              </w:rPr>
              <w:t>supplemental</w:t>
            </w:r>
            <w:r w:rsidR="00A766E5">
              <w:rPr>
                <w:sz w:val="20"/>
                <w:szCs w:val="20"/>
              </w:rPr>
              <w:t>)</w:t>
            </w:r>
          </w:p>
          <w:p w14:paraId="4245DD85" w14:textId="77777777" w:rsidR="00C07C03" w:rsidRPr="0043101D" w:rsidRDefault="00C07C03" w:rsidP="00F76620">
            <w:pPr>
              <w:jc w:val="center"/>
              <w:rPr>
                <w:sz w:val="20"/>
                <w:szCs w:val="20"/>
              </w:rPr>
            </w:pPr>
            <w:r w:rsidRPr="0043101D">
              <w:rPr>
                <w:sz w:val="20"/>
                <w:szCs w:val="20"/>
              </w:rPr>
              <w:t>44759301 (acceptable)</w:t>
            </w:r>
          </w:p>
          <w:p w14:paraId="0D5006F8" w14:textId="77777777" w:rsidR="00C07C03" w:rsidRPr="0043101D" w:rsidRDefault="00C07C03" w:rsidP="00F76620">
            <w:pPr>
              <w:jc w:val="center"/>
              <w:rPr>
                <w:sz w:val="20"/>
                <w:szCs w:val="20"/>
              </w:rPr>
            </w:pPr>
            <w:r w:rsidRPr="0043101D">
              <w:rPr>
                <w:sz w:val="20"/>
                <w:szCs w:val="20"/>
              </w:rPr>
              <w:t>00163847 (supplemental)</w:t>
            </w:r>
          </w:p>
          <w:p w14:paraId="5D324688" w14:textId="31B9590C" w:rsidR="00D31EC9" w:rsidRPr="0043101D" w:rsidRDefault="00C07C03" w:rsidP="00F76620">
            <w:pPr>
              <w:jc w:val="center"/>
              <w:rPr>
                <w:sz w:val="20"/>
                <w:szCs w:val="20"/>
              </w:rPr>
            </w:pPr>
            <w:r w:rsidRPr="0043101D">
              <w:rPr>
                <w:sz w:val="20"/>
                <w:szCs w:val="20"/>
              </w:rPr>
              <w:t>44759301 (acceptable)</w:t>
            </w:r>
          </w:p>
          <w:p w14:paraId="65CC4C26" w14:textId="78FD05F7" w:rsidR="00C07C03" w:rsidRPr="0043101D" w:rsidRDefault="00C07C03" w:rsidP="00CC6C9A">
            <w:pPr>
              <w:jc w:val="center"/>
              <w:rPr>
                <w:sz w:val="20"/>
                <w:szCs w:val="20"/>
              </w:rPr>
            </w:pPr>
          </w:p>
        </w:tc>
      </w:tr>
      <w:tr w:rsidR="00C07C03" w:rsidRPr="0043101D" w14:paraId="42791025" w14:textId="77777777" w:rsidTr="006D11AD">
        <w:trPr>
          <w:cantSplit/>
          <w:trHeight w:val="444"/>
        </w:trPr>
        <w:tc>
          <w:tcPr>
            <w:tcW w:w="2842" w:type="dxa"/>
            <w:vAlign w:val="center"/>
          </w:tcPr>
          <w:p w14:paraId="2926FE2C" w14:textId="77777777" w:rsidR="00C07C03" w:rsidRPr="0043101D" w:rsidRDefault="00C07C03" w:rsidP="00B531F9">
            <w:pPr>
              <w:rPr>
                <w:sz w:val="20"/>
                <w:szCs w:val="20"/>
              </w:rPr>
            </w:pPr>
            <w:r w:rsidRPr="0043101D">
              <w:rPr>
                <w:sz w:val="20"/>
                <w:szCs w:val="20"/>
              </w:rPr>
              <w:t>Aqueous Photolysis (t</w:t>
            </w:r>
            <w:r w:rsidRPr="0043101D">
              <w:rPr>
                <w:sz w:val="20"/>
                <w:szCs w:val="20"/>
                <w:vertAlign w:val="subscript"/>
              </w:rPr>
              <w:t>½</w:t>
            </w:r>
            <w:r w:rsidRPr="0043101D">
              <w:rPr>
                <w:sz w:val="20"/>
                <w:szCs w:val="20"/>
              </w:rPr>
              <w:t xml:space="preserve"> @ 25°C, pH 5)</w:t>
            </w:r>
          </w:p>
        </w:tc>
        <w:tc>
          <w:tcPr>
            <w:tcW w:w="4320" w:type="dxa"/>
            <w:gridSpan w:val="3"/>
            <w:vAlign w:val="center"/>
          </w:tcPr>
          <w:p w14:paraId="57F1ABC2" w14:textId="4D00A66A" w:rsidR="00C07C03" w:rsidRPr="0043101D" w:rsidRDefault="00C07C03" w:rsidP="00F76620">
            <w:pPr>
              <w:jc w:val="center"/>
              <w:rPr>
                <w:sz w:val="20"/>
                <w:szCs w:val="20"/>
              </w:rPr>
            </w:pPr>
            <w:r w:rsidRPr="0043101D">
              <w:rPr>
                <w:sz w:val="20"/>
                <w:szCs w:val="20"/>
              </w:rPr>
              <w:t>21 days</w:t>
            </w:r>
            <w:r w:rsidR="000E4733">
              <w:rPr>
                <w:sz w:val="20"/>
                <w:szCs w:val="20"/>
              </w:rPr>
              <w:t>, SFO</w:t>
            </w:r>
          </w:p>
        </w:tc>
        <w:tc>
          <w:tcPr>
            <w:tcW w:w="2370" w:type="dxa"/>
            <w:vAlign w:val="center"/>
          </w:tcPr>
          <w:p w14:paraId="6D572025" w14:textId="77777777" w:rsidR="00C07C03" w:rsidRPr="0043101D" w:rsidRDefault="00C07C03" w:rsidP="00F76620">
            <w:pPr>
              <w:jc w:val="center"/>
              <w:rPr>
                <w:sz w:val="20"/>
                <w:szCs w:val="20"/>
              </w:rPr>
            </w:pPr>
            <w:r w:rsidRPr="0043101D">
              <w:rPr>
                <w:sz w:val="20"/>
                <w:szCs w:val="20"/>
              </w:rPr>
              <w:t>41982603 (acceptable)</w:t>
            </w:r>
          </w:p>
        </w:tc>
      </w:tr>
      <w:tr w:rsidR="00C07C03" w:rsidRPr="0043101D" w14:paraId="645B92FB" w14:textId="77777777" w:rsidTr="006D11AD">
        <w:trPr>
          <w:cantSplit/>
          <w:trHeight w:val="444"/>
        </w:trPr>
        <w:tc>
          <w:tcPr>
            <w:tcW w:w="2842" w:type="dxa"/>
            <w:vAlign w:val="center"/>
          </w:tcPr>
          <w:p w14:paraId="396D3A14" w14:textId="77777777" w:rsidR="00C07C03" w:rsidRPr="0043101D" w:rsidRDefault="00C07C03" w:rsidP="00B531F9">
            <w:pPr>
              <w:rPr>
                <w:sz w:val="20"/>
                <w:szCs w:val="20"/>
              </w:rPr>
            </w:pPr>
            <w:r w:rsidRPr="0043101D">
              <w:rPr>
                <w:sz w:val="20"/>
                <w:szCs w:val="20"/>
              </w:rPr>
              <w:t>Soil Photolysis (t</w:t>
            </w:r>
            <w:r w:rsidRPr="0043101D">
              <w:rPr>
                <w:sz w:val="20"/>
                <w:szCs w:val="20"/>
                <w:vertAlign w:val="subscript"/>
              </w:rPr>
              <w:t>½</w:t>
            </w:r>
            <w:r w:rsidRPr="0043101D">
              <w:rPr>
                <w:sz w:val="20"/>
                <w:szCs w:val="20"/>
              </w:rPr>
              <w:t xml:space="preserve"> @ 20°C, pH 6.2)</w:t>
            </w:r>
          </w:p>
        </w:tc>
        <w:tc>
          <w:tcPr>
            <w:tcW w:w="4320" w:type="dxa"/>
            <w:gridSpan w:val="3"/>
            <w:vAlign w:val="center"/>
          </w:tcPr>
          <w:p w14:paraId="2E59D48D" w14:textId="77777777" w:rsidR="00C07C03" w:rsidRPr="0043101D" w:rsidRDefault="00C07C03" w:rsidP="00F76620">
            <w:pPr>
              <w:jc w:val="center"/>
              <w:rPr>
                <w:sz w:val="20"/>
                <w:szCs w:val="20"/>
              </w:rPr>
            </w:pPr>
            <w:r w:rsidRPr="0043101D">
              <w:rPr>
                <w:sz w:val="20"/>
                <w:szCs w:val="20"/>
              </w:rPr>
              <w:t>stable</w:t>
            </w:r>
          </w:p>
        </w:tc>
        <w:tc>
          <w:tcPr>
            <w:tcW w:w="2370" w:type="dxa"/>
            <w:vAlign w:val="center"/>
          </w:tcPr>
          <w:p w14:paraId="473C0368" w14:textId="77777777" w:rsidR="00C07C03" w:rsidRPr="0043101D" w:rsidRDefault="00C07C03" w:rsidP="00F76620">
            <w:pPr>
              <w:jc w:val="center"/>
              <w:rPr>
                <w:sz w:val="20"/>
                <w:szCs w:val="20"/>
              </w:rPr>
            </w:pPr>
            <w:r w:rsidRPr="0043101D">
              <w:rPr>
                <w:sz w:val="20"/>
                <w:szCs w:val="20"/>
              </w:rPr>
              <w:t>48736403 (supplemental)</w:t>
            </w:r>
          </w:p>
        </w:tc>
      </w:tr>
      <w:tr w:rsidR="00C07C03" w:rsidRPr="0043101D" w14:paraId="4276CD11" w14:textId="77777777" w:rsidTr="006D11AD">
        <w:trPr>
          <w:cantSplit/>
          <w:trHeight w:val="1110"/>
        </w:trPr>
        <w:tc>
          <w:tcPr>
            <w:tcW w:w="2842" w:type="dxa"/>
            <w:vAlign w:val="center"/>
          </w:tcPr>
          <w:p w14:paraId="28229E19" w14:textId="77777777" w:rsidR="00C07C03" w:rsidRPr="0043101D" w:rsidRDefault="00C07C03" w:rsidP="00B531F9">
            <w:pPr>
              <w:rPr>
                <w:sz w:val="20"/>
                <w:szCs w:val="20"/>
              </w:rPr>
            </w:pPr>
            <w:r w:rsidRPr="0043101D">
              <w:rPr>
                <w:sz w:val="20"/>
                <w:szCs w:val="20"/>
              </w:rPr>
              <w:t>Aerobic Soil metabolism (t</w:t>
            </w:r>
            <w:r w:rsidRPr="0043101D">
              <w:rPr>
                <w:sz w:val="20"/>
                <w:szCs w:val="20"/>
                <w:vertAlign w:val="subscript"/>
              </w:rPr>
              <w:t>½</w:t>
            </w:r>
            <w:r w:rsidRPr="0043101D">
              <w:rPr>
                <w:sz w:val="20"/>
                <w:szCs w:val="20"/>
              </w:rPr>
              <w:t>)</w:t>
            </w:r>
          </w:p>
        </w:tc>
        <w:tc>
          <w:tcPr>
            <w:tcW w:w="4320" w:type="dxa"/>
            <w:gridSpan w:val="3"/>
            <w:vAlign w:val="center"/>
          </w:tcPr>
          <w:p w14:paraId="5317E2AC" w14:textId="42EC6935" w:rsidR="00C07C03" w:rsidRDefault="00BF4895" w:rsidP="00F76620">
            <w:pPr>
              <w:jc w:val="center"/>
              <w:rPr>
                <w:sz w:val="20"/>
                <w:szCs w:val="20"/>
              </w:rPr>
            </w:pPr>
            <w:r>
              <w:rPr>
                <w:sz w:val="20"/>
                <w:szCs w:val="20"/>
              </w:rPr>
              <w:t>3.81</w:t>
            </w:r>
            <w:r w:rsidR="00C07C03" w:rsidRPr="0043101D">
              <w:rPr>
                <w:sz w:val="20"/>
                <w:szCs w:val="20"/>
              </w:rPr>
              <w:t xml:space="preserve"> days (sandy loam, pH 6,7, 25°C</w:t>
            </w:r>
            <w:r w:rsidR="00AF724F">
              <w:rPr>
                <w:sz w:val="20"/>
                <w:szCs w:val="20"/>
              </w:rPr>
              <w:t>, SFO</w:t>
            </w:r>
            <w:r w:rsidR="00C07C03" w:rsidRPr="0043101D">
              <w:rPr>
                <w:sz w:val="20"/>
                <w:szCs w:val="20"/>
              </w:rPr>
              <w:t>)</w:t>
            </w:r>
          </w:p>
          <w:p w14:paraId="1DB0EC67" w14:textId="77777777" w:rsidR="00996AC4" w:rsidRPr="0043101D" w:rsidRDefault="00996AC4" w:rsidP="00F76620">
            <w:pPr>
              <w:jc w:val="center"/>
              <w:rPr>
                <w:sz w:val="20"/>
                <w:szCs w:val="20"/>
              </w:rPr>
            </w:pPr>
          </w:p>
          <w:p w14:paraId="565FC629" w14:textId="522053CF" w:rsidR="00C07C03" w:rsidRPr="0043101D" w:rsidRDefault="00C07C03" w:rsidP="00F76620">
            <w:pPr>
              <w:jc w:val="center"/>
              <w:rPr>
                <w:sz w:val="20"/>
                <w:szCs w:val="20"/>
              </w:rPr>
            </w:pPr>
            <w:r w:rsidRPr="0043101D">
              <w:rPr>
                <w:sz w:val="20"/>
                <w:szCs w:val="20"/>
              </w:rPr>
              <w:t>19.6 days (sandy loam, pH 6.5, 20.5°C</w:t>
            </w:r>
            <w:r w:rsidR="00AF724F">
              <w:rPr>
                <w:sz w:val="20"/>
                <w:szCs w:val="20"/>
              </w:rPr>
              <w:t>, SFO</w:t>
            </w:r>
            <w:r w:rsidRPr="0043101D">
              <w:rPr>
                <w:sz w:val="20"/>
                <w:szCs w:val="20"/>
              </w:rPr>
              <w:t>)</w:t>
            </w:r>
          </w:p>
          <w:p w14:paraId="3341FF64" w14:textId="5B60A0BD" w:rsidR="00C07C03" w:rsidRPr="0043101D" w:rsidRDefault="00C07C03" w:rsidP="00F76620">
            <w:pPr>
              <w:jc w:val="center"/>
              <w:rPr>
                <w:sz w:val="20"/>
                <w:szCs w:val="20"/>
              </w:rPr>
            </w:pPr>
            <w:r w:rsidRPr="0043101D">
              <w:rPr>
                <w:sz w:val="20"/>
                <w:szCs w:val="20"/>
              </w:rPr>
              <w:t>49.1 days (silt loam, pH 6.3, 20.5°C</w:t>
            </w:r>
            <w:r w:rsidR="00AF724F">
              <w:rPr>
                <w:sz w:val="20"/>
                <w:szCs w:val="20"/>
              </w:rPr>
              <w:t>, T</w:t>
            </w:r>
            <w:r w:rsidR="00AF724F" w:rsidRPr="002270A2">
              <w:rPr>
                <w:sz w:val="20"/>
                <w:szCs w:val="20"/>
                <w:vertAlign w:val="subscript"/>
              </w:rPr>
              <w:t>IORE</w:t>
            </w:r>
            <w:r w:rsidRPr="0043101D">
              <w:rPr>
                <w:sz w:val="20"/>
                <w:szCs w:val="20"/>
              </w:rPr>
              <w:t>)</w:t>
            </w:r>
          </w:p>
          <w:p w14:paraId="05EF79C5" w14:textId="346DD844" w:rsidR="00C07C03" w:rsidRPr="0043101D" w:rsidRDefault="00C07C03" w:rsidP="00F76620">
            <w:pPr>
              <w:jc w:val="center"/>
              <w:rPr>
                <w:sz w:val="20"/>
                <w:szCs w:val="20"/>
              </w:rPr>
            </w:pPr>
            <w:r w:rsidRPr="0043101D">
              <w:rPr>
                <w:sz w:val="20"/>
                <w:szCs w:val="20"/>
              </w:rPr>
              <w:t>253 days (silty clay loam, pH 5.8, 20.5°C</w:t>
            </w:r>
            <w:r w:rsidR="00996AC4">
              <w:rPr>
                <w:sz w:val="20"/>
                <w:szCs w:val="20"/>
              </w:rPr>
              <w:t>, T</w:t>
            </w:r>
            <w:r w:rsidR="00996AC4" w:rsidRPr="002270A2">
              <w:rPr>
                <w:sz w:val="20"/>
                <w:szCs w:val="20"/>
                <w:vertAlign w:val="subscript"/>
              </w:rPr>
              <w:t>IORE</w:t>
            </w:r>
            <w:r w:rsidRPr="0043101D">
              <w:rPr>
                <w:sz w:val="20"/>
                <w:szCs w:val="20"/>
              </w:rPr>
              <w:t>)</w:t>
            </w:r>
          </w:p>
        </w:tc>
        <w:tc>
          <w:tcPr>
            <w:tcW w:w="2370" w:type="dxa"/>
            <w:vAlign w:val="center"/>
          </w:tcPr>
          <w:p w14:paraId="4F1F3742" w14:textId="0AF1A87E" w:rsidR="00C07C03" w:rsidRDefault="00C07C03" w:rsidP="00CC6C9A">
            <w:pPr>
              <w:jc w:val="center"/>
              <w:rPr>
                <w:sz w:val="20"/>
                <w:szCs w:val="20"/>
              </w:rPr>
            </w:pPr>
            <w:r w:rsidRPr="0043101D">
              <w:rPr>
                <w:sz w:val="20"/>
                <w:szCs w:val="20"/>
              </w:rPr>
              <w:t>42785101 (acceptable)</w:t>
            </w:r>
          </w:p>
          <w:p w14:paraId="73D9A99C" w14:textId="77777777" w:rsidR="00993128" w:rsidRDefault="00993128" w:rsidP="00CC6C9A">
            <w:pPr>
              <w:jc w:val="center"/>
              <w:rPr>
                <w:sz w:val="20"/>
                <w:szCs w:val="20"/>
              </w:rPr>
            </w:pPr>
          </w:p>
          <w:p w14:paraId="241FE2C9" w14:textId="77777777" w:rsidR="00996AC4" w:rsidRPr="0043101D" w:rsidRDefault="00996AC4" w:rsidP="006F33D6">
            <w:pPr>
              <w:jc w:val="center"/>
              <w:rPr>
                <w:sz w:val="20"/>
                <w:szCs w:val="20"/>
              </w:rPr>
            </w:pPr>
          </w:p>
          <w:p w14:paraId="4A7D42C1" w14:textId="14ED8B03" w:rsidR="00C07C03" w:rsidRPr="0043101D" w:rsidRDefault="00C07C03" w:rsidP="00BA2EE7">
            <w:pPr>
              <w:jc w:val="center"/>
              <w:rPr>
                <w:sz w:val="20"/>
                <w:szCs w:val="20"/>
              </w:rPr>
            </w:pPr>
            <w:r w:rsidRPr="0043101D">
              <w:rPr>
                <w:sz w:val="20"/>
                <w:szCs w:val="20"/>
              </w:rPr>
              <w:t>49468701</w:t>
            </w:r>
            <w:r w:rsidR="00996AC4">
              <w:rPr>
                <w:sz w:val="20"/>
                <w:szCs w:val="20"/>
              </w:rPr>
              <w:t xml:space="preserve"> (</w:t>
            </w:r>
            <w:r w:rsidRPr="0043101D">
              <w:rPr>
                <w:sz w:val="20"/>
                <w:szCs w:val="20"/>
              </w:rPr>
              <w:t>supplemental)</w:t>
            </w:r>
          </w:p>
        </w:tc>
      </w:tr>
      <w:tr w:rsidR="00C07C03" w:rsidRPr="0043101D" w14:paraId="0AF56A7B" w14:textId="77777777" w:rsidTr="006D11AD">
        <w:trPr>
          <w:cantSplit/>
        </w:trPr>
        <w:tc>
          <w:tcPr>
            <w:tcW w:w="2842" w:type="dxa"/>
            <w:vAlign w:val="center"/>
          </w:tcPr>
          <w:p w14:paraId="62A5CEAE" w14:textId="77777777" w:rsidR="00C07C03" w:rsidRPr="0043101D" w:rsidRDefault="00C07C03" w:rsidP="00B531F9">
            <w:pPr>
              <w:rPr>
                <w:sz w:val="20"/>
                <w:szCs w:val="20"/>
              </w:rPr>
            </w:pPr>
            <w:r w:rsidRPr="0043101D">
              <w:rPr>
                <w:sz w:val="20"/>
                <w:szCs w:val="20"/>
              </w:rPr>
              <w:t>Anaerobic Aquatic metabolism (t</w:t>
            </w:r>
            <w:r w:rsidRPr="0043101D">
              <w:rPr>
                <w:sz w:val="20"/>
                <w:szCs w:val="20"/>
                <w:vertAlign w:val="subscript"/>
              </w:rPr>
              <w:t xml:space="preserve">½ </w:t>
            </w:r>
            <w:r w:rsidRPr="0043101D">
              <w:rPr>
                <w:sz w:val="20"/>
                <w:szCs w:val="20"/>
              </w:rPr>
              <w:t>@ 25°C)</w:t>
            </w:r>
          </w:p>
        </w:tc>
        <w:tc>
          <w:tcPr>
            <w:tcW w:w="4320" w:type="dxa"/>
            <w:gridSpan w:val="3"/>
            <w:vAlign w:val="center"/>
          </w:tcPr>
          <w:p w14:paraId="0DF6CA52" w14:textId="7DF8B10D" w:rsidR="00C07C03" w:rsidRPr="0043101D" w:rsidRDefault="00C07C03" w:rsidP="00F76620">
            <w:pPr>
              <w:jc w:val="center"/>
              <w:rPr>
                <w:sz w:val="20"/>
                <w:szCs w:val="20"/>
              </w:rPr>
            </w:pPr>
            <w:r w:rsidRPr="0043101D">
              <w:rPr>
                <w:sz w:val="20"/>
                <w:szCs w:val="20"/>
              </w:rPr>
              <w:t>68.9 days (sandy loam system</w:t>
            </w:r>
            <w:r w:rsidR="00BA2EE7">
              <w:rPr>
                <w:sz w:val="20"/>
                <w:szCs w:val="20"/>
              </w:rPr>
              <w:t xml:space="preserve">, pH 6.6, </w:t>
            </w:r>
            <w:r w:rsidR="00691878">
              <w:rPr>
                <w:sz w:val="20"/>
                <w:szCs w:val="20"/>
              </w:rPr>
              <w:t>SFO</w:t>
            </w:r>
            <w:r w:rsidRPr="0043101D">
              <w:rPr>
                <w:sz w:val="20"/>
                <w:szCs w:val="20"/>
              </w:rPr>
              <w:t>)</w:t>
            </w:r>
          </w:p>
        </w:tc>
        <w:tc>
          <w:tcPr>
            <w:tcW w:w="2370" w:type="dxa"/>
            <w:vAlign w:val="center"/>
          </w:tcPr>
          <w:p w14:paraId="4FBC6ED9" w14:textId="77777777" w:rsidR="00C07C03" w:rsidRPr="0043101D" w:rsidRDefault="00C07C03" w:rsidP="00F76620">
            <w:pPr>
              <w:jc w:val="center"/>
              <w:rPr>
                <w:sz w:val="20"/>
                <w:szCs w:val="20"/>
              </w:rPr>
            </w:pPr>
            <w:r w:rsidRPr="0043101D">
              <w:rPr>
                <w:sz w:val="20"/>
                <w:szCs w:val="20"/>
              </w:rPr>
              <w:t>42785102 (supplemental)</w:t>
            </w:r>
          </w:p>
        </w:tc>
      </w:tr>
      <w:tr w:rsidR="00C07C03" w:rsidRPr="0043101D" w14:paraId="5C047392" w14:textId="77777777" w:rsidTr="006D11AD">
        <w:trPr>
          <w:cantSplit/>
        </w:trPr>
        <w:tc>
          <w:tcPr>
            <w:tcW w:w="2842" w:type="dxa"/>
            <w:vAlign w:val="center"/>
          </w:tcPr>
          <w:p w14:paraId="04029687" w14:textId="77777777" w:rsidR="00C07C03" w:rsidRPr="0043101D" w:rsidRDefault="00C07C03" w:rsidP="00B531F9">
            <w:pPr>
              <w:rPr>
                <w:sz w:val="20"/>
                <w:szCs w:val="20"/>
              </w:rPr>
            </w:pPr>
            <w:r w:rsidRPr="0043101D">
              <w:rPr>
                <w:sz w:val="20"/>
                <w:szCs w:val="20"/>
              </w:rPr>
              <w:t>Aerobic Aquatic metabolism (t</w:t>
            </w:r>
            <w:r w:rsidRPr="0043101D">
              <w:rPr>
                <w:sz w:val="20"/>
                <w:szCs w:val="20"/>
                <w:vertAlign w:val="subscript"/>
              </w:rPr>
              <w:t xml:space="preserve">½ </w:t>
            </w:r>
            <w:r w:rsidRPr="0043101D">
              <w:rPr>
                <w:sz w:val="20"/>
                <w:szCs w:val="20"/>
              </w:rPr>
              <w:t>@ 25°C)</w:t>
            </w:r>
          </w:p>
        </w:tc>
        <w:tc>
          <w:tcPr>
            <w:tcW w:w="4320" w:type="dxa"/>
            <w:gridSpan w:val="3"/>
            <w:vAlign w:val="center"/>
          </w:tcPr>
          <w:p w14:paraId="0E04F04C" w14:textId="32CF9836" w:rsidR="00C07C03" w:rsidRDefault="009A4DA0" w:rsidP="00F76620">
            <w:pPr>
              <w:jc w:val="center"/>
              <w:rPr>
                <w:sz w:val="20"/>
                <w:szCs w:val="20"/>
              </w:rPr>
            </w:pPr>
            <w:r>
              <w:rPr>
                <w:sz w:val="20"/>
                <w:szCs w:val="20"/>
              </w:rPr>
              <w:t>2.00</w:t>
            </w:r>
            <w:r w:rsidR="00C07C03" w:rsidRPr="0043101D">
              <w:rPr>
                <w:sz w:val="20"/>
                <w:szCs w:val="20"/>
              </w:rPr>
              <w:t xml:space="preserve"> days</w:t>
            </w:r>
            <w:r>
              <w:rPr>
                <w:sz w:val="20"/>
                <w:szCs w:val="20"/>
              </w:rPr>
              <w:t xml:space="preserve"> (clay loam</w:t>
            </w:r>
            <w:r w:rsidR="00645C43">
              <w:rPr>
                <w:sz w:val="20"/>
                <w:szCs w:val="20"/>
              </w:rPr>
              <w:t xml:space="preserve">, </w:t>
            </w:r>
            <w:r w:rsidR="00E879D1">
              <w:rPr>
                <w:sz w:val="20"/>
                <w:szCs w:val="20"/>
              </w:rPr>
              <w:t>p</w:t>
            </w:r>
            <w:r w:rsidR="00645C43">
              <w:rPr>
                <w:sz w:val="20"/>
                <w:szCs w:val="20"/>
              </w:rPr>
              <w:t>H 7.1, T</w:t>
            </w:r>
            <w:r w:rsidR="00645C43" w:rsidRPr="002270A2">
              <w:rPr>
                <w:sz w:val="20"/>
                <w:szCs w:val="20"/>
                <w:vertAlign w:val="subscript"/>
              </w:rPr>
              <w:t>IORE</w:t>
            </w:r>
            <w:r w:rsidR="00645C43">
              <w:rPr>
                <w:sz w:val="20"/>
                <w:szCs w:val="20"/>
              </w:rPr>
              <w:t>)</w:t>
            </w:r>
          </w:p>
          <w:p w14:paraId="3B56BF2B" w14:textId="77777777" w:rsidR="003634E7" w:rsidRDefault="003634E7" w:rsidP="00F76620">
            <w:pPr>
              <w:jc w:val="center"/>
              <w:rPr>
                <w:sz w:val="20"/>
                <w:szCs w:val="20"/>
              </w:rPr>
            </w:pPr>
          </w:p>
          <w:p w14:paraId="00755D85" w14:textId="77777777" w:rsidR="003634E7" w:rsidRDefault="00E879D1" w:rsidP="00F76620">
            <w:pPr>
              <w:jc w:val="center"/>
              <w:rPr>
                <w:sz w:val="20"/>
                <w:szCs w:val="20"/>
              </w:rPr>
            </w:pPr>
            <w:r>
              <w:rPr>
                <w:sz w:val="20"/>
                <w:szCs w:val="20"/>
              </w:rPr>
              <w:t>5.3 (clay loam, pH 7.98. T</w:t>
            </w:r>
            <w:r w:rsidRPr="002270A2">
              <w:rPr>
                <w:sz w:val="20"/>
                <w:szCs w:val="20"/>
                <w:vertAlign w:val="subscript"/>
              </w:rPr>
              <w:t>IORE</w:t>
            </w:r>
            <w:r>
              <w:rPr>
                <w:sz w:val="20"/>
                <w:szCs w:val="20"/>
              </w:rPr>
              <w:t>)</w:t>
            </w:r>
          </w:p>
          <w:p w14:paraId="7255621A" w14:textId="68744D37" w:rsidR="00E879D1" w:rsidRPr="0043101D" w:rsidRDefault="00E879D1" w:rsidP="00F76620">
            <w:pPr>
              <w:jc w:val="center"/>
              <w:rPr>
                <w:sz w:val="20"/>
                <w:szCs w:val="20"/>
              </w:rPr>
            </w:pPr>
            <w:r>
              <w:rPr>
                <w:sz w:val="20"/>
                <w:szCs w:val="20"/>
              </w:rPr>
              <w:t>18.2 (sand, pH 5.77, T</w:t>
            </w:r>
            <w:r w:rsidRPr="002270A2">
              <w:rPr>
                <w:sz w:val="20"/>
                <w:szCs w:val="20"/>
                <w:vertAlign w:val="subscript"/>
              </w:rPr>
              <w:t>IORE</w:t>
            </w:r>
            <w:r>
              <w:rPr>
                <w:sz w:val="20"/>
                <w:szCs w:val="20"/>
              </w:rPr>
              <w:t>)</w:t>
            </w:r>
          </w:p>
        </w:tc>
        <w:tc>
          <w:tcPr>
            <w:tcW w:w="2370" w:type="dxa"/>
            <w:vAlign w:val="center"/>
          </w:tcPr>
          <w:p w14:paraId="5E10CEE2" w14:textId="161A6FFF" w:rsidR="00C07C03" w:rsidRDefault="00C07C03" w:rsidP="00F76620">
            <w:pPr>
              <w:jc w:val="center"/>
              <w:rPr>
                <w:sz w:val="20"/>
                <w:szCs w:val="20"/>
              </w:rPr>
            </w:pPr>
            <w:r w:rsidRPr="0043101D">
              <w:rPr>
                <w:sz w:val="20"/>
                <w:szCs w:val="20"/>
              </w:rPr>
              <w:t>43143401(supplemental)</w:t>
            </w:r>
          </w:p>
          <w:p w14:paraId="60A39C53" w14:textId="77777777" w:rsidR="00EF6EA6" w:rsidRDefault="00EF6EA6" w:rsidP="00F76620">
            <w:pPr>
              <w:jc w:val="center"/>
              <w:rPr>
                <w:sz w:val="20"/>
                <w:szCs w:val="20"/>
              </w:rPr>
            </w:pPr>
          </w:p>
          <w:p w14:paraId="50A16DF7" w14:textId="210021CD" w:rsidR="00EF6EA6" w:rsidRPr="0043101D" w:rsidRDefault="003634E7" w:rsidP="00F76620">
            <w:pPr>
              <w:jc w:val="center"/>
              <w:rPr>
                <w:sz w:val="20"/>
                <w:szCs w:val="20"/>
                <w:lang w:val="en-CA"/>
              </w:rPr>
            </w:pPr>
            <w:r>
              <w:rPr>
                <w:sz w:val="20"/>
                <w:szCs w:val="20"/>
              </w:rPr>
              <w:t>46580701 (supplemental)</w:t>
            </w:r>
          </w:p>
        </w:tc>
      </w:tr>
      <w:tr w:rsidR="00C07C03" w:rsidRPr="0043101D" w14:paraId="4DCC3322" w14:textId="77777777" w:rsidTr="006D11AD">
        <w:trPr>
          <w:cantSplit/>
          <w:trHeight w:val="390"/>
        </w:trPr>
        <w:tc>
          <w:tcPr>
            <w:tcW w:w="2842" w:type="dxa"/>
            <w:vAlign w:val="center"/>
          </w:tcPr>
          <w:p w14:paraId="31D295E3" w14:textId="77777777" w:rsidR="00C07C03" w:rsidRPr="0043101D" w:rsidRDefault="00C07C03" w:rsidP="00B531F9">
            <w:pPr>
              <w:rPr>
                <w:sz w:val="20"/>
                <w:szCs w:val="20"/>
              </w:rPr>
            </w:pPr>
            <w:r w:rsidRPr="0043101D">
              <w:rPr>
                <w:sz w:val="20"/>
                <w:szCs w:val="20"/>
              </w:rPr>
              <w:t>Foliar Degradation (t</w:t>
            </w:r>
            <w:r w:rsidRPr="0043101D">
              <w:rPr>
                <w:sz w:val="20"/>
                <w:szCs w:val="20"/>
                <w:vertAlign w:val="subscript"/>
              </w:rPr>
              <w:t>½</w:t>
            </w:r>
            <w:r w:rsidRPr="0043101D">
              <w:rPr>
                <w:sz w:val="20"/>
                <w:szCs w:val="20"/>
              </w:rPr>
              <w:t>)</w:t>
            </w:r>
          </w:p>
        </w:tc>
        <w:tc>
          <w:tcPr>
            <w:tcW w:w="4320" w:type="dxa"/>
            <w:gridSpan w:val="3"/>
            <w:vAlign w:val="center"/>
          </w:tcPr>
          <w:p w14:paraId="76CCE3E1" w14:textId="60DBADB2" w:rsidR="00C07C03" w:rsidRPr="0043101D" w:rsidRDefault="00C07C03" w:rsidP="00F76620">
            <w:pPr>
              <w:jc w:val="center"/>
              <w:rPr>
                <w:sz w:val="20"/>
                <w:szCs w:val="20"/>
              </w:rPr>
            </w:pPr>
            <w:r w:rsidRPr="0043101D">
              <w:rPr>
                <w:sz w:val="20"/>
                <w:szCs w:val="20"/>
              </w:rPr>
              <w:t>3.71 d</w:t>
            </w:r>
            <w:r w:rsidR="00BE73DE">
              <w:rPr>
                <w:sz w:val="20"/>
                <w:szCs w:val="20"/>
              </w:rPr>
              <w:t>ays</w:t>
            </w:r>
          </w:p>
        </w:tc>
        <w:tc>
          <w:tcPr>
            <w:tcW w:w="2370" w:type="dxa"/>
            <w:vAlign w:val="center"/>
          </w:tcPr>
          <w:p w14:paraId="468F524F" w14:textId="34432263" w:rsidR="00041722" w:rsidRPr="0043101D" w:rsidRDefault="00C07C03" w:rsidP="00F76620">
            <w:pPr>
              <w:jc w:val="center"/>
              <w:rPr>
                <w:sz w:val="20"/>
                <w:szCs w:val="20"/>
              </w:rPr>
            </w:pPr>
            <w:r w:rsidRPr="0043101D">
              <w:rPr>
                <w:sz w:val="20"/>
                <w:szCs w:val="20"/>
              </w:rPr>
              <w:t>45860501</w:t>
            </w:r>
          </w:p>
          <w:p w14:paraId="2D4F1458" w14:textId="1069D14E" w:rsidR="00C07C03" w:rsidRPr="0043101D" w:rsidRDefault="00C07C03" w:rsidP="00F76620">
            <w:pPr>
              <w:jc w:val="center"/>
              <w:rPr>
                <w:sz w:val="20"/>
                <w:szCs w:val="20"/>
              </w:rPr>
            </w:pPr>
            <w:r w:rsidRPr="0043101D">
              <w:rPr>
                <w:sz w:val="20"/>
                <w:szCs w:val="20"/>
              </w:rPr>
              <w:t>(not classified</w:t>
            </w:r>
            <w:r w:rsidRPr="0043101D">
              <w:rPr>
                <w:sz w:val="20"/>
                <w:szCs w:val="20"/>
                <w:vertAlign w:val="superscript"/>
              </w:rPr>
              <w:t>1</w:t>
            </w:r>
            <w:r w:rsidRPr="0043101D">
              <w:rPr>
                <w:sz w:val="20"/>
                <w:szCs w:val="20"/>
              </w:rPr>
              <w:t>)</w:t>
            </w:r>
          </w:p>
        </w:tc>
      </w:tr>
      <w:tr w:rsidR="00C07C03" w:rsidRPr="0043101D" w14:paraId="29229E55" w14:textId="77777777" w:rsidTr="006D11AD">
        <w:trPr>
          <w:cantSplit/>
          <w:trHeight w:val="390"/>
        </w:trPr>
        <w:tc>
          <w:tcPr>
            <w:tcW w:w="2842" w:type="dxa"/>
            <w:vAlign w:val="center"/>
          </w:tcPr>
          <w:p w14:paraId="2DD27DEA" w14:textId="77777777" w:rsidR="00C07C03" w:rsidRPr="0043101D" w:rsidRDefault="00C07C03" w:rsidP="00B531F9">
            <w:pPr>
              <w:rPr>
                <w:sz w:val="20"/>
                <w:szCs w:val="20"/>
              </w:rPr>
            </w:pPr>
            <w:r w:rsidRPr="0043101D">
              <w:rPr>
                <w:sz w:val="20"/>
                <w:szCs w:val="20"/>
              </w:rPr>
              <w:t>Foliar Washoff Coefficient</w:t>
            </w:r>
          </w:p>
        </w:tc>
        <w:tc>
          <w:tcPr>
            <w:tcW w:w="4320" w:type="dxa"/>
            <w:gridSpan w:val="3"/>
            <w:vAlign w:val="center"/>
          </w:tcPr>
          <w:p w14:paraId="7F353652" w14:textId="77777777" w:rsidR="00C07C03" w:rsidRPr="0043101D" w:rsidRDefault="00C07C03" w:rsidP="00F76620">
            <w:pPr>
              <w:jc w:val="center"/>
              <w:rPr>
                <w:sz w:val="20"/>
                <w:szCs w:val="20"/>
              </w:rPr>
            </w:pPr>
            <w:r w:rsidRPr="0043101D">
              <w:rPr>
                <w:sz w:val="20"/>
                <w:szCs w:val="20"/>
              </w:rPr>
              <w:t>0.91 cm</w:t>
            </w:r>
            <w:r w:rsidRPr="0043101D">
              <w:rPr>
                <w:sz w:val="20"/>
                <w:szCs w:val="20"/>
                <w:vertAlign w:val="superscript"/>
              </w:rPr>
              <w:t>-1</w:t>
            </w:r>
            <w:r w:rsidRPr="0043101D">
              <w:rPr>
                <w:sz w:val="20"/>
                <w:szCs w:val="20"/>
              </w:rPr>
              <w:t xml:space="preserve"> rainfall</w:t>
            </w:r>
          </w:p>
        </w:tc>
        <w:tc>
          <w:tcPr>
            <w:tcW w:w="2370" w:type="dxa"/>
            <w:vAlign w:val="center"/>
          </w:tcPr>
          <w:p w14:paraId="7A589C1A" w14:textId="0E8AEFE2" w:rsidR="00041722" w:rsidRPr="0043101D" w:rsidRDefault="00C07C03" w:rsidP="00F76620">
            <w:pPr>
              <w:jc w:val="center"/>
              <w:rPr>
                <w:sz w:val="20"/>
                <w:szCs w:val="20"/>
              </w:rPr>
            </w:pPr>
            <w:r w:rsidRPr="0043101D">
              <w:rPr>
                <w:sz w:val="20"/>
                <w:szCs w:val="20"/>
              </w:rPr>
              <w:t>45860501</w:t>
            </w:r>
          </w:p>
          <w:p w14:paraId="3771F076" w14:textId="5F8B340C" w:rsidR="00C07C03" w:rsidRPr="0043101D" w:rsidRDefault="00C07C03" w:rsidP="00F76620">
            <w:pPr>
              <w:jc w:val="center"/>
              <w:rPr>
                <w:sz w:val="20"/>
                <w:szCs w:val="20"/>
              </w:rPr>
            </w:pPr>
            <w:r w:rsidRPr="0043101D">
              <w:rPr>
                <w:sz w:val="20"/>
                <w:szCs w:val="20"/>
              </w:rPr>
              <w:t>(not classified</w:t>
            </w:r>
            <w:r w:rsidRPr="0043101D">
              <w:rPr>
                <w:sz w:val="20"/>
                <w:szCs w:val="20"/>
                <w:vertAlign w:val="superscript"/>
              </w:rPr>
              <w:t>1</w:t>
            </w:r>
            <w:r w:rsidRPr="0043101D">
              <w:rPr>
                <w:sz w:val="20"/>
                <w:szCs w:val="20"/>
              </w:rPr>
              <w:t>)</w:t>
            </w:r>
          </w:p>
        </w:tc>
      </w:tr>
      <w:tr w:rsidR="00C07C03" w:rsidRPr="0043101D" w14:paraId="7BAE9A78" w14:textId="77777777" w:rsidTr="006D11AD">
        <w:trPr>
          <w:cantSplit/>
        </w:trPr>
        <w:tc>
          <w:tcPr>
            <w:tcW w:w="9532" w:type="dxa"/>
            <w:gridSpan w:val="5"/>
            <w:shd w:val="clear" w:color="auto" w:fill="E6E6E6"/>
            <w:vAlign w:val="center"/>
          </w:tcPr>
          <w:p w14:paraId="3020F6F3" w14:textId="77777777" w:rsidR="00C07C03" w:rsidRPr="006C61E5" w:rsidRDefault="00C07C03" w:rsidP="006C61E5">
            <w:pPr>
              <w:jc w:val="center"/>
              <w:rPr>
                <w:b/>
                <w:bCs/>
                <w:sz w:val="20"/>
                <w:szCs w:val="20"/>
              </w:rPr>
            </w:pPr>
            <w:r w:rsidRPr="006C61E5">
              <w:rPr>
                <w:b/>
                <w:bCs/>
                <w:sz w:val="20"/>
                <w:szCs w:val="20"/>
              </w:rPr>
              <w:t>Mobility/Adsorption-Desorption</w:t>
            </w:r>
          </w:p>
        </w:tc>
      </w:tr>
      <w:tr w:rsidR="00354D7D" w:rsidRPr="0043101D" w14:paraId="61F8FD48" w14:textId="77777777" w:rsidTr="005A1CCD">
        <w:trPr>
          <w:cantSplit/>
          <w:trHeight w:val="273"/>
        </w:trPr>
        <w:tc>
          <w:tcPr>
            <w:tcW w:w="2842" w:type="dxa"/>
            <w:vMerge w:val="restart"/>
            <w:vAlign w:val="center"/>
          </w:tcPr>
          <w:p w14:paraId="0AB7BB4B" w14:textId="6B68F6ED" w:rsidR="00DB0F6B" w:rsidRDefault="00DB0F6B" w:rsidP="00B531F9">
            <w:pPr>
              <w:rPr>
                <w:sz w:val="20"/>
                <w:szCs w:val="20"/>
              </w:rPr>
            </w:pPr>
            <w:r w:rsidRPr="0043101D">
              <w:rPr>
                <w:sz w:val="20"/>
                <w:szCs w:val="20"/>
              </w:rPr>
              <w:t>Soil –water distribution coefficients</w:t>
            </w:r>
            <w:r>
              <w:rPr>
                <w:sz w:val="20"/>
                <w:szCs w:val="20"/>
              </w:rPr>
              <w:t xml:space="preserve"> (K</w:t>
            </w:r>
            <w:r w:rsidR="00455427">
              <w:rPr>
                <w:sz w:val="20"/>
                <w:szCs w:val="20"/>
              </w:rPr>
              <w:t>d</w:t>
            </w:r>
            <w:r>
              <w:rPr>
                <w:sz w:val="20"/>
                <w:szCs w:val="20"/>
              </w:rPr>
              <w:t>) in L/kg-soil</w:t>
            </w:r>
          </w:p>
          <w:p w14:paraId="14B1AF0C" w14:textId="77777777" w:rsidR="00DB0F6B" w:rsidRDefault="00DB0F6B" w:rsidP="00B531F9">
            <w:pPr>
              <w:rPr>
                <w:sz w:val="20"/>
                <w:szCs w:val="20"/>
              </w:rPr>
            </w:pPr>
          </w:p>
          <w:p w14:paraId="7468F7C2" w14:textId="5DCABBD1" w:rsidR="00DB0F6B" w:rsidRPr="0043101D" w:rsidRDefault="00DB0F6B" w:rsidP="00B531F9">
            <w:pPr>
              <w:rPr>
                <w:sz w:val="20"/>
                <w:szCs w:val="20"/>
              </w:rPr>
            </w:pPr>
            <w:r>
              <w:rPr>
                <w:sz w:val="20"/>
                <w:szCs w:val="20"/>
              </w:rPr>
              <w:t>Organic-carbon normalized Soil-water distribution coefficients (K</w:t>
            </w:r>
            <w:r w:rsidR="00455427">
              <w:rPr>
                <w:sz w:val="20"/>
                <w:szCs w:val="20"/>
              </w:rPr>
              <w:t>oc</w:t>
            </w:r>
            <w:r>
              <w:rPr>
                <w:sz w:val="20"/>
                <w:szCs w:val="20"/>
              </w:rPr>
              <w:t>) L/kg-organic carbon</w:t>
            </w:r>
          </w:p>
        </w:tc>
        <w:tc>
          <w:tcPr>
            <w:tcW w:w="1457" w:type="dxa"/>
            <w:shd w:val="clear" w:color="auto" w:fill="E7E6E6" w:themeFill="background2"/>
            <w:vAlign w:val="center"/>
          </w:tcPr>
          <w:p w14:paraId="6CBBAD0E" w14:textId="5B66C836" w:rsidR="00DB0F6B" w:rsidRPr="002270A2" w:rsidDel="00C46148" w:rsidRDefault="00DB0F6B" w:rsidP="00F76620">
            <w:pPr>
              <w:jc w:val="center"/>
              <w:rPr>
                <w:b/>
                <w:bCs/>
                <w:sz w:val="20"/>
                <w:szCs w:val="20"/>
              </w:rPr>
            </w:pPr>
            <w:r w:rsidRPr="002270A2">
              <w:rPr>
                <w:b/>
                <w:bCs/>
                <w:sz w:val="20"/>
                <w:szCs w:val="20"/>
              </w:rPr>
              <w:t>Soil</w:t>
            </w:r>
          </w:p>
        </w:tc>
        <w:tc>
          <w:tcPr>
            <w:tcW w:w="1273" w:type="dxa"/>
            <w:shd w:val="clear" w:color="auto" w:fill="E7E6E6" w:themeFill="background2"/>
            <w:vAlign w:val="center"/>
          </w:tcPr>
          <w:p w14:paraId="1222644B" w14:textId="3EC24CB0" w:rsidR="00DB0F6B" w:rsidRPr="002270A2" w:rsidDel="00C46148" w:rsidRDefault="00DB0F6B" w:rsidP="00F76620">
            <w:pPr>
              <w:jc w:val="center"/>
              <w:rPr>
                <w:b/>
                <w:bCs/>
                <w:sz w:val="20"/>
                <w:szCs w:val="20"/>
              </w:rPr>
            </w:pPr>
            <w:r w:rsidRPr="002270A2">
              <w:rPr>
                <w:b/>
                <w:bCs/>
                <w:sz w:val="20"/>
                <w:szCs w:val="20"/>
              </w:rPr>
              <w:t>Kd</w:t>
            </w:r>
          </w:p>
        </w:tc>
        <w:tc>
          <w:tcPr>
            <w:tcW w:w="1590" w:type="dxa"/>
            <w:shd w:val="clear" w:color="auto" w:fill="E7E6E6" w:themeFill="background2"/>
            <w:vAlign w:val="center"/>
          </w:tcPr>
          <w:p w14:paraId="0104B416" w14:textId="2DE999EB" w:rsidR="00DB0F6B" w:rsidRPr="002270A2" w:rsidRDefault="00DB0F6B" w:rsidP="005A1CCD">
            <w:pPr>
              <w:jc w:val="center"/>
              <w:rPr>
                <w:b/>
                <w:bCs/>
                <w:sz w:val="20"/>
                <w:szCs w:val="20"/>
              </w:rPr>
            </w:pPr>
            <w:r w:rsidRPr="002270A2">
              <w:rPr>
                <w:b/>
                <w:bCs/>
                <w:sz w:val="20"/>
                <w:szCs w:val="20"/>
              </w:rPr>
              <w:t>K</w:t>
            </w:r>
            <w:r w:rsidRPr="002270A2">
              <w:rPr>
                <w:b/>
                <w:bCs/>
                <w:sz w:val="20"/>
                <w:szCs w:val="20"/>
                <w:vertAlign w:val="subscript"/>
              </w:rPr>
              <w:t>OC</w:t>
            </w:r>
          </w:p>
        </w:tc>
        <w:tc>
          <w:tcPr>
            <w:tcW w:w="2370" w:type="dxa"/>
            <w:vMerge w:val="restart"/>
            <w:vAlign w:val="center"/>
          </w:tcPr>
          <w:p w14:paraId="288C2A70" w14:textId="77707C09" w:rsidR="00DB0F6B" w:rsidRDefault="00DB0F6B" w:rsidP="00D13740">
            <w:pPr>
              <w:jc w:val="center"/>
              <w:rPr>
                <w:sz w:val="20"/>
                <w:szCs w:val="20"/>
              </w:rPr>
            </w:pPr>
            <w:r w:rsidRPr="0043101D">
              <w:rPr>
                <w:sz w:val="20"/>
                <w:szCs w:val="20"/>
              </w:rPr>
              <w:t>43259301 (acceptable)</w:t>
            </w:r>
          </w:p>
          <w:p w14:paraId="31535CC8" w14:textId="5727BB36" w:rsidR="00DB0F6B" w:rsidRDefault="00DB0F6B" w:rsidP="002270A2">
            <w:pPr>
              <w:rPr>
                <w:sz w:val="20"/>
                <w:szCs w:val="20"/>
              </w:rPr>
            </w:pPr>
            <w:r>
              <w:rPr>
                <w:sz w:val="20"/>
                <w:szCs w:val="20"/>
              </w:rPr>
              <w:t>The CV was lowe</w:t>
            </w:r>
            <w:r w:rsidR="005A1CCD">
              <w:rPr>
                <w:sz w:val="20"/>
                <w:szCs w:val="20"/>
              </w:rPr>
              <w:t>st for K</w:t>
            </w:r>
            <w:r w:rsidR="005A1CCD" w:rsidRPr="002270A2">
              <w:rPr>
                <w:sz w:val="20"/>
                <w:szCs w:val="20"/>
                <w:vertAlign w:val="subscript"/>
              </w:rPr>
              <w:t>OC</w:t>
            </w:r>
            <w:r w:rsidR="005A1CCD">
              <w:rPr>
                <w:sz w:val="20"/>
                <w:szCs w:val="20"/>
              </w:rPr>
              <w:t xml:space="preserve"> and the K</w:t>
            </w:r>
            <w:r w:rsidR="005A1CCD" w:rsidRPr="002270A2">
              <w:rPr>
                <w:sz w:val="20"/>
                <w:szCs w:val="20"/>
                <w:vertAlign w:val="subscript"/>
              </w:rPr>
              <w:t>OC</w:t>
            </w:r>
            <w:r w:rsidR="005A1CCD">
              <w:rPr>
                <w:sz w:val="20"/>
                <w:szCs w:val="20"/>
              </w:rPr>
              <w:t xml:space="preserve"> is utilized in modeling.</w:t>
            </w:r>
            <w:r w:rsidR="003E5B3D">
              <w:rPr>
                <w:sz w:val="20"/>
                <w:szCs w:val="20"/>
              </w:rPr>
              <w:t xml:space="preserve">  There was no relationship with Kd, and pH</w:t>
            </w:r>
            <w:r w:rsidR="009B51D3">
              <w:rPr>
                <w:sz w:val="20"/>
                <w:szCs w:val="20"/>
              </w:rPr>
              <w:t>. Kd values increased with percent OC.</w:t>
            </w:r>
          </w:p>
          <w:p w14:paraId="2C7D6784" w14:textId="03E2F91A" w:rsidR="00DB0F6B" w:rsidRPr="0043101D" w:rsidRDefault="00DB0F6B" w:rsidP="002270A2">
            <w:pPr>
              <w:rPr>
                <w:sz w:val="20"/>
                <w:szCs w:val="20"/>
              </w:rPr>
            </w:pPr>
          </w:p>
        </w:tc>
      </w:tr>
      <w:tr w:rsidR="00DB0F6B" w:rsidRPr="0043101D" w14:paraId="791CFEE6" w14:textId="77777777" w:rsidTr="002270A2">
        <w:trPr>
          <w:cantSplit/>
          <w:trHeight w:val="278"/>
        </w:trPr>
        <w:tc>
          <w:tcPr>
            <w:tcW w:w="2842" w:type="dxa"/>
            <w:vMerge/>
            <w:vAlign w:val="center"/>
          </w:tcPr>
          <w:p w14:paraId="1068E477" w14:textId="77777777" w:rsidR="00DB0F6B" w:rsidRDefault="00DB0F6B" w:rsidP="00B531F9">
            <w:pPr>
              <w:rPr>
                <w:sz w:val="20"/>
                <w:szCs w:val="20"/>
              </w:rPr>
            </w:pPr>
          </w:p>
        </w:tc>
        <w:tc>
          <w:tcPr>
            <w:tcW w:w="1457" w:type="dxa"/>
            <w:vAlign w:val="center"/>
          </w:tcPr>
          <w:p w14:paraId="50333678" w14:textId="241E4157" w:rsidR="00DB0F6B" w:rsidRPr="0043101D" w:rsidDel="005C1B45" w:rsidRDefault="00DB0F6B" w:rsidP="00F76620">
            <w:pPr>
              <w:jc w:val="center"/>
              <w:rPr>
                <w:sz w:val="20"/>
                <w:szCs w:val="20"/>
              </w:rPr>
            </w:pPr>
            <w:r>
              <w:rPr>
                <w:sz w:val="20"/>
                <w:szCs w:val="20"/>
              </w:rPr>
              <w:t>Silty clay loam</w:t>
            </w:r>
          </w:p>
        </w:tc>
        <w:tc>
          <w:tcPr>
            <w:tcW w:w="1273" w:type="dxa"/>
            <w:vAlign w:val="center"/>
          </w:tcPr>
          <w:p w14:paraId="57BD68CB" w14:textId="2466BFEA" w:rsidR="00DB0F6B" w:rsidRPr="0043101D" w:rsidDel="005C1B45" w:rsidRDefault="00DB0F6B" w:rsidP="00F76620">
            <w:pPr>
              <w:jc w:val="center"/>
              <w:rPr>
                <w:sz w:val="20"/>
                <w:szCs w:val="20"/>
              </w:rPr>
            </w:pPr>
            <w:r>
              <w:rPr>
                <w:sz w:val="20"/>
                <w:szCs w:val="20"/>
              </w:rPr>
              <w:t>2.43</w:t>
            </w:r>
          </w:p>
        </w:tc>
        <w:tc>
          <w:tcPr>
            <w:tcW w:w="1590" w:type="dxa"/>
            <w:vAlign w:val="center"/>
          </w:tcPr>
          <w:p w14:paraId="231170A4" w14:textId="4DD6D505" w:rsidR="00DB0F6B" w:rsidRPr="0043101D" w:rsidDel="005C1B45" w:rsidRDefault="00DB0F6B" w:rsidP="00F76620">
            <w:pPr>
              <w:jc w:val="center"/>
              <w:rPr>
                <w:sz w:val="20"/>
                <w:szCs w:val="20"/>
              </w:rPr>
            </w:pPr>
            <w:r>
              <w:rPr>
                <w:sz w:val="20"/>
                <w:szCs w:val="20"/>
              </w:rPr>
              <w:t>122</w:t>
            </w:r>
          </w:p>
        </w:tc>
        <w:tc>
          <w:tcPr>
            <w:tcW w:w="2370" w:type="dxa"/>
            <w:vMerge/>
            <w:vAlign w:val="center"/>
          </w:tcPr>
          <w:p w14:paraId="6F1AFB06" w14:textId="77777777" w:rsidR="00DB0F6B" w:rsidRPr="0043101D" w:rsidRDefault="00DB0F6B" w:rsidP="00D13740">
            <w:pPr>
              <w:jc w:val="center"/>
              <w:rPr>
                <w:sz w:val="20"/>
                <w:szCs w:val="20"/>
              </w:rPr>
            </w:pPr>
          </w:p>
        </w:tc>
      </w:tr>
      <w:tr w:rsidR="00DB0F6B" w:rsidRPr="0043101D" w14:paraId="6F038919" w14:textId="77777777" w:rsidTr="002270A2">
        <w:trPr>
          <w:cantSplit/>
          <w:trHeight w:val="278"/>
        </w:trPr>
        <w:tc>
          <w:tcPr>
            <w:tcW w:w="2842" w:type="dxa"/>
            <w:vMerge/>
            <w:vAlign w:val="center"/>
          </w:tcPr>
          <w:p w14:paraId="686BC925" w14:textId="77777777" w:rsidR="00DB0F6B" w:rsidRDefault="00DB0F6B" w:rsidP="00B531F9">
            <w:pPr>
              <w:rPr>
                <w:sz w:val="20"/>
                <w:szCs w:val="20"/>
              </w:rPr>
            </w:pPr>
          </w:p>
        </w:tc>
        <w:tc>
          <w:tcPr>
            <w:tcW w:w="1457" w:type="dxa"/>
            <w:vAlign w:val="center"/>
          </w:tcPr>
          <w:p w14:paraId="33C04D33" w14:textId="57D1BFFF" w:rsidR="00DB0F6B" w:rsidRPr="0043101D" w:rsidDel="005C1B45" w:rsidRDefault="00DB0F6B" w:rsidP="00F76620">
            <w:pPr>
              <w:jc w:val="center"/>
              <w:rPr>
                <w:sz w:val="20"/>
                <w:szCs w:val="20"/>
              </w:rPr>
            </w:pPr>
            <w:r>
              <w:rPr>
                <w:sz w:val="20"/>
                <w:szCs w:val="20"/>
              </w:rPr>
              <w:t>Sandy loam</w:t>
            </w:r>
          </w:p>
        </w:tc>
        <w:tc>
          <w:tcPr>
            <w:tcW w:w="1273" w:type="dxa"/>
            <w:vAlign w:val="center"/>
          </w:tcPr>
          <w:p w14:paraId="735E7E7B" w14:textId="0120BC3F" w:rsidR="00DB0F6B" w:rsidRPr="0043101D" w:rsidDel="005C1B45" w:rsidRDefault="00DB0F6B" w:rsidP="00F76620">
            <w:pPr>
              <w:jc w:val="center"/>
              <w:rPr>
                <w:sz w:val="20"/>
                <w:szCs w:val="20"/>
              </w:rPr>
            </w:pPr>
            <w:r>
              <w:rPr>
                <w:sz w:val="20"/>
                <w:szCs w:val="20"/>
              </w:rPr>
              <w:t>1.33</w:t>
            </w:r>
          </w:p>
        </w:tc>
        <w:tc>
          <w:tcPr>
            <w:tcW w:w="1590" w:type="dxa"/>
            <w:vAlign w:val="center"/>
          </w:tcPr>
          <w:p w14:paraId="0A107992" w14:textId="23C8D5E5" w:rsidR="00DB0F6B" w:rsidRPr="0043101D" w:rsidDel="005C1B45" w:rsidRDefault="00DB0F6B" w:rsidP="00F76620">
            <w:pPr>
              <w:jc w:val="center"/>
              <w:rPr>
                <w:sz w:val="20"/>
                <w:szCs w:val="20"/>
              </w:rPr>
            </w:pPr>
            <w:r>
              <w:rPr>
                <w:sz w:val="20"/>
                <w:szCs w:val="20"/>
              </w:rPr>
              <w:t>160</w:t>
            </w:r>
          </w:p>
        </w:tc>
        <w:tc>
          <w:tcPr>
            <w:tcW w:w="2370" w:type="dxa"/>
            <w:vMerge/>
            <w:vAlign w:val="center"/>
          </w:tcPr>
          <w:p w14:paraId="35148372" w14:textId="77777777" w:rsidR="00DB0F6B" w:rsidRPr="0043101D" w:rsidRDefault="00DB0F6B" w:rsidP="00D13740">
            <w:pPr>
              <w:jc w:val="center"/>
              <w:rPr>
                <w:sz w:val="20"/>
                <w:szCs w:val="20"/>
              </w:rPr>
            </w:pPr>
          </w:p>
        </w:tc>
      </w:tr>
      <w:tr w:rsidR="00DB0F6B" w:rsidRPr="0043101D" w14:paraId="29BBE8A9" w14:textId="77777777" w:rsidTr="002270A2">
        <w:trPr>
          <w:cantSplit/>
          <w:trHeight w:val="278"/>
        </w:trPr>
        <w:tc>
          <w:tcPr>
            <w:tcW w:w="2842" w:type="dxa"/>
            <w:vMerge/>
            <w:vAlign w:val="center"/>
          </w:tcPr>
          <w:p w14:paraId="75AF785E" w14:textId="77777777" w:rsidR="00DB0F6B" w:rsidRDefault="00DB0F6B" w:rsidP="00B531F9">
            <w:pPr>
              <w:rPr>
                <w:sz w:val="20"/>
                <w:szCs w:val="20"/>
              </w:rPr>
            </w:pPr>
          </w:p>
        </w:tc>
        <w:tc>
          <w:tcPr>
            <w:tcW w:w="1457" w:type="dxa"/>
            <w:vAlign w:val="center"/>
          </w:tcPr>
          <w:p w14:paraId="61FF8A8C" w14:textId="2D6BD5AE" w:rsidR="00DB0F6B" w:rsidRPr="0043101D" w:rsidDel="005C1B45" w:rsidRDefault="00DB0F6B" w:rsidP="00F76620">
            <w:pPr>
              <w:jc w:val="center"/>
              <w:rPr>
                <w:sz w:val="20"/>
                <w:szCs w:val="20"/>
              </w:rPr>
            </w:pPr>
            <w:r>
              <w:rPr>
                <w:sz w:val="20"/>
                <w:szCs w:val="20"/>
              </w:rPr>
              <w:t>sediment</w:t>
            </w:r>
          </w:p>
        </w:tc>
        <w:tc>
          <w:tcPr>
            <w:tcW w:w="1273" w:type="dxa"/>
            <w:vAlign w:val="center"/>
          </w:tcPr>
          <w:p w14:paraId="23731486" w14:textId="230B9FBD" w:rsidR="00DB0F6B" w:rsidRPr="0043101D" w:rsidDel="005C1B45" w:rsidRDefault="00DB0F6B" w:rsidP="00F76620">
            <w:pPr>
              <w:jc w:val="center"/>
              <w:rPr>
                <w:sz w:val="20"/>
                <w:szCs w:val="20"/>
              </w:rPr>
            </w:pPr>
            <w:r>
              <w:rPr>
                <w:sz w:val="20"/>
                <w:szCs w:val="20"/>
              </w:rPr>
              <w:t>1.50</w:t>
            </w:r>
          </w:p>
        </w:tc>
        <w:tc>
          <w:tcPr>
            <w:tcW w:w="1590" w:type="dxa"/>
            <w:vAlign w:val="center"/>
          </w:tcPr>
          <w:p w14:paraId="67A9AAC1" w14:textId="0DA67B74" w:rsidR="00DB0F6B" w:rsidRPr="0043101D" w:rsidDel="005C1B45" w:rsidRDefault="00DB0F6B" w:rsidP="00F76620">
            <w:pPr>
              <w:jc w:val="center"/>
              <w:rPr>
                <w:sz w:val="20"/>
                <w:szCs w:val="20"/>
              </w:rPr>
            </w:pPr>
            <w:r>
              <w:rPr>
                <w:sz w:val="20"/>
                <w:szCs w:val="20"/>
              </w:rPr>
              <w:t>184</w:t>
            </w:r>
          </w:p>
        </w:tc>
        <w:tc>
          <w:tcPr>
            <w:tcW w:w="2370" w:type="dxa"/>
            <w:vMerge/>
            <w:vAlign w:val="center"/>
          </w:tcPr>
          <w:p w14:paraId="73088AA6" w14:textId="77777777" w:rsidR="00DB0F6B" w:rsidRPr="0043101D" w:rsidRDefault="00DB0F6B" w:rsidP="00D13740">
            <w:pPr>
              <w:jc w:val="center"/>
              <w:rPr>
                <w:sz w:val="20"/>
                <w:szCs w:val="20"/>
              </w:rPr>
            </w:pPr>
          </w:p>
        </w:tc>
      </w:tr>
      <w:tr w:rsidR="00DB0F6B" w:rsidRPr="0043101D" w14:paraId="30EB0AEF" w14:textId="77777777" w:rsidTr="002270A2">
        <w:trPr>
          <w:cantSplit/>
          <w:trHeight w:val="278"/>
        </w:trPr>
        <w:tc>
          <w:tcPr>
            <w:tcW w:w="2842" w:type="dxa"/>
            <w:vMerge/>
            <w:vAlign w:val="center"/>
          </w:tcPr>
          <w:p w14:paraId="28D953AB" w14:textId="77777777" w:rsidR="00DB0F6B" w:rsidRDefault="00DB0F6B" w:rsidP="00B531F9">
            <w:pPr>
              <w:rPr>
                <w:sz w:val="20"/>
                <w:szCs w:val="20"/>
              </w:rPr>
            </w:pPr>
          </w:p>
        </w:tc>
        <w:tc>
          <w:tcPr>
            <w:tcW w:w="1457" w:type="dxa"/>
            <w:vAlign w:val="center"/>
          </w:tcPr>
          <w:p w14:paraId="5200BFFE" w14:textId="320AFCC0" w:rsidR="00DB0F6B" w:rsidRPr="0043101D" w:rsidDel="005C1B45" w:rsidRDefault="00DB0F6B" w:rsidP="00F76620">
            <w:pPr>
              <w:jc w:val="center"/>
              <w:rPr>
                <w:sz w:val="20"/>
                <w:szCs w:val="20"/>
              </w:rPr>
            </w:pPr>
            <w:r>
              <w:rPr>
                <w:sz w:val="20"/>
                <w:szCs w:val="20"/>
              </w:rPr>
              <w:t>Silt loam</w:t>
            </w:r>
          </w:p>
        </w:tc>
        <w:tc>
          <w:tcPr>
            <w:tcW w:w="1273" w:type="dxa"/>
            <w:vAlign w:val="center"/>
          </w:tcPr>
          <w:p w14:paraId="01D26279" w14:textId="52CA92BF" w:rsidR="00DB0F6B" w:rsidRPr="0043101D" w:rsidDel="005C1B45" w:rsidRDefault="00DB0F6B" w:rsidP="00F76620">
            <w:pPr>
              <w:jc w:val="center"/>
              <w:rPr>
                <w:sz w:val="20"/>
                <w:szCs w:val="20"/>
              </w:rPr>
            </w:pPr>
            <w:r>
              <w:rPr>
                <w:sz w:val="20"/>
                <w:szCs w:val="20"/>
              </w:rPr>
              <w:t>2.06</w:t>
            </w:r>
          </w:p>
        </w:tc>
        <w:tc>
          <w:tcPr>
            <w:tcW w:w="1590" w:type="dxa"/>
            <w:vAlign w:val="center"/>
          </w:tcPr>
          <w:p w14:paraId="346B8A68" w14:textId="1B346FED" w:rsidR="00DB0F6B" w:rsidRPr="0043101D" w:rsidDel="005C1B45" w:rsidRDefault="00DB0F6B" w:rsidP="00F76620">
            <w:pPr>
              <w:jc w:val="center"/>
              <w:rPr>
                <w:sz w:val="20"/>
                <w:szCs w:val="20"/>
              </w:rPr>
            </w:pPr>
            <w:r>
              <w:rPr>
                <w:sz w:val="20"/>
                <w:szCs w:val="20"/>
              </w:rPr>
              <w:t>145</w:t>
            </w:r>
          </w:p>
        </w:tc>
        <w:tc>
          <w:tcPr>
            <w:tcW w:w="2370" w:type="dxa"/>
            <w:vMerge/>
            <w:vAlign w:val="center"/>
          </w:tcPr>
          <w:p w14:paraId="1CA995F8" w14:textId="77777777" w:rsidR="00DB0F6B" w:rsidRPr="0043101D" w:rsidRDefault="00DB0F6B" w:rsidP="00D13740">
            <w:pPr>
              <w:jc w:val="center"/>
              <w:rPr>
                <w:sz w:val="20"/>
                <w:szCs w:val="20"/>
              </w:rPr>
            </w:pPr>
          </w:p>
        </w:tc>
      </w:tr>
      <w:tr w:rsidR="00DB0F6B" w:rsidRPr="0043101D" w14:paraId="2D85B1C7" w14:textId="77777777" w:rsidTr="002270A2">
        <w:trPr>
          <w:cantSplit/>
          <w:trHeight w:val="278"/>
        </w:trPr>
        <w:tc>
          <w:tcPr>
            <w:tcW w:w="2842" w:type="dxa"/>
            <w:vMerge/>
            <w:vAlign w:val="center"/>
          </w:tcPr>
          <w:p w14:paraId="440F435F" w14:textId="77777777" w:rsidR="00DB0F6B" w:rsidRDefault="00DB0F6B" w:rsidP="00B531F9">
            <w:pPr>
              <w:rPr>
                <w:sz w:val="20"/>
                <w:szCs w:val="20"/>
              </w:rPr>
            </w:pPr>
          </w:p>
        </w:tc>
        <w:tc>
          <w:tcPr>
            <w:tcW w:w="1457" w:type="dxa"/>
            <w:vAlign w:val="center"/>
          </w:tcPr>
          <w:p w14:paraId="2FD26D7B" w14:textId="40398633" w:rsidR="00DB0F6B" w:rsidRPr="0043101D" w:rsidDel="005C1B45" w:rsidRDefault="00DB0F6B" w:rsidP="002270A2">
            <w:pPr>
              <w:jc w:val="right"/>
              <w:rPr>
                <w:sz w:val="20"/>
                <w:szCs w:val="20"/>
              </w:rPr>
            </w:pPr>
            <w:r>
              <w:rPr>
                <w:sz w:val="20"/>
                <w:szCs w:val="20"/>
              </w:rPr>
              <w:t>Mean</w:t>
            </w:r>
          </w:p>
        </w:tc>
        <w:tc>
          <w:tcPr>
            <w:tcW w:w="1273" w:type="dxa"/>
            <w:vAlign w:val="center"/>
          </w:tcPr>
          <w:p w14:paraId="36BECB0C" w14:textId="6E4E3372" w:rsidR="00DB0F6B" w:rsidRPr="0043101D" w:rsidDel="005C1B45" w:rsidRDefault="00DB0F6B" w:rsidP="00F76620">
            <w:pPr>
              <w:jc w:val="center"/>
              <w:rPr>
                <w:sz w:val="20"/>
                <w:szCs w:val="20"/>
              </w:rPr>
            </w:pPr>
            <w:r>
              <w:rPr>
                <w:sz w:val="20"/>
                <w:szCs w:val="20"/>
              </w:rPr>
              <w:t>1.83</w:t>
            </w:r>
          </w:p>
        </w:tc>
        <w:tc>
          <w:tcPr>
            <w:tcW w:w="1590" w:type="dxa"/>
            <w:vAlign w:val="center"/>
          </w:tcPr>
          <w:p w14:paraId="18987778" w14:textId="65B9E062" w:rsidR="00DB0F6B" w:rsidRPr="0043101D" w:rsidDel="005C1B45" w:rsidRDefault="00DB0F6B" w:rsidP="00F76620">
            <w:pPr>
              <w:jc w:val="center"/>
              <w:rPr>
                <w:sz w:val="20"/>
                <w:szCs w:val="20"/>
              </w:rPr>
            </w:pPr>
            <w:r>
              <w:rPr>
                <w:sz w:val="20"/>
                <w:szCs w:val="20"/>
              </w:rPr>
              <w:t>153</w:t>
            </w:r>
          </w:p>
        </w:tc>
        <w:tc>
          <w:tcPr>
            <w:tcW w:w="2370" w:type="dxa"/>
            <w:vMerge/>
            <w:vAlign w:val="center"/>
          </w:tcPr>
          <w:p w14:paraId="2C2BF5E9" w14:textId="77777777" w:rsidR="00DB0F6B" w:rsidRPr="0043101D" w:rsidRDefault="00DB0F6B" w:rsidP="00D13740">
            <w:pPr>
              <w:jc w:val="center"/>
              <w:rPr>
                <w:sz w:val="20"/>
                <w:szCs w:val="20"/>
              </w:rPr>
            </w:pPr>
          </w:p>
        </w:tc>
      </w:tr>
      <w:tr w:rsidR="00DB0F6B" w:rsidRPr="0043101D" w14:paraId="5B47EAA0" w14:textId="77777777" w:rsidTr="002270A2">
        <w:trPr>
          <w:cantSplit/>
          <w:trHeight w:val="278"/>
        </w:trPr>
        <w:tc>
          <w:tcPr>
            <w:tcW w:w="2842" w:type="dxa"/>
            <w:vMerge/>
            <w:vAlign w:val="center"/>
          </w:tcPr>
          <w:p w14:paraId="7D01F9BA" w14:textId="77777777" w:rsidR="00DB0F6B" w:rsidRDefault="00DB0F6B" w:rsidP="00B531F9">
            <w:pPr>
              <w:rPr>
                <w:sz w:val="20"/>
                <w:szCs w:val="20"/>
              </w:rPr>
            </w:pPr>
          </w:p>
        </w:tc>
        <w:tc>
          <w:tcPr>
            <w:tcW w:w="1457" w:type="dxa"/>
            <w:vAlign w:val="center"/>
          </w:tcPr>
          <w:p w14:paraId="4BABA79A" w14:textId="22F0973E" w:rsidR="00DB0F6B" w:rsidRPr="0043101D" w:rsidDel="005C1B45" w:rsidRDefault="00DB0F6B" w:rsidP="002270A2">
            <w:pPr>
              <w:jc w:val="right"/>
              <w:rPr>
                <w:sz w:val="20"/>
                <w:szCs w:val="20"/>
              </w:rPr>
            </w:pPr>
            <w:r>
              <w:rPr>
                <w:sz w:val="20"/>
                <w:szCs w:val="20"/>
              </w:rPr>
              <w:t>CV</w:t>
            </w:r>
          </w:p>
        </w:tc>
        <w:tc>
          <w:tcPr>
            <w:tcW w:w="1273" w:type="dxa"/>
            <w:vAlign w:val="center"/>
          </w:tcPr>
          <w:p w14:paraId="13498DEC" w14:textId="7B68F0AC" w:rsidR="00DB0F6B" w:rsidRPr="0043101D" w:rsidDel="005C1B45" w:rsidRDefault="00DB0F6B" w:rsidP="00F76620">
            <w:pPr>
              <w:jc w:val="center"/>
              <w:rPr>
                <w:sz w:val="20"/>
                <w:szCs w:val="20"/>
              </w:rPr>
            </w:pPr>
            <w:r>
              <w:rPr>
                <w:sz w:val="20"/>
                <w:szCs w:val="20"/>
              </w:rPr>
              <w:t>0.28</w:t>
            </w:r>
          </w:p>
        </w:tc>
        <w:tc>
          <w:tcPr>
            <w:tcW w:w="1590" w:type="dxa"/>
            <w:vAlign w:val="center"/>
          </w:tcPr>
          <w:p w14:paraId="4FD65DFD" w14:textId="3A7DAF0F" w:rsidR="00DB0F6B" w:rsidRPr="0043101D" w:rsidDel="005C1B45" w:rsidRDefault="00DB0F6B" w:rsidP="00F76620">
            <w:pPr>
              <w:jc w:val="center"/>
              <w:rPr>
                <w:sz w:val="20"/>
                <w:szCs w:val="20"/>
              </w:rPr>
            </w:pPr>
            <w:r>
              <w:rPr>
                <w:sz w:val="20"/>
                <w:szCs w:val="20"/>
              </w:rPr>
              <w:t>0.17</w:t>
            </w:r>
          </w:p>
        </w:tc>
        <w:tc>
          <w:tcPr>
            <w:tcW w:w="2370" w:type="dxa"/>
            <w:vMerge/>
            <w:vAlign w:val="center"/>
          </w:tcPr>
          <w:p w14:paraId="6DE091D8" w14:textId="77777777" w:rsidR="00DB0F6B" w:rsidRPr="0043101D" w:rsidRDefault="00DB0F6B" w:rsidP="00D13740">
            <w:pPr>
              <w:jc w:val="center"/>
              <w:rPr>
                <w:sz w:val="20"/>
                <w:szCs w:val="20"/>
              </w:rPr>
            </w:pPr>
          </w:p>
        </w:tc>
      </w:tr>
      <w:tr w:rsidR="00C07C03" w:rsidRPr="0043101D" w14:paraId="6D049430" w14:textId="77777777" w:rsidTr="002270A2">
        <w:trPr>
          <w:cantSplit/>
        </w:trPr>
        <w:tc>
          <w:tcPr>
            <w:tcW w:w="2842" w:type="dxa"/>
          </w:tcPr>
          <w:p w14:paraId="28199FB1" w14:textId="77777777" w:rsidR="00C07C03" w:rsidRPr="0043101D" w:rsidRDefault="00C07C03" w:rsidP="00B531F9">
            <w:pPr>
              <w:rPr>
                <w:sz w:val="20"/>
                <w:szCs w:val="20"/>
              </w:rPr>
            </w:pPr>
            <w:r w:rsidRPr="0043101D">
              <w:rPr>
                <w:sz w:val="20"/>
                <w:szCs w:val="20"/>
              </w:rPr>
              <w:t>Bioconcentration</w:t>
            </w:r>
          </w:p>
        </w:tc>
        <w:tc>
          <w:tcPr>
            <w:tcW w:w="4320" w:type="dxa"/>
            <w:gridSpan w:val="3"/>
          </w:tcPr>
          <w:p w14:paraId="7A101413" w14:textId="5336B356" w:rsidR="00C07C03" w:rsidRPr="0043101D" w:rsidRDefault="00C07C03" w:rsidP="00F76620">
            <w:pPr>
              <w:jc w:val="center"/>
              <w:rPr>
                <w:sz w:val="20"/>
                <w:szCs w:val="20"/>
              </w:rPr>
            </w:pPr>
            <w:r w:rsidRPr="0043101D">
              <w:rPr>
                <w:sz w:val="20"/>
                <w:szCs w:val="20"/>
              </w:rPr>
              <w:t xml:space="preserve">Whole </w:t>
            </w:r>
            <w:r w:rsidR="00707EB6" w:rsidRPr="0043101D">
              <w:rPr>
                <w:sz w:val="20"/>
                <w:szCs w:val="20"/>
              </w:rPr>
              <w:t>fish (bluegill) tissue BCF = 45 L/kg-wet weight</w:t>
            </w:r>
          </w:p>
        </w:tc>
        <w:tc>
          <w:tcPr>
            <w:tcW w:w="2370" w:type="dxa"/>
          </w:tcPr>
          <w:p w14:paraId="200D50B7" w14:textId="0632F679" w:rsidR="00041722" w:rsidRPr="0043101D" w:rsidRDefault="00C07C03" w:rsidP="00F76620">
            <w:pPr>
              <w:jc w:val="center"/>
              <w:rPr>
                <w:sz w:val="20"/>
                <w:szCs w:val="20"/>
              </w:rPr>
            </w:pPr>
            <w:r w:rsidRPr="0043101D">
              <w:rPr>
                <w:sz w:val="20"/>
                <w:szCs w:val="20"/>
              </w:rPr>
              <w:t>00159342</w:t>
            </w:r>
          </w:p>
          <w:p w14:paraId="55DF27BE" w14:textId="24B3C806" w:rsidR="00C07C03" w:rsidRPr="0043101D" w:rsidRDefault="00C07C03" w:rsidP="00F76620">
            <w:pPr>
              <w:jc w:val="center"/>
              <w:rPr>
                <w:sz w:val="20"/>
                <w:szCs w:val="20"/>
              </w:rPr>
            </w:pPr>
            <w:r w:rsidRPr="0043101D">
              <w:rPr>
                <w:sz w:val="20"/>
                <w:szCs w:val="20"/>
              </w:rPr>
              <w:t>(not classified)</w:t>
            </w:r>
          </w:p>
        </w:tc>
      </w:tr>
      <w:tr w:rsidR="00C07C03" w:rsidRPr="0043101D" w14:paraId="5621CBCF" w14:textId="77777777" w:rsidTr="002270A2">
        <w:trPr>
          <w:cantSplit/>
        </w:trPr>
        <w:tc>
          <w:tcPr>
            <w:tcW w:w="9532" w:type="dxa"/>
            <w:gridSpan w:val="5"/>
            <w:tcBorders>
              <w:bottom w:val="single" w:sz="6" w:space="0" w:color="000000" w:themeColor="text1"/>
            </w:tcBorders>
            <w:shd w:val="clear" w:color="auto" w:fill="E6E6E6"/>
            <w:vAlign w:val="center"/>
          </w:tcPr>
          <w:p w14:paraId="63B5F26B" w14:textId="77777777" w:rsidR="00C07C03" w:rsidRPr="006C61E5" w:rsidRDefault="00C07C03" w:rsidP="006C61E5">
            <w:pPr>
              <w:jc w:val="center"/>
              <w:rPr>
                <w:b/>
                <w:bCs/>
                <w:sz w:val="20"/>
                <w:szCs w:val="20"/>
              </w:rPr>
            </w:pPr>
            <w:r w:rsidRPr="006C61E5">
              <w:rPr>
                <w:b/>
                <w:bCs/>
                <w:sz w:val="20"/>
                <w:szCs w:val="20"/>
              </w:rPr>
              <w:t>Field Dissipation</w:t>
            </w:r>
          </w:p>
        </w:tc>
      </w:tr>
      <w:tr w:rsidR="00C07C03" w:rsidRPr="0043101D" w14:paraId="3D7F90DB" w14:textId="77777777" w:rsidTr="002270A2">
        <w:trPr>
          <w:cantSplit/>
        </w:trPr>
        <w:tc>
          <w:tcPr>
            <w:tcW w:w="2842" w:type="dxa"/>
            <w:vAlign w:val="center"/>
          </w:tcPr>
          <w:p w14:paraId="6994B557" w14:textId="77777777" w:rsidR="00C07C03" w:rsidRPr="0043101D" w:rsidRDefault="00C07C03" w:rsidP="00B531F9">
            <w:pPr>
              <w:rPr>
                <w:sz w:val="20"/>
                <w:szCs w:val="20"/>
              </w:rPr>
            </w:pPr>
            <w:r w:rsidRPr="0043101D">
              <w:rPr>
                <w:sz w:val="20"/>
                <w:szCs w:val="20"/>
              </w:rPr>
              <w:t>Terrestrial Field Dissipation (DT</w:t>
            </w:r>
            <w:r w:rsidRPr="0043101D">
              <w:rPr>
                <w:sz w:val="20"/>
                <w:szCs w:val="20"/>
                <w:vertAlign w:val="subscript"/>
              </w:rPr>
              <w:t>50</w:t>
            </w:r>
            <w:r w:rsidRPr="0043101D">
              <w:rPr>
                <w:sz w:val="20"/>
                <w:szCs w:val="20"/>
              </w:rPr>
              <w:t>)</w:t>
            </w:r>
          </w:p>
        </w:tc>
        <w:tc>
          <w:tcPr>
            <w:tcW w:w="4320" w:type="dxa"/>
            <w:gridSpan w:val="3"/>
            <w:vAlign w:val="center"/>
          </w:tcPr>
          <w:p w14:paraId="08FDAF17" w14:textId="77777777" w:rsidR="00C07C03" w:rsidRPr="0043101D" w:rsidRDefault="00C07C03" w:rsidP="00F76620">
            <w:pPr>
              <w:jc w:val="center"/>
              <w:rPr>
                <w:sz w:val="20"/>
                <w:szCs w:val="20"/>
              </w:rPr>
            </w:pPr>
            <w:r w:rsidRPr="0043101D">
              <w:rPr>
                <w:sz w:val="20"/>
                <w:szCs w:val="20"/>
              </w:rPr>
              <w:t>62-116</w:t>
            </w:r>
          </w:p>
        </w:tc>
        <w:tc>
          <w:tcPr>
            <w:tcW w:w="2370" w:type="dxa"/>
            <w:vAlign w:val="center"/>
          </w:tcPr>
          <w:p w14:paraId="12247930" w14:textId="6C263335" w:rsidR="00041722" w:rsidRPr="0043101D" w:rsidRDefault="00C07C03" w:rsidP="00F76620">
            <w:pPr>
              <w:jc w:val="center"/>
              <w:rPr>
                <w:sz w:val="20"/>
                <w:szCs w:val="20"/>
              </w:rPr>
            </w:pPr>
            <w:r w:rsidRPr="0043101D">
              <w:rPr>
                <w:sz w:val="20"/>
                <w:szCs w:val="20"/>
              </w:rPr>
              <w:t>00155759</w:t>
            </w:r>
          </w:p>
          <w:p w14:paraId="0732A8BA" w14:textId="3B5DA234" w:rsidR="00C07C03" w:rsidRPr="0043101D" w:rsidRDefault="00C07C03" w:rsidP="00F76620">
            <w:pPr>
              <w:jc w:val="center"/>
              <w:rPr>
                <w:sz w:val="20"/>
                <w:szCs w:val="20"/>
              </w:rPr>
            </w:pPr>
            <w:r w:rsidRPr="0043101D">
              <w:rPr>
                <w:sz w:val="20"/>
                <w:szCs w:val="20"/>
              </w:rPr>
              <w:t>(not classified)</w:t>
            </w:r>
          </w:p>
        </w:tc>
      </w:tr>
      <w:tr w:rsidR="00C07C03" w:rsidRPr="0043101D" w14:paraId="1578D76A" w14:textId="77777777" w:rsidTr="002270A2">
        <w:trPr>
          <w:cantSplit/>
        </w:trPr>
        <w:tc>
          <w:tcPr>
            <w:tcW w:w="2842" w:type="dxa"/>
            <w:vAlign w:val="center"/>
          </w:tcPr>
          <w:p w14:paraId="61E4FE9E" w14:textId="77777777" w:rsidR="00C07C03" w:rsidRPr="0043101D" w:rsidRDefault="00C07C03" w:rsidP="00B531F9">
            <w:pPr>
              <w:rPr>
                <w:sz w:val="20"/>
                <w:szCs w:val="20"/>
              </w:rPr>
            </w:pPr>
            <w:r w:rsidRPr="0043101D">
              <w:rPr>
                <w:sz w:val="20"/>
                <w:szCs w:val="20"/>
              </w:rPr>
              <w:t>Forestry Dissipation (t</w:t>
            </w:r>
            <w:r w:rsidRPr="0043101D">
              <w:rPr>
                <w:sz w:val="20"/>
                <w:szCs w:val="20"/>
                <w:vertAlign w:val="subscript"/>
              </w:rPr>
              <w:t>½</w:t>
            </w:r>
            <w:r w:rsidRPr="0043101D">
              <w:rPr>
                <w:sz w:val="20"/>
                <w:szCs w:val="20"/>
              </w:rPr>
              <w:t>)</w:t>
            </w:r>
          </w:p>
        </w:tc>
        <w:tc>
          <w:tcPr>
            <w:tcW w:w="4320" w:type="dxa"/>
            <w:gridSpan w:val="3"/>
            <w:vAlign w:val="center"/>
          </w:tcPr>
          <w:p w14:paraId="2908E42B" w14:textId="77777777" w:rsidR="00C07C03" w:rsidRPr="0043101D" w:rsidRDefault="00C07C03" w:rsidP="00F76620">
            <w:pPr>
              <w:jc w:val="center"/>
              <w:rPr>
                <w:sz w:val="20"/>
                <w:szCs w:val="20"/>
              </w:rPr>
            </w:pPr>
            <w:r w:rsidRPr="0043101D">
              <w:rPr>
                <w:sz w:val="20"/>
                <w:szCs w:val="20"/>
              </w:rPr>
              <w:t>Foliar, 21 days</w:t>
            </w:r>
          </w:p>
          <w:p w14:paraId="55260742" w14:textId="77777777" w:rsidR="00C07C03" w:rsidRPr="0043101D" w:rsidRDefault="00C07C03" w:rsidP="00F76620">
            <w:pPr>
              <w:jc w:val="center"/>
              <w:rPr>
                <w:sz w:val="20"/>
                <w:szCs w:val="20"/>
              </w:rPr>
            </w:pPr>
            <w:r w:rsidRPr="0043101D">
              <w:rPr>
                <w:sz w:val="20"/>
                <w:szCs w:val="20"/>
              </w:rPr>
              <w:t>Leaf Litter, 75 days</w:t>
            </w:r>
          </w:p>
          <w:p w14:paraId="2EF14D50" w14:textId="77777777" w:rsidR="00C07C03" w:rsidRPr="0043101D" w:rsidRDefault="00C07C03" w:rsidP="00F76620">
            <w:pPr>
              <w:jc w:val="center"/>
              <w:rPr>
                <w:sz w:val="20"/>
                <w:szCs w:val="20"/>
              </w:rPr>
            </w:pPr>
            <w:r w:rsidRPr="0043101D">
              <w:rPr>
                <w:sz w:val="20"/>
                <w:szCs w:val="20"/>
              </w:rPr>
              <w:t>Soil, 65 days</w:t>
            </w:r>
          </w:p>
        </w:tc>
        <w:tc>
          <w:tcPr>
            <w:tcW w:w="2370" w:type="dxa"/>
            <w:vAlign w:val="center"/>
          </w:tcPr>
          <w:p w14:paraId="7A2FC3D6" w14:textId="77777777" w:rsidR="00C07C03" w:rsidRPr="0043101D" w:rsidRDefault="00C07C03" w:rsidP="00F76620">
            <w:pPr>
              <w:jc w:val="center"/>
              <w:rPr>
                <w:sz w:val="20"/>
                <w:szCs w:val="20"/>
              </w:rPr>
            </w:pPr>
            <w:r w:rsidRPr="0043101D">
              <w:rPr>
                <w:sz w:val="20"/>
                <w:szCs w:val="20"/>
              </w:rPr>
              <w:t>43439801 (supplemental)</w:t>
            </w:r>
          </w:p>
        </w:tc>
      </w:tr>
    </w:tbl>
    <w:p w14:paraId="43A31F35" w14:textId="160EE0B7" w:rsidR="000E116A" w:rsidRPr="00D010CF" w:rsidRDefault="005A1CCD" w:rsidP="000E116A">
      <w:pPr>
        <w:rPr>
          <w:rFonts w:cstheme="minorHAnsi"/>
          <w:sz w:val="20"/>
          <w:szCs w:val="20"/>
        </w:rPr>
      </w:pPr>
      <w:r>
        <w:rPr>
          <w:rFonts w:cstheme="minorHAnsi"/>
          <w:sz w:val="20"/>
          <w:szCs w:val="20"/>
        </w:rPr>
        <w:t xml:space="preserve">CV = coefficient of variation; </w:t>
      </w:r>
      <w:r w:rsidR="000E116A" w:rsidRPr="00AF1DD3">
        <w:rPr>
          <w:rFonts w:cstheme="minorHAnsi"/>
          <w:sz w:val="20"/>
          <w:szCs w:val="20"/>
        </w:rPr>
        <w:t>SFO=single first order; IORE=indeterminate order</w:t>
      </w:r>
      <w:r w:rsidR="000E42B9">
        <w:rPr>
          <w:rFonts w:cstheme="minorHAnsi"/>
          <w:sz w:val="20"/>
          <w:szCs w:val="20"/>
        </w:rPr>
        <w:t xml:space="preserve"> rate equation</w:t>
      </w:r>
      <w:r w:rsidR="000E116A" w:rsidRPr="00AF1DD3">
        <w:rPr>
          <w:rFonts w:cstheme="minorHAnsi"/>
          <w:sz w:val="20"/>
          <w:szCs w:val="20"/>
        </w:rPr>
        <w:t xml:space="preserve"> (IORE); SFO DT</w:t>
      </w:r>
      <w:r w:rsidR="000E116A" w:rsidRPr="00AF1DD3">
        <w:rPr>
          <w:rFonts w:cstheme="minorHAnsi"/>
          <w:sz w:val="20"/>
          <w:szCs w:val="20"/>
          <w:vertAlign w:val="subscript"/>
        </w:rPr>
        <w:t>50</w:t>
      </w:r>
      <w:r w:rsidR="000E116A" w:rsidRPr="00AF1DD3">
        <w:rPr>
          <w:rFonts w:cstheme="minorHAnsi"/>
          <w:sz w:val="20"/>
          <w:szCs w:val="20"/>
        </w:rPr>
        <w:t>=single first order half-life; T</w:t>
      </w:r>
      <w:r w:rsidR="000E116A" w:rsidRPr="00AF1DD3">
        <w:rPr>
          <w:rFonts w:cstheme="minorHAnsi"/>
          <w:sz w:val="20"/>
          <w:szCs w:val="20"/>
          <w:vertAlign w:val="subscript"/>
        </w:rPr>
        <w:t>IORE</w:t>
      </w:r>
      <w:r w:rsidR="000E116A" w:rsidRPr="00AF1DD3">
        <w:rPr>
          <w:rFonts w:cstheme="minorHAnsi"/>
          <w:sz w:val="20"/>
          <w:szCs w:val="20"/>
        </w:rPr>
        <w:t>=the half-life of a SFO model that passes through a hypothetical DT</w:t>
      </w:r>
      <w:r w:rsidR="000E116A" w:rsidRPr="00AF1DD3">
        <w:rPr>
          <w:rFonts w:cstheme="minorHAnsi"/>
          <w:sz w:val="20"/>
          <w:szCs w:val="20"/>
          <w:vertAlign w:val="subscript"/>
        </w:rPr>
        <w:t>90</w:t>
      </w:r>
      <w:r w:rsidR="000E116A" w:rsidRPr="00AF1DD3">
        <w:rPr>
          <w:rFonts w:cstheme="minorHAnsi"/>
          <w:sz w:val="20"/>
          <w:szCs w:val="20"/>
        </w:rPr>
        <w:t xml:space="preserve"> of the IORE fit</w:t>
      </w:r>
    </w:p>
    <w:p w14:paraId="3C36C469" w14:textId="4E4903EE" w:rsidR="00EC6B36" w:rsidRDefault="00C07C03" w:rsidP="000574BE">
      <w:pPr>
        <w:rPr>
          <w:sz w:val="20"/>
          <w:szCs w:val="20"/>
        </w:rPr>
      </w:pPr>
      <w:r w:rsidRPr="0043101D">
        <w:rPr>
          <w:sz w:val="20"/>
          <w:szCs w:val="20"/>
          <w:vertAlign w:val="superscript"/>
        </w:rPr>
        <w:t>1</w:t>
      </w:r>
      <w:r w:rsidRPr="0043101D">
        <w:rPr>
          <w:sz w:val="20"/>
          <w:szCs w:val="20"/>
        </w:rPr>
        <w:t xml:space="preserve"> Foliar dissipation half-life is 90% upper confidence limit on mean half-life from 30 published studies submitted by registrant.  Washoff coefficient was obtained from two published studies.</w:t>
      </w:r>
    </w:p>
    <w:p w14:paraId="6E6CE328" w14:textId="11368F94" w:rsidR="006D7E7F" w:rsidRDefault="000E116A" w:rsidP="006D7E7F">
      <w:pPr>
        <w:rPr>
          <w:rFonts w:cstheme="minorHAnsi"/>
          <w:sz w:val="20"/>
          <w:szCs w:val="20"/>
        </w:rPr>
      </w:pPr>
      <w:r>
        <w:rPr>
          <w:rFonts w:cstheme="minorHAnsi"/>
          <w:sz w:val="20"/>
          <w:szCs w:val="20"/>
          <w:vertAlign w:val="superscript"/>
        </w:rPr>
        <w:t>2</w:t>
      </w:r>
      <w:r w:rsidR="006D7E7F" w:rsidRPr="00D010CF">
        <w:rPr>
          <w:rFonts w:cstheme="minorHAnsi"/>
          <w:sz w:val="20"/>
          <w:szCs w:val="20"/>
        </w:rPr>
        <w:t xml:space="preserve"> The </w:t>
      </w:r>
      <w:r w:rsidR="006D7E7F">
        <w:rPr>
          <w:rFonts w:cstheme="minorHAnsi"/>
          <w:sz w:val="20"/>
          <w:szCs w:val="20"/>
        </w:rPr>
        <w:t>DT</w:t>
      </w:r>
      <w:r w:rsidR="006D7E7F" w:rsidRPr="002270A2">
        <w:rPr>
          <w:rFonts w:cstheme="minorHAnsi"/>
          <w:sz w:val="20"/>
          <w:szCs w:val="20"/>
          <w:vertAlign w:val="subscript"/>
        </w:rPr>
        <w:t>50</w:t>
      </w:r>
      <w:r w:rsidR="006D7E7F">
        <w:rPr>
          <w:rFonts w:cstheme="minorHAnsi"/>
          <w:sz w:val="20"/>
          <w:szCs w:val="20"/>
        </w:rPr>
        <w:t xml:space="preserve"> reported is the representative model </w:t>
      </w:r>
      <w:r w:rsidR="006D7E7F" w:rsidRPr="00D010CF">
        <w:rPr>
          <w:rFonts w:cstheme="minorHAnsi"/>
          <w:sz w:val="20"/>
          <w:szCs w:val="20"/>
        </w:rPr>
        <w:t xml:space="preserve">input value </w:t>
      </w:r>
      <w:r w:rsidR="006D7E7F">
        <w:rPr>
          <w:rFonts w:cstheme="minorHAnsi"/>
          <w:sz w:val="20"/>
          <w:szCs w:val="20"/>
        </w:rPr>
        <w:t xml:space="preserve">and </w:t>
      </w:r>
      <w:r w:rsidR="006D7E7F" w:rsidRPr="00D010CF">
        <w:rPr>
          <w:rFonts w:cstheme="minorHAnsi"/>
          <w:sz w:val="20"/>
          <w:szCs w:val="20"/>
        </w:rPr>
        <w:t>is the calculated SFO DT</w:t>
      </w:r>
      <w:r w:rsidR="006D7E7F" w:rsidRPr="00D010CF">
        <w:rPr>
          <w:rFonts w:cstheme="minorHAnsi"/>
          <w:sz w:val="20"/>
          <w:szCs w:val="20"/>
          <w:vertAlign w:val="subscript"/>
        </w:rPr>
        <w:t>50</w:t>
      </w:r>
      <w:r w:rsidR="006D7E7F" w:rsidRPr="00D010CF">
        <w:rPr>
          <w:rFonts w:cstheme="minorHAnsi"/>
          <w:sz w:val="20"/>
          <w:szCs w:val="20"/>
        </w:rPr>
        <w:t>, T</w:t>
      </w:r>
      <w:r w:rsidR="006D7E7F" w:rsidRPr="00D010CF">
        <w:rPr>
          <w:rFonts w:cstheme="minorHAnsi"/>
          <w:sz w:val="20"/>
          <w:szCs w:val="20"/>
          <w:vertAlign w:val="subscript"/>
        </w:rPr>
        <w:t>IORE</w:t>
      </w:r>
      <w:r w:rsidR="006D7E7F" w:rsidRPr="00D010CF">
        <w:rPr>
          <w:rFonts w:cstheme="minorHAnsi"/>
          <w:sz w:val="20"/>
          <w:szCs w:val="20"/>
        </w:rPr>
        <w:t>, or the DFOP slow DT</w:t>
      </w:r>
      <w:r w:rsidR="006D7E7F" w:rsidRPr="00D010CF">
        <w:rPr>
          <w:rFonts w:cstheme="minorHAnsi"/>
          <w:sz w:val="20"/>
          <w:szCs w:val="20"/>
          <w:vertAlign w:val="subscript"/>
        </w:rPr>
        <w:t>50</w:t>
      </w:r>
      <w:r w:rsidR="006D7E7F" w:rsidRPr="00D010CF">
        <w:rPr>
          <w:rFonts w:cstheme="minorHAnsi"/>
          <w:sz w:val="20"/>
          <w:szCs w:val="20"/>
        </w:rPr>
        <w:t xml:space="preserve"> from the DFOP equation. The model</w:t>
      </w:r>
      <w:r w:rsidR="003D7094">
        <w:rPr>
          <w:rFonts w:cstheme="minorHAnsi"/>
          <w:sz w:val="20"/>
          <w:szCs w:val="20"/>
        </w:rPr>
        <w:t xml:space="preserve"> and value</w:t>
      </w:r>
      <w:r w:rsidR="006D7E7F" w:rsidRPr="00D010CF">
        <w:rPr>
          <w:rFonts w:cstheme="minorHAnsi"/>
          <w:sz w:val="20"/>
          <w:szCs w:val="20"/>
        </w:rPr>
        <w:t xml:space="preserve"> chosen is consistent with that recommended using the, </w:t>
      </w:r>
      <w:r w:rsidR="006D7E7F" w:rsidRPr="00D010CF">
        <w:rPr>
          <w:rFonts w:cstheme="minorHAnsi"/>
          <w:i/>
          <w:iCs/>
          <w:sz w:val="20"/>
          <w:szCs w:val="20"/>
        </w:rPr>
        <w:t xml:space="preserve">Guidance for Evaluating and Calculating Degradation Kinetics in Environmental Media </w:t>
      </w:r>
      <w:r w:rsidR="006D7E7F" w:rsidRPr="00D010CF">
        <w:rPr>
          <w:rFonts w:cstheme="minorHAnsi"/>
          <w:sz w:val="20"/>
          <w:szCs w:val="20"/>
        </w:rPr>
        <w:fldChar w:fldCharType="begin"/>
      </w:r>
      <w:r w:rsidR="006A7B03">
        <w:rPr>
          <w:rFonts w:cstheme="minorHAnsi"/>
          <w:sz w:val="20"/>
          <w:szCs w:val="20"/>
        </w:rPr>
        <w:instrText xml:space="preserve"> ADDIN EN.CITE &lt;EndNote&gt;&lt;Cite&gt;&lt;Author&gt;NAFTA&lt;/Author&gt;&lt;Year&gt;2012&lt;/Year&gt;&lt;RecNum&gt;760&lt;/RecNum&gt;&lt;DisplayText&gt;(NAFTA, 2012; USEPA, 2015)&lt;/DisplayText&gt;&lt;record&gt;&lt;rec-number&gt;760&lt;/rec-number&gt;&lt;foreign-keys&gt;&lt;key app="EN" db-id="s0xer2w2o0xwx3e0a0tx0sz3zradttw529er" timestamp="1339511394"&gt;760&lt;/key&gt;&lt;/foreign-keys&gt;&lt;ref-type name="EPA Document"&gt;51&lt;/ref-type&gt;&lt;contributors&gt;&lt;authors&gt;&lt;author&gt;NAFTA&lt;/author&gt;&lt;/authors&gt;&lt;/contributors&gt;&lt;titles&gt;&lt;title&gt;Guidance for Evaluating and Calculating Degradation Kinetics in Environmental Media&lt;/title&gt;&lt;secondary-title&gt;December 2012&lt;/secondary-title&gt;&lt;tertiary-title&gt;NAFTA Technical Working Group on Pesticides&lt;/tertiary-title&gt;&lt;/titles&gt;&lt;dates&gt;&lt;year&gt;2012&lt;/year&gt;&lt;/dates&gt;&lt;label&gt;Guidance&lt;/label&gt;&lt;urls&gt;&lt;related-urls&gt;&lt;url&gt;https://www.epa.gov/pesticide-science-and-assessing-pesticide-risks/guidance-calculate-representative-half-life-values&lt;/url&gt;&lt;/related-urls&gt;&lt;/urls&gt;&lt;access-date&gt;April 11, 2014&lt;/access-date&gt;&lt;/record&gt;&lt;/Cite&gt;&lt;Cite&gt;&lt;Author&gt;USEPA&lt;/Author&gt;&lt;Year&gt;2015&lt;/Year&gt;&lt;RecNum&gt;1248&lt;/RecNum&gt;&lt;record&gt;&lt;rec-number&gt;1248&lt;/rec-number&gt;&lt;foreign-keys&gt;&lt;key app="EN" db-id="s0xer2w2o0xwx3e0a0tx0sz3zradttw529er" timestamp="1491227180"&gt;1248&lt;/key&gt;&lt;/foreign-keys&gt;&lt;ref-type name="EPA Document"&gt;51&lt;/ref-type&gt;&lt;contributors&gt;&lt;authors&gt;&lt;author&gt;USEPA&lt;/author&gt;&lt;/authors&gt;&lt;/contributors&gt;&lt;titles&gt;&lt;title&gt;Standard Operating Procedure for Using the NAFTA Guidance to Calculate Representative Half-life Values and Characterizing Pesticide Degradation.  Version 2&lt;/title&gt;&lt;secondary-title&gt;March 23, 2015&lt;/secondary-title&gt;&lt;tertiary-title&gt;Environmental Fate and Effects Division. Office of Pesticide Programs.  U.S. Environmental Protection Agency&lt;/tertiary-title&gt;&lt;/titles&gt;&lt;dates&gt;&lt;year&gt;2015&lt;/year&gt;&lt;/dates&gt;&lt;urls&gt;&lt;related-urls&gt;&lt;url&gt;https://www.epa.gov/sites/production/files/2015-08/documents/ftt_sop_using_nafta_guidance_version2.pdf&lt;/url&gt;&lt;/related-urls&gt;&lt;/urls&gt;&lt;access-date&gt;May 9, 2016&lt;/access-date&gt;&lt;/record&gt;&lt;/Cite&gt;&lt;/EndNote&gt;</w:instrText>
      </w:r>
      <w:r w:rsidR="006D7E7F" w:rsidRPr="00D010CF">
        <w:rPr>
          <w:rFonts w:cstheme="minorHAnsi"/>
          <w:i/>
          <w:sz w:val="20"/>
          <w:szCs w:val="20"/>
        </w:rPr>
        <w:fldChar w:fldCharType="separate"/>
      </w:r>
      <w:r w:rsidR="006D7E7F" w:rsidRPr="00D010CF">
        <w:rPr>
          <w:rFonts w:cstheme="minorHAnsi"/>
          <w:noProof/>
          <w:sz w:val="20"/>
          <w:szCs w:val="20"/>
        </w:rPr>
        <w:t>(</w:t>
      </w:r>
      <w:hyperlink w:anchor="_ENREF_14" w:tooltip="NAFTA, 2012 #760" w:history="1">
        <w:r w:rsidR="00F92897" w:rsidRPr="00D010CF">
          <w:rPr>
            <w:rFonts w:cstheme="minorHAnsi"/>
            <w:noProof/>
            <w:sz w:val="20"/>
            <w:szCs w:val="20"/>
          </w:rPr>
          <w:t>NAFTA, 2012</w:t>
        </w:r>
      </w:hyperlink>
      <w:r w:rsidR="006D7E7F" w:rsidRPr="00D010CF">
        <w:rPr>
          <w:rFonts w:cstheme="minorHAnsi"/>
          <w:noProof/>
          <w:sz w:val="20"/>
          <w:szCs w:val="20"/>
        </w:rPr>
        <w:t xml:space="preserve">; </w:t>
      </w:r>
      <w:hyperlink w:anchor="_ENREF_30" w:tooltip="USEPA, 2015 #1248" w:history="1">
        <w:r w:rsidR="00F92897" w:rsidRPr="00D010CF">
          <w:rPr>
            <w:rFonts w:cstheme="minorHAnsi"/>
            <w:noProof/>
            <w:sz w:val="20"/>
            <w:szCs w:val="20"/>
          </w:rPr>
          <w:t>USEPA, 2015</w:t>
        </w:r>
      </w:hyperlink>
      <w:r w:rsidR="006D7E7F" w:rsidRPr="00D010CF">
        <w:rPr>
          <w:rFonts w:cstheme="minorHAnsi"/>
          <w:noProof/>
          <w:sz w:val="20"/>
          <w:szCs w:val="20"/>
        </w:rPr>
        <w:t>)</w:t>
      </w:r>
      <w:r w:rsidR="006D7E7F" w:rsidRPr="00D010CF">
        <w:rPr>
          <w:rFonts w:cstheme="minorHAnsi"/>
          <w:sz w:val="20"/>
          <w:szCs w:val="20"/>
        </w:rPr>
        <w:fldChar w:fldCharType="end"/>
      </w:r>
      <w:r w:rsidR="006D7E7F">
        <w:rPr>
          <w:rFonts w:cstheme="minorHAnsi"/>
          <w:sz w:val="20"/>
          <w:szCs w:val="20"/>
        </w:rPr>
        <w:t>.</w:t>
      </w:r>
    </w:p>
    <w:p w14:paraId="3EC26829" w14:textId="2E6DE116" w:rsidR="00C07C03" w:rsidRDefault="00C07C03" w:rsidP="00F76620">
      <w:pPr>
        <w:jc w:val="center"/>
      </w:pPr>
    </w:p>
    <w:p w14:paraId="2A9D40D8" w14:textId="75F7571D" w:rsidR="00C07C03" w:rsidRPr="00F24EF4" w:rsidRDefault="00581BD5" w:rsidP="00A1628F">
      <w:pPr>
        <w:pStyle w:val="Caption"/>
        <w:keepNext/>
      </w:pPr>
      <w:bookmarkStart w:id="6" w:name="_Toc65260120"/>
      <w:r w:rsidRPr="00F24EF4">
        <w:t xml:space="preserve">Table 3- </w:t>
      </w:r>
      <w:r w:rsidR="009F6DE7">
        <w:fldChar w:fldCharType="begin"/>
      </w:r>
      <w:r w:rsidR="009F6DE7">
        <w:instrText xml:space="preserve"> SEQ Table_3- \* ARABIC </w:instrText>
      </w:r>
      <w:r w:rsidR="009F6DE7">
        <w:fldChar w:fldCharType="separate"/>
      </w:r>
      <w:r w:rsidR="008702FE">
        <w:rPr>
          <w:noProof/>
        </w:rPr>
        <w:t>2</w:t>
      </w:r>
      <w:r w:rsidR="009F6DE7">
        <w:rPr>
          <w:noProof/>
        </w:rPr>
        <w:fldChar w:fldCharType="end"/>
      </w:r>
      <w:r w:rsidRPr="00F24EF4">
        <w:t xml:space="preserve">. </w:t>
      </w:r>
      <w:r w:rsidR="00C07C03" w:rsidRPr="00F24EF4">
        <w:t>General physic</w:t>
      </w:r>
      <w:r w:rsidR="00DC3A30" w:rsidRPr="00F24EF4">
        <w:t>al</w:t>
      </w:r>
      <w:r w:rsidR="00C07C03" w:rsidRPr="00F24EF4">
        <w:t>-chemical and environmental fate properties of carbaryl degradate 1-naphthol.</w:t>
      </w:r>
      <w:bookmarkEnd w:id="6"/>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292"/>
        <w:gridCol w:w="3870"/>
        <w:gridCol w:w="2198"/>
      </w:tblGrid>
      <w:tr w:rsidR="00C07C03" w14:paraId="4FD77656" w14:textId="77777777" w:rsidTr="0D0360E9">
        <w:trPr>
          <w:cantSplit/>
          <w:tblHeader/>
        </w:trPr>
        <w:tc>
          <w:tcPr>
            <w:tcW w:w="3292" w:type="dxa"/>
            <w:shd w:val="clear" w:color="auto" w:fill="E6E6E6"/>
            <w:vAlign w:val="center"/>
          </w:tcPr>
          <w:p w14:paraId="166F3F4D" w14:textId="77777777" w:rsidR="00C07C03" w:rsidRPr="00B2340D" w:rsidRDefault="00C07C03" w:rsidP="002270A2">
            <w:pPr>
              <w:keepNext/>
              <w:rPr>
                <w:b/>
                <w:sz w:val="20"/>
                <w:szCs w:val="20"/>
              </w:rPr>
            </w:pPr>
            <w:r w:rsidRPr="00B2340D">
              <w:rPr>
                <w:b/>
                <w:sz w:val="20"/>
                <w:szCs w:val="20"/>
              </w:rPr>
              <w:t>Parameter</w:t>
            </w:r>
          </w:p>
        </w:tc>
        <w:tc>
          <w:tcPr>
            <w:tcW w:w="3870" w:type="dxa"/>
            <w:shd w:val="clear" w:color="auto" w:fill="E6E6E6"/>
            <w:vAlign w:val="center"/>
          </w:tcPr>
          <w:p w14:paraId="44DC197B" w14:textId="77777777" w:rsidR="00C07C03" w:rsidRPr="00B2340D" w:rsidRDefault="00C07C03" w:rsidP="002270A2">
            <w:pPr>
              <w:keepNext/>
              <w:jc w:val="center"/>
              <w:rPr>
                <w:b/>
                <w:sz w:val="20"/>
                <w:szCs w:val="20"/>
              </w:rPr>
            </w:pPr>
            <w:r w:rsidRPr="00B2340D">
              <w:rPr>
                <w:b/>
                <w:sz w:val="20"/>
                <w:szCs w:val="20"/>
              </w:rPr>
              <w:t>Value</w:t>
            </w:r>
          </w:p>
        </w:tc>
        <w:tc>
          <w:tcPr>
            <w:tcW w:w="2198" w:type="dxa"/>
            <w:shd w:val="clear" w:color="auto" w:fill="E6E6E6"/>
            <w:vAlign w:val="center"/>
          </w:tcPr>
          <w:p w14:paraId="4ACA597A" w14:textId="1DAA0989" w:rsidR="00C07C03" w:rsidRPr="00B2340D" w:rsidRDefault="00C07C03" w:rsidP="002270A2">
            <w:pPr>
              <w:keepNext/>
              <w:jc w:val="center"/>
              <w:rPr>
                <w:b/>
                <w:sz w:val="20"/>
                <w:szCs w:val="20"/>
              </w:rPr>
            </w:pPr>
            <w:r w:rsidRPr="00B2340D">
              <w:rPr>
                <w:b/>
                <w:sz w:val="20"/>
                <w:szCs w:val="20"/>
              </w:rPr>
              <w:t>Reference or source</w:t>
            </w:r>
          </w:p>
        </w:tc>
      </w:tr>
      <w:tr w:rsidR="00C07C03" w14:paraId="108AD445" w14:textId="77777777" w:rsidTr="0D0360E9">
        <w:trPr>
          <w:cantSplit/>
        </w:trPr>
        <w:tc>
          <w:tcPr>
            <w:tcW w:w="9360" w:type="dxa"/>
            <w:gridSpan w:val="3"/>
            <w:shd w:val="clear" w:color="auto" w:fill="E6E6E6"/>
            <w:vAlign w:val="center"/>
          </w:tcPr>
          <w:p w14:paraId="17E392FE" w14:textId="77777777" w:rsidR="00C07C03" w:rsidRPr="006C61E5" w:rsidRDefault="00C07C03" w:rsidP="002270A2">
            <w:pPr>
              <w:keepNext/>
              <w:jc w:val="center"/>
              <w:rPr>
                <w:b/>
                <w:bCs/>
                <w:sz w:val="20"/>
                <w:szCs w:val="20"/>
              </w:rPr>
            </w:pPr>
            <w:r w:rsidRPr="006C61E5">
              <w:rPr>
                <w:b/>
                <w:bCs/>
                <w:sz w:val="20"/>
                <w:szCs w:val="20"/>
              </w:rPr>
              <w:t>Selected Physical/Chemical Parameters</w:t>
            </w:r>
          </w:p>
        </w:tc>
      </w:tr>
      <w:tr w:rsidR="00C07C03" w14:paraId="5317B98D" w14:textId="77777777" w:rsidTr="0D0360E9">
        <w:trPr>
          <w:cantSplit/>
        </w:trPr>
        <w:tc>
          <w:tcPr>
            <w:tcW w:w="3292" w:type="dxa"/>
            <w:vAlign w:val="center"/>
          </w:tcPr>
          <w:p w14:paraId="38FE252C" w14:textId="77777777" w:rsidR="00C07C03" w:rsidRPr="00B2340D" w:rsidRDefault="00C07C03" w:rsidP="002270A2">
            <w:pPr>
              <w:keepNext/>
              <w:rPr>
                <w:sz w:val="20"/>
                <w:szCs w:val="20"/>
              </w:rPr>
            </w:pPr>
            <w:r w:rsidRPr="00B2340D">
              <w:rPr>
                <w:sz w:val="20"/>
                <w:szCs w:val="20"/>
              </w:rPr>
              <w:t>IUPAC Name</w:t>
            </w:r>
          </w:p>
        </w:tc>
        <w:tc>
          <w:tcPr>
            <w:tcW w:w="3870" w:type="dxa"/>
            <w:vAlign w:val="center"/>
          </w:tcPr>
          <w:p w14:paraId="08E4D51D" w14:textId="77777777" w:rsidR="00C07C03" w:rsidRPr="00B2340D" w:rsidRDefault="00C07C03" w:rsidP="002270A2">
            <w:pPr>
              <w:keepNext/>
              <w:jc w:val="center"/>
              <w:rPr>
                <w:sz w:val="20"/>
                <w:szCs w:val="20"/>
              </w:rPr>
            </w:pPr>
            <w:r w:rsidRPr="00B2340D">
              <w:rPr>
                <w:sz w:val="20"/>
                <w:szCs w:val="20"/>
              </w:rPr>
              <w:t>naphthalene-1-ol</w:t>
            </w:r>
          </w:p>
        </w:tc>
        <w:tc>
          <w:tcPr>
            <w:tcW w:w="2198" w:type="dxa"/>
            <w:vAlign w:val="center"/>
          </w:tcPr>
          <w:p w14:paraId="4DD081FE" w14:textId="77777777" w:rsidR="00C07C03" w:rsidRPr="00B2340D" w:rsidRDefault="00C07C03" w:rsidP="002270A2">
            <w:pPr>
              <w:keepNext/>
              <w:jc w:val="center"/>
              <w:rPr>
                <w:sz w:val="20"/>
                <w:szCs w:val="20"/>
              </w:rPr>
            </w:pPr>
          </w:p>
        </w:tc>
      </w:tr>
      <w:tr w:rsidR="00C07C03" w14:paraId="02424297" w14:textId="77777777" w:rsidTr="0D0360E9">
        <w:trPr>
          <w:cantSplit/>
        </w:trPr>
        <w:tc>
          <w:tcPr>
            <w:tcW w:w="3292" w:type="dxa"/>
            <w:vAlign w:val="center"/>
          </w:tcPr>
          <w:p w14:paraId="50362C9D" w14:textId="77777777" w:rsidR="00C07C03" w:rsidRPr="00B2340D" w:rsidRDefault="00C07C03" w:rsidP="002270A2">
            <w:pPr>
              <w:keepNext/>
              <w:rPr>
                <w:sz w:val="20"/>
                <w:szCs w:val="20"/>
              </w:rPr>
            </w:pPr>
            <w:r w:rsidRPr="00B2340D">
              <w:rPr>
                <w:sz w:val="20"/>
                <w:szCs w:val="20"/>
              </w:rPr>
              <w:t>Chemical Abstracts Service (CAS) Registry Number</w:t>
            </w:r>
          </w:p>
        </w:tc>
        <w:tc>
          <w:tcPr>
            <w:tcW w:w="3870" w:type="dxa"/>
            <w:vAlign w:val="center"/>
          </w:tcPr>
          <w:p w14:paraId="495A6D6F" w14:textId="77777777" w:rsidR="00C07C03" w:rsidRPr="00B2340D" w:rsidRDefault="00C07C03" w:rsidP="002270A2">
            <w:pPr>
              <w:keepNext/>
              <w:jc w:val="center"/>
              <w:rPr>
                <w:sz w:val="20"/>
                <w:szCs w:val="20"/>
              </w:rPr>
            </w:pPr>
            <w:r w:rsidRPr="00B2340D">
              <w:rPr>
                <w:sz w:val="20"/>
                <w:szCs w:val="20"/>
              </w:rPr>
              <w:t>90-15-3</w:t>
            </w:r>
          </w:p>
        </w:tc>
        <w:tc>
          <w:tcPr>
            <w:tcW w:w="2198" w:type="dxa"/>
            <w:vAlign w:val="center"/>
          </w:tcPr>
          <w:p w14:paraId="2D251278" w14:textId="77777777" w:rsidR="00C07C03" w:rsidRPr="00B2340D" w:rsidRDefault="00C07C03" w:rsidP="002270A2">
            <w:pPr>
              <w:keepNext/>
              <w:jc w:val="center"/>
              <w:rPr>
                <w:sz w:val="20"/>
                <w:szCs w:val="20"/>
              </w:rPr>
            </w:pPr>
          </w:p>
        </w:tc>
      </w:tr>
      <w:tr w:rsidR="00C07C03" w14:paraId="45D8748D" w14:textId="77777777" w:rsidTr="0D0360E9">
        <w:trPr>
          <w:cantSplit/>
        </w:trPr>
        <w:tc>
          <w:tcPr>
            <w:tcW w:w="3292" w:type="dxa"/>
            <w:vAlign w:val="center"/>
          </w:tcPr>
          <w:p w14:paraId="430148C9" w14:textId="77777777" w:rsidR="00C07C03" w:rsidRPr="00B2340D" w:rsidRDefault="00C07C03" w:rsidP="00F76620">
            <w:pPr>
              <w:rPr>
                <w:sz w:val="20"/>
                <w:szCs w:val="20"/>
              </w:rPr>
            </w:pPr>
            <w:r w:rsidRPr="00B2340D">
              <w:rPr>
                <w:sz w:val="20"/>
                <w:szCs w:val="20"/>
              </w:rPr>
              <w:t>Chemical Structure</w:t>
            </w:r>
          </w:p>
        </w:tc>
        <w:tc>
          <w:tcPr>
            <w:tcW w:w="3870" w:type="dxa"/>
            <w:vAlign w:val="center"/>
          </w:tcPr>
          <w:p w14:paraId="23522E20" w14:textId="77777777" w:rsidR="00C07C03" w:rsidRPr="00B2340D" w:rsidRDefault="00C07C03" w:rsidP="00F76620">
            <w:pPr>
              <w:jc w:val="center"/>
              <w:rPr>
                <w:sz w:val="20"/>
                <w:szCs w:val="20"/>
              </w:rPr>
            </w:pPr>
            <w:r w:rsidRPr="00B2340D">
              <w:rPr>
                <w:noProof/>
                <w:sz w:val="20"/>
                <w:szCs w:val="20"/>
              </w:rPr>
              <w:drawing>
                <wp:inline distT="0" distB="0" distL="0" distR="0" wp14:anchorId="1BF30FAF" wp14:editId="56AD6226">
                  <wp:extent cx="768096"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 cy="685800"/>
                          </a:xfrm>
                          <a:prstGeom prst="rect">
                            <a:avLst/>
                          </a:prstGeom>
                          <a:noFill/>
                          <a:ln>
                            <a:noFill/>
                          </a:ln>
                        </pic:spPr>
                      </pic:pic>
                    </a:graphicData>
                  </a:graphic>
                </wp:inline>
              </w:drawing>
            </w:r>
          </w:p>
        </w:tc>
        <w:tc>
          <w:tcPr>
            <w:tcW w:w="2198" w:type="dxa"/>
            <w:vAlign w:val="center"/>
          </w:tcPr>
          <w:p w14:paraId="22C049B5" w14:textId="77777777" w:rsidR="00C07C03" w:rsidRPr="00B2340D" w:rsidRDefault="00C07C03" w:rsidP="00F76620">
            <w:pPr>
              <w:jc w:val="center"/>
              <w:rPr>
                <w:sz w:val="20"/>
                <w:szCs w:val="20"/>
              </w:rPr>
            </w:pPr>
          </w:p>
        </w:tc>
      </w:tr>
      <w:tr w:rsidR="00C07C03" w14:paraId="27D21559" w14:textId="77777777" w:rsidTr="0D0360E9">
        <w:trPr>
          <w:cantSplit/>
        </w:trPr>
        <w:tc>
          <w:tcPr>
            <w:tcW w:w="3292" w:type="dxa"/>
            <w:vAlign w:val="center"/>
          </w:tcPr>
          <w:p w14:paraId="1BFC3039" w14:textId="77777777" w:rsidR="00C07C03" w:rsidRPr="00B2340D" w:rsidRDefault="00C07C03" w:rsidP="00F76620">
            <w:pPr>
              <w:rPr>
                <w:sz w:val="20"/>
                <w:szCs w:val="20"/>
              </w:rPr>
            </w:pPr>
            <w:r w:rsidRPr="00B2340D">
              <w:rPr>
                <w:sz w:val="20"/>
                <w:szCs w:val="20"/>
              </w:rPr>
              <w:t>Molecular Weight</w:t>
            </w:r>
          </w:p>
        </w:tc>
        <w:tc>
          <w:tcPr>
            <w:tcW w:w="3870" w:type="dxa"/>
            <w:vAlign w:val="center"/>
          </w:tcPr>
          <w:p w14:paraId="34D2BCDF" w14:textId="77777777" w:rsidR="00C07C03" w:rsidRPr="00B2340D" w:rsidRDefault="00C07C03" w:rsidP="00F76620">
            <w:pPr>
              <w:jc w:val="center"/>
              <w:rPr>
                <w:sz w:val="20"/>
                <w:szCs w:val="20"/>
              </w:rPr>
            </w:pPr>
            <w:r w:rsidRPr="00B2340D">
              <w:rPr>
                <w:sz w:val="20"/>
                <w:szCs w:val="20"/>
              </w:rPr>
              <w:t>144.17</w:t>
            </w:r>
          </w:p>
        </w:tc>
        <w:tc>
          <w:tcPr>
            <w:tcW w:w="2198" w:type="dxa"/>
            <w:vAlign w:val="center"/>
          </w:tcPr>
          <w:p w14:paraId="13A47967" w14:textId="77777777" w:rsidR="00C07C03" w:rsidRPr="00B2340D" w:rsidRDefault="00C07C03" w:rsidP="00F76620">
            <w:pPr>
              <w:jc w:val="center"/>
              <w:rPr>
                <w:sz w:val="20"/>
                <w:szCs w:val="20"/>
              </w:rPr>
            </w:pPr>
          </w:p>
        </w:tc>
      </w:tr>
      <w:tr w:rsidR="00C07C03" w14:paraId="303A591C" w14:textId="77777777" w:rsidTr="0D0360E9">
        <w:trPr>
          <w:cantSplit/>
        </w:trPr>
        <w:tc>
          <w:tcPr>
            <w:tcW w:w="3292" w:type="dxa"/>
            <w:vAlign w:val="center"/>
          </w:tcPr>
          <w:p w14:paraId="4189C243" w14:textId="77777777" w:rsidR="00C07C03" w:rsidRPr="00B2340D" w:rsidRDefault="00C07C03" w:rsidP="00F76620">
            <w:pPr>
              <w:rPr>
                <w:sz w:val="20"/>
                <w:szCs w:val="20"/>
              </w:rPr>
            </w:pPr>
            <w:r w:rsidRPr="00B2340D">
              <w:rPr>
                <w:sz w:val="20"/>
                <w:szCs w:val="20"/>
              </w:rPr>
              <w:t>Water Solubility</w:t>
            </w:r>
          </w:p>
        </w:tc>
        <w:tc>
          <w:tcPr>
            <w:tcW w:w="3870" w:type="dxa"/>
            <w:vAlign w:val="center"/>
          </w:tcPr>
          <w:p w14:paraId="5CEE5064" w14:textId="77777777" w:rsidR="00C07C03" w:rsidRPr="00B2340D" w:rsidRDefault="00C07C03" w:rsidP="00F76620">
            <w:pPr>
              <w:jc w:val="center"/>
              <w:rPr>
                <w:sz w:val="20"/>
                <w:szCs w:val="20"/>
              </w:rPr>
            </w:pPr>
            <w:r w:rsidRPr="00B2340D">
              <w:rPr>
                <w:sz w:val="20"/>
                <w:szCs w:val="20"/>
              </w:rPr>
              <w:t>1126 mg∙L</w:t>
            </w:r>
            <w:r w:rsidRPr="00B2340D">
              <w:rPr>
                <w:sz w:val="20"/>
                <w:szCs w:val="20"/>
                <w:vertAlign w:val="superscript"/>
              </w:rPr>
              <w:t>-1</w:t>
            </w:r>
          </w:p>
        </w:tc>
        <w:tc>
          <w:tcPr>
            <w:tcW w:w="2198" w:type="dxa"/>
            <w:vAlign w:val="center"/>
          </w:tcPr>
          <w:p w14:paraId="3D8EF42E" w14:textId="77777777" w:rsidR="00C07C03" w:rsidRPr="00B2340D" w:rsidRDefault="00C07C03" w:rsidP="00F76620">
            <w:pPr>
              <w:jc w:val="center"/>
              <w:rPr>
                <w:sz w:val="20"/>
                <w:szCs w:val="20"/>
              </w:rPr>
            </w:pPr>
            <w:r w:rsidRPr="00B2340D">
              <w:rPr>
                <w:sz w:val="20"/>
                <w:szCs w:val="20"/>
              </w:rPr>
              <w:t>EPISUITE</w:t>
            </w:r>
          </w:p>
        </w:tc>
      </w:tr>
      <w:tr w:rsidR="00C07C03" w14:paraId="0A9B7E52" w14:textId="77777777" w:rsidTr="0D0360E9">
        <w:trPr>
          <w:cantSplit/>
        </w:trPr>
        <w:tc>
          <w:tcPr>
            <w:tcW w:w="3292" w:type="dxa"/>
            <w:vAlign w:val="center"/>
          </w:tcPr>
          <w:p w14:paraId="49795D30" w14:textId="77777777" w:rsidR="00C07C03" w:rsidRPr="00B2340D" w:rsidRDefault="00C07C03" w:rsidP="00F76620">
            <w:pPr>
              <w:rPr>
                <w:sz w:val="20"/>
                <w:szCs w:val="20"/>
              </w:rPr>
            </w:pPr>
            <w:r w:rsidRPr="00B2340D">
              <w:rPr>
                <w:sz w:val="20"/>
                <w:szCs w:val="20"/>
              </w:rPr>
              <w:t>Vapor Pressure</w:t>
            </w:r>
          </w:p>
        </w:tc>
        <w:tc>
          <w:tcPr>
            <w:tcW w:w="3870" w:type="dxa"/>
            <w:vAlign w:val="center"/>
          </w:tcPr>
          <w:p w14:paraId="4FF8E85B" w14:textId="77777777" w:rsidR="00C07C03" w:rsidRPr="00B2340D" w:rsidRDefault="00C07C03" w:rsidP="00F76620">
            <w:pPr>
              <w:jc w:val="center"/>
              <w:rPr>
                <w:sz w:val="20"/>
                <w:szCs w:val="20"/>
              </w:rPr>
            </w:pPr>
            <w:r w:rsidRPr="00B2340D">
              <w:rPr>
                <w:sz w:val="20"/>
                <w:szCs w:val="20"/>
              </w:rPr>
              <w:t>2.74 x 10</w:t>
            </w:r>
            <w:r w:rsidRPr="00B2340D">
              <w:rPr>
                <w:sz w:val="20"/>
                <w:szCs w:val="20"/>
                <w:vertAlign w:val="superscript"/>
              </w:rPr>
              <w:t>-4</w:t>
            </w:r>
            <w:r w:rsidRPr="00B2340D">
              <w:rPr>
                <w:sz w:val="20"/>
                <w:szCs w:val="20"/>
              </w:rPr>
              <w:t xml:space="preserve"> torr at 25</w:t>
            </w:r>
            <w:r w:rsidRPr="00B2340D">
              <w:rPr>
                <w:sz w:val="20"/>
                <w:szCs w:val="20"/>
                <w:vertAlign w:val="superscript"/>
              </w:rPr>
              <w:t>o</w:t>
            </w:r>
            <w:r w:rsidRPr="00B2340D">
              <w:rPr>
                <w:sz w:val="20"/>
                <w:szCs w:val="20"/>
              </w:rPr>
              <w:t xml:space="preserve"> C</w:t>
            </w:r>
          </w:p>
        </w:tc>
        <w:tc>
          <w:tcPr>
            <w:tcW w:w="2198" w:type="dxa"/>
            <w:vAlign w:val="center"/>
          </w:tcPr>
          <w:p w14:paraId="1AF6D6CF" w14:textId="77777777" w:rsidR="00C07C03" w:rsidRPr="00B2340D" w:rsidRDefault="00C07C03" w:rsidP="00F76620">
            <w:pPr>
              <w:jc w:val="center"/>
              <w:rPr>
                <w:sz w:val="20"/>
                <w:szCs w:val="20"/>
              </w:rPr>
            </w:pPr>
            <w:r w:rsidRPr="00B2340D">
              <w:rPr>
                <w:sz w:val="20"/>
                <w:szCs w:val="20"/>
              </w:rPr>
              <w:t>EPISUITE</w:t>
            </w:r>
          </w:p>
        </w:tc>
      </w:tr>
      <w:tr w:rsidR="00C07C03" w14:paraId="5E359C92" w14:textId="77777777" w:rsidTr="0D0360E9">
        <w:trPr>
          <w:cantSplit/>
        </w:trPr>
        <w:tc>
          <w:tcPr>
            <w:tcW w:w="3292" w:type="dxa"/>
            <w:vAlign w:val="center"/>
          </w:tcPr>
          <w:p w14:paraId="0A49CF55" w14:textId="77777777" w:rsidR="00C07C03" w:rsidRPr="00B2340D" w:rsidRDefault="00C07C03" w:rsidP="00F76620">
            <w:pPr>
              <w:rPr>
                <w:sz w:val="20"/>
                <w:szCs w:val="20"/>
              </w:rPr>
            </w:pPr>
            <w:r w:rsidRPr="00B2340D">
              <w:rPr>
                <w:sz w:val="20"/>
                <w:szCs w:val="20"/>
              </w:rPr>
              <w:t>Henry's Law Constant</w:t>
            </w:r>
          </w:p>
        </w:tc>
        <w:tc>
          <w:tcPr>
            <w:tcW w:w="3870" w:type="dxa"/>
            <w:vAlign w:val="center"/>
          </w:tcPr>
          <w:p w14:paraId="4CA3A48E" w14:textId="77777777" w:rsidR="00C07C03" w:rsidRPr="00B2340D" w:rsidRDefault="00C07C03" w:rsidP="00F76620">
            <w:pPr>
              <w:jc w:val="center"/>
              <w:rPr>
                <w:sz w:val="20"/>
                <w:szCs w:val="20"/>
              </w:rPr>
            </w:pPr>
            <w:r w:rsidRPr="00B2340D">
              <w:rPr>
                <w:sz w:val="20"/>
                <w:szCs w:val="20"/>
              </w:rPr>
              <w:t>5.47 x 10</w:t>
            </w:r>
            <w:r w:rsidRPr="00B2340D">
              <w:rPr>
                <w:sz w:val="20"/>
                <w:szCs w:val="20"/>
                <w:vertAlign w:val="superscript"/>
              </w:rPr>
              <w:t>-8</w:t>
            </w:r>
            <w:r w:rsidRPr="00B2340D">
              <w:rPr>
                <w:sz w:val="20"/>
                <w:szCs w:val="20"/>
              </w:rPr>
              <w:t xml:space="preserve"> atm∙m</w:t>
            </w:r>
            <w:r w:rsidRPr="00B2340D">
              <w:rPr>
                <w:sz w:val="20"/>
                <w:szCs w:val="20"/>
                <w:vertAlign w:val="superscript"/>
              </w:rPr>
              <w:t>3</w:t>
            </w:r>
            <w:r w:rsidRPr="00B2340D">
              <w:rPr>
                <w:sz w:val="20"/>
                <w:szCs w:val="20"/>
              </w:rPr>
              <w:t>∙mol</w:t>
            </w:r>
            <w:r w:rsidRPr="00B2340D">
              <w:rPr>
                <w:sz w:val="20"/>
                <w:szCs w:val="20"/>
                <w:vertAlign w:val="superscript"/>
              </w:rPr>
              <w:t>-1</w:t>
            </w:r>
          </w:p>
        </w:tc>
        <w:tc>
          <w:tcPr>
            <w:tcW w:w="2198" w:type="dxa"/>
            <w:vAlign w:val="center"/>
          </w:tcPr>
          <w:p w14:paraId="3CECA9A9" w14:textId="77777777" w:rsidR="00C07C03" w:rsidRPr="00B2340D" w:rsidRDefault="00C07C03" w:rsidP="00F76620">
            <w:pPr>
              <w:jc w:val="center"/>
              <w:rPr>
                <w:sz w:val="20"/>
                <w:szCs w:val="20"/>
              </w:rPr>
            </w:pPr>
            <w:r w:rsidRPr="00B2340D">
              <w:rPr>
                <w:sz w:val="20"/>
                <w:szCs w:val="20"/>
              </w:rPr>
              <w:t>EPISUITE</w:t>
            </w:r>
          </w:p>
        </w:tc>
      </w:tr>
      <w:tr w:rsidR="00C07C03" w14:paraId="301AEE9B" w14:textId="77777777" w:rsidTr="0D0360E9">
        <w:trPr>
          <w:cantSplit/>
        </w:trPr>
        <w:tc>
          <w:tcPr>
            <w:tcW w:w="3292" w:type="dxa"/>
            <w:vAlign w:val="center"/>
          </w:tcPr>
          <w:p w14:paraId="49C4879F" w14:textId="77777777" w:rsidR="00C07C03" w:rsidRPr="00B2340D" w:rsidRDefault="00C07C03" w:rsidP="00F76620">
            <w:pPr>
              <w:rPr>
                <w:sz w:val="20"/>
                <w:szCs w:val="20"/>
              </w:rPr>
            </w:pPr>
            <w:r w:rsidRPr="00B2340D">
              <w:rPr>
                <w:sz w:val="20"/>
                <w:szCs w:val="20"/>
              </w:rPr>
              <w:t>Log Octanol/Water Partition Coefficient (K</w:t>
            </w:r>
            <w:r w:rsidRPr="00B2340D">
              <w:rPr>
                <w:sz w:val="20"/>
                <w:szCs w:val="20"/>
                <w:vertAlign w:val="subscript"/>
              </w:rPr>
              <w:t>ow</w:t>
            </w:r>
            <w:r w:rsidRPr="00B2340D">
              <w:rPr>
                <w:sz w:val="20"/>
                <w:szCs w:val="20"/>
              </w:rPr>
              <w:t>)</w:t>
            </w:r>
          </w:p>
        </w:tc>
        <w:tc>
          <w:tcPr>
            <w:tcW w:w="3870" w:type="dxa"/>
            <w:vAlign w:val="center"/>
          </w:tcPr>
          <w:p w14:paraId="1393BEE6" w14:textId="682E970E" w:rsidR="00C07C03" w:rsidRPr="00B2340D" w:rsidRDefault="00C63252" w:rsidP="00F76620">
            <w:pPr>
              <w:jc w:val="center"/>
              <w:rPr>
                <w:sz w:val="20"/>
                <w:szCs w:val="20"/>
              </w:rPr>
            </w:pPr>
            <w:r>
              <w:rPr>
                <w:sz w:val="20"/>
                <w:szCs w:val="20"/>
              </w:rPr>
              <w:t>2.39</w:t>
            </w:r>
          </w:p>
        </w:tc>
        <w:tc>
          <w:tcPr>
            <w:tcW w:w="2198" w:type="dxa"/>
            <w:vAlign w:val="center"/>
          </w:tcPr>
          <w:p w14:paraId="260F32C1" w14:textId="77777777" w:rsidR="00C07C03" w:rsidRPr="00B2340D" w:rsidRDefault="00C07C03" w:rsidP="00F76620">
            <w:pPr>
              <w:jc w:val="center"/>
              <w:rPr>
                <w:sz w:val="20"/>
                <w:szCs w:val="20"/>
              </w:rPr>
            </w:pPr>
            <w:r w:rsidRPr="00B2340D">
              <w:rPr>
                <w:sz w:val="20"/>
                <w:szCs w:val="20"/>
              </w:rPr>
              <w:t>EPISUITE</w:t>
            </w:r>
          </w:p>
        </w:tc>
      </w:tr>
      <w:tr w:rsidR="00C07C03" w14:paraId="083AA56C" w14:textId="77777777" w:rsidTr="0D0360E9">
        <w:trPr>
          <w:cantSplit/>
        </w:trPr>
        <w:tc>
          <w:tcPr>
            <w:tcW w:w="9360" w:type="dxa"/>
            <w:gridSpan w:val="3"/>
            <w:shd w:val="clear" w:color="auto" w:fill="E6E6E6"/>
            <w:vAlign w:val="center"/>
          </w:tcPr>
          <w:p w14:paraId="144077A5" w14:textId="77777777" w:rsidR="00C07C03" w:rsidRPr="006C61E5" w:rsidRDefault="00C07C03" w:rsidP="006C61E5">
            <w:pPr>
              <w:jc w:val="center"/>
              <w:rPr>
                <w:b/>
                <w:bCs/>
                <w:sz w:val="20"/>
                <w:szCs w:val="20"/>
              </w:rPr>
            </w:pPr>
            <w:r w:rsidRPr="006C61E5">
              <w:rPr>
                <w:b/>
                <w:bCs/>
                <w:sz w:val="20"/>
                <w:szCs w:val="20"/>
              </w:rPr>
              <w:t>Persistence</w:t>
            </w:r>
          </w:p>
        </w:tc>
      </w:tr>
      <w:tr w:rsidR="00C07C03" w:rsidRPr="00FA6CFA" w14:paraId="6317FFCE" w14:textId="77777777" w:rsidTr="0D0360E9">
        <w:trPr>
          <w:cantSplit/>
        </w:trPr>
        <w:tc>
          <w:tcPr>
            <w:tcW w:w="3292" w:type="dxa"/>
            <w:vAlign w:val="center"/>
          </w:tcPr>
          <w:p w14:paraId="4CE8E7B7" w14:textId="77777777" w:rsidR="00C07C03" w:rsidRPr="00B2340D" w:rsidRDefault="00C07C03" w:rsidP="00F76620">
            <w:pPr>
              <w:rPr>
                <w:sz w:val="20"/>
                <w:szCs w:val="20"/>
                <w:lang w:val="fr-FR"/>
              </w:rPr>
            </w:pPr>
            <w:r w:rsidRPr="00B2340D">
              <w:rPr>
                <w:sz w:val="20"/>
                <w:szCs w:val="20"/>
                <w:lang w:val="fr-FR"/>
              </w:rPr>
              <w:t xml:space="preserve">Hydrolysis </w:t>
            </w:r>
            <w:r w:rsidRPr="00B2340D">
              <w:rPr>
                <w:sz w:val="20"/>
                <w:szCs w:val="20"/>
              </w:rPr>
              <w:t>(t</w:t>
            </w:r>
            <w:r w:rsidRPr="00B2340D">
              <w:rPr>
                <w:sz w:val="20"/>
                <w:szCs w:val="20"/>
                <w:vertAlign w:val="subscript"/>
              </w:rPr>
              <w:t>½</w:t>
            </w:r>
            <w:r w:rsidRPr="00B2340D">
              <w:rPr>
                <w:sz w:val="20"/>
                <w:szCs w:val="20"/>
              </w:rPr>
              <w:t xml:space="preserve"> @ 25°C)</w:t>
            </w:r>
          </w:p>
        </w:tc>
        <w:tc>
          <w:tcPr>
            <w:tcW w:w="3870" w:type="dxa"/>
            <w:vAlign w:val="center"/>
          </w:tcPr>
          <w:p w14:paraId="1E0E3C43" w14:textId="77777777" w:rsidR="00C07C03" w:rsidRPr="00B2340D" w:rsidRDefault="00C07C03" w:rsidP="00F76620">
            <w:pPr>
              <w:jc w:val="center"/>
              <w:rPr>
                <w:sz w:val="20"/>
                <w:szCs w:val="20"/>
              </w:rPr>
            </w:pPr>
            <w:r w:rsidRPr="00B2340D">
              <w:rPr>
                <w:sz w:val="20"/>
                <w:szCs w:val="20"/>
              </w:rPr>
              <w:t>Stable below pH 6.5</w:t>
            </w:r>
          </w:p>
        </w:tc>
        <w:tc>
          <w:tcPr>
            <w:tcW w:w="2198" w:type="dxa"/>
          </w:tcPr>
          <w:p w14:paraId="33B9344B" w14:textId="5EC4F6F4" w:rsidR="00C07C03" w:rsidRPr="00B2340D" w:rsidRDefault="00041722" w:rsidP="00F76620">
            <w:pPr>
              <w:jc w:val="center"/>
              <w:rPr>
                <w:sz w:val="20"/>
                <w:szCs w:val="20"/>
              </w:rPr>
            </w:pPr>
            <w:r w:rsidRPr="00B2340D">
              <w:rPr>
                <w:sz w:val="20"/>
                <w:szCs w:val="20"/>
              </w:rPr>
              <w:fldChar w:fldCharType="begin"/>
            </w:r>
            <w:r w:rsidR="006A7B03">
              <w:rPr>
                <w:sz w:val="20"/>
                <w:szCs w:val="20"/>
              </w:rPr>
              <w:instrText xml:space="preserve"> ADDIN EN.CITE &lt;EndNote&gt;&lt;Cite&gt;&lt;Author&gt;Karthikeyen&lt;/Author&gt;&lt;Year&gt;1999&lt;/Year&gt;&lt;RecNum&gt;5517&lt;/RecNum&gt;&lt;DisplayText&gt;(Borracino&lt;style face="italic"&gt; et al.&lt;/style&gt;, 2001; Karthikeyen&lt;style face="italic"&gt; et al.&lt;/style&gt;, 1999)&lt;/DisplayText&gt;&lt;record&gt;&lt;rec-number&gt;5517&lt;/rec-number&gt;&lt;foreign-keys&gt;&lt;key app="EN" db-id="s0xer2w2o0xwx3e0a0tx0sz3zradttw529er" timestamp="1612378763"&gt;5517&lt;/key&gt;&lt;/foreign-keys&gt;&lt;ref-type name="Journal Article"&gt;17&lt;/ref-type&gt;&lt;contributors&gt;&lt;authors&gt;&lt;author&gt;Karthikeyen, K.G.&lt;/author&gt;&lt;author&gt;Chorover, J.&lt;/author&gt;&lt;author&gt;Bortiatynski, J.M.&lt;/author&gt;&lt;author&gt;Hatcher, P.G.&lt;/author&gt;&lt;/authors&gt;&lt;/contributors&gt;&lt;titles&gt;&lt;title&gt;Interaction of 1-naphthol and its oxidation products with aluminum hydroxide. &lt;/title&gt;&lt;secondary-title&gt;Environmental Science &amp;amp; Technology&lt;/secondary-title&gt;&lt;/titles&gt;&lt;periodical&gt;&lt;full-title&gt;Environmental Science &amp;amp; Technology&lt;/full-title&gt;&lt;/periodical&gt;&lt;pages&gt;4009-4015&lt;/pages&gt;&lt;volume&gt;33&lt;/volume&gt;&lt;number&gt;22&lt;/number&gt;&lt;dates&gt;&lt;year&gt;1999&lt;/year&gt;&lt;/dates&gt;&lt;urls&gt;&lt;/urls&gt;&lt;/record&gt;&lt;/Cite&gt;&lt;Cite&gt;&lt;Author&gt;Borracino&lt;/Author&gt;&lt;Year&gt;2001&lt;/Year&gt;&lt;RecNum&gt;5518&lt;/RecNum&gt;&lt;record&gt;&lt;rec-number&gt;5518&lt;/rec-number&gt;&lt;foreign-keys&gt;&lt;key app="EN" db-id="s0xer2w2o0xwx3e0a0tx0sz3zradttw529er" timestamp="1612378763"&gt;5518&lt;/key&gt;&lt;/foreign-keys&gt;&lt;ref-type name="Journal Article"&gt;17&lt;/ref-type&gt;&lt;contributors&gt;&lt;authors&gt;&lt;author&gt;Borracino, R.&lt;/author&gt;&lt;author&gt;Kharoune, M.&lt;/author&gt;&lt;author&gt;BGiot, R.&lt;/author&gt;&lt;author&gt;Agathos, S.N.&lt;/author&gt;&lt;author&gt;Nyss, S.N.&lt;/author&gt;&lt;author&gt;Navaeu, H.P.&lt;/author&gt;&lt;author&gt;Paus, A.&lt;/author&gt;&lt;/authors&gt;&lt;/contributors&gt;&lt;titles&gt;&lt;title&gt;Abiotic transformation of catechol and 1-naphthol in environmental solution – influence of environmental factors. &lt;/title&gt;&lt;secondary-title&gt;Water Research&lt;/secondary-title&gt;&lt;/titles&gt;&lt;periodical&gt;&lt;full-title&gt;Water Research&lt;/full-title&gt;&lt;/periodical&gt;&lt;pages&gt;3729-3737&lt;/pages&gt;&lt;volume&gt;35&lt;/volume&gt;&lt;number&gt;15&lt;/number&gt;&lt;dates&gt;&lt;year&gt;2001&lt;/year&gt;&lt;/dates&gt;&lt;urls&gt;&lt;/urls&gt;&lt;/record&gt;&lt;/Cite&gt;&lt;/EndNote&gt;</w:instrText>
            </w:r>
            <w:r w:rsidRPr="00B2340D">
              <w:rPr>
                <w:sz w:val="20"/>
                <w:szCs w:val="20"/>
              </w:rPr>
              <w:fldChar w:fldCharType="separate"/>
            </w:r>
            <w:r w:rsidR="00707EB6" w:rsidRPr="00B2340D">
              <w:rPr>
                <w:noProof/>
                <w:sz w:val="20"/>
                <w:szCs w:val="20"/>
              </w:rPr>
              <w:t>(</w:t>
            </w:r>
            <w:hyperlink w:anchor="_ENREF_2" w:tooltip="Borracino, 2001 #5518" w:history="1">
              <w:r w:rsidR="00F92897" w:rsidRPr="00B2340D">
                <w:rPr>
                  <w:noProof/>
                  <w:sz w:val="20"/>
                  <w:szCs w:val="20"/>
                </w:rPr>
                <w:t>Borracino</w:t>
              </w:r>
              <w:r w:rsidR="00F92897" w:rsidRPr="00B2340D">
                <w:rPr>
                  <w:i/>
                  <w:noProof/>
                  <w:sz w:val="20"/>
                  <w:szCs w:val="20"/>
                </w:rPr>
                <w:t xml:space="preserve"> et al.</w:t>
              </w:r>
              <w:r w:rsidR="00F92897" w:rsidRPr="00B2340D">
                <w:rPr>
                  <w:noProof/>
                  <w:sz w:val="20"/>
                  <w:szCs w:val="20"/>
                </w:rPr>
                <w:t>, 2001</w:t>
              </w:r>
            </w:hyperlink>
            <w:r w:rsidR="00707EB6" w:rsidRPr="00B2340D">
              <w:rPr>
                <w:noProof/>
                <w:sz w:val="20"/>
                <w:szCs w:val="20"/>
              </w:rPr>
              <w:t xml:space="preserve">; </w:t>
            </w:r>
            <w:hyperlink w:anchor="_ENREF_8" w:tooltip="Karthikeyen, 1999 #5517" w:history="1">
              <w:r w:rsidR="00F92897" w:rsidRPr="00B2340D">
                <w:rPr>
                  <w:noProof/>
                  <w:sz w:val="20"/>
                  <w:szCs w:val="20"/>
                </w:rPr>
                <w:t>Karthikeyen</w:t>
              </w:r>
              <w:r w:rsidR="00F92897" w:rsidRPr="00B2340D">
                <w:rPr>
                  <w:i/>
                  <w:noProof/>
                  <w:sz w:val="20"/>
                  <w:szCs w:val="20"/>
                </w:rPr>
                <w:t xml:space="preserve"> et al.</w:t>
              </w:r>
              <w:r w:rsidR="00F92897" w:rsidRPr="00B2340D">
                <w:rPr>
                  <w:noProof/>
                  <w:sz w:val="20"/>
                  <w:szCs w:val="20"/>
                </w:rPr>
                <w:t>, 1999</w:t>
              </w:r>
            </w:hyperlink>
            <w:r w:rsidR="00707EB6" w:rsidRPr="00B2340D">
              <w:rPr>
                <w:noProof/>
                <w:sz w:val="20"/>
                <w:szCs w:val="20"/>
              </w:rPr>
              <w:t>)</w:t>
            </w:r>
            <w:r w:rsidRPr="00B2340D">
              <w:rPr>
                <w:sz w:val="20"/>
                <w:szCs w:val="20"/>
              </w:rPr>
              <w:fldChar w:fldCharType="end"/>
            </w:r>
          </w:p>
        </w:tc>
      </w:tr>
      <w:tr w:rsidR="00C07C03" w14:paraId="4C4325E8" w14:textId="77777777" w:rsidTr="0D0360E9">
        <w:trPr>
          <w:cantSplit/>
          <w:trHeight w:val="444"/>
        </w:trPr>
        <w:tc>
          <w:tcPr>
            <w:tcW w:w="3292" w:type="dxa"/>
            <w:vAlign w:val="center"/>
          </w:tcPr>
          <w:p w14:paraId="2ABD6485" w14:textId="77777777" w:rsidR="00C07C03" w:rsidRPr="00B2340D" w:rsidRDefault="00C07C03" w:rsidP="00F76620">
            <w:pPr>
              <w:rPr>
                <w:sz w:val="20"/>
                <w:szCs w:val="20"/>
              </w:rPr>
            </w:pPr>
            <w:r w:rsidRPr="00B2340D">
              <w:rPr>
                <w:sz w:val="20"/>
                <w:szCs w:val="20"/>
              </w:rPr>
              <w:t>Aqueous Photolysis (decay, pH 7.3)</w:t>
            </w:r>
          </w:p>
        </w:tc>
        <w:tc>
          <w:tcPr>
            <w:tcW w:w="3870" w:type="dxa"/>
            <w:vAlign w:val="center"/>
          </w:tcPr>
          <w:p w14:paraId="3EC5FE42" w14:textId="77777777" w:rsidR="00C07C03" w:rsidRPr="00B2340D" w:rsidRDefault="00C07C03" w:rsidP="00F76620">
            <w:pPr>
              <w:jc w:val="center"/>
              <w:rPr>
                <w:sz w:val="20"/>
                <w:szCs w:val="20"/>
              </w:rPr>
            </w:pPr>
            <w:r w:rsidRPr="00B2340D">
              <w:rPr>
                <w:sz w:val="20"/>
                <w:szCs w:val="20"/>
              </w:rPr>
              <w:t>~20% loss over 20 days</w:t>
            </w:r>
          </w:p>
        </w:tc>
        <w:tc>
          <w:tcPr>
            <w:tcW w:w="2198" w:type="dxa"/>
            <w:vAlign w:val="center"/>
          </w:tcPr>
          <w:p w14:paraId="4CB80FCE" w14:textId="738D666B" w:rsidR="00C07C03" w:rsidRPr="00B2340D" w:rsidRDefault="00041722" w:rsidP="00F76620">
            <w:pPr>
              <w:jc w:val="center"/>
              <w:rPr>
                <w:sz w:val="20"/>
                <w:szCs w:val="20"/>
              </w:rPr>
            </w:pPr>
            <w:r w:rsidRPr="00B2340D">
              <w:rPr>
                <w:sz w:val="20"/>
                <w:szCs w:val="20"/>
              </w:rPr>
              <w:fldChar w:fldCharType="begin"/>
            </w:r>
            <w:r w:rsidR="006A7B03">
              <w:rPr>
                <w:sz w:val="20"/>
                <w:szCs w:val="20"/>
              </w:rPr>
              <w:instrText xml:space="preserve"> ADDIN EN.CITE &lt;EndNote&gt;&lt;Cite&gt;&lt;Author&gt;Lamberton&lt;/Author&gt;&lt;Year&gt;1970&lt;/Year&gt;&lt;RecNum&gt;5514&lt;/RecNum&gt;&lt;DisplayText&gt;(Lamberton and Claeys, 1970)&lt;/DisplayText&gt;&lt;record&gt;&lt;rec-number&gt;5514&lt;/rec-number&gt;&lt;foreign-keys&gt;&lt;key app="EN" db-id="s0xer2w2o0xwx3e0a0tx0sz3zradttw529er" timestamp="1612378762"&gt;5514&lt;/key&gt;&lt;/foreign-keys&gt;&lt;ref-type name="Journal Article"&gt;17&lt;/ref-type&gt;&lt;contributors&gt;&lt;authors&gt;&lt;author&gt;Lamberton, J.G.&lt;/author&gt;&lt;author&gt;Claeys, R.R.&lt;/author&gt;&lt;/authors&gt;&lt;/contributors&gt;&lt;titles&gt;&lt;title&gt;Degradation of 1-naphthol in sea water&lt;/title&gt;&lt;secondary-title&gt;Journal of Agricultural and Food Chemistry&lt;/secondary-title&gt;&lt;/titles&gt;&lt;periodical&gt;&lt;full-title&gt;Journal of Agricultural and Food Chemistry&lt;/full-title&gt;&lt;/periodical&gt;&lt;pages&gt;92-96&lt;/pages&gt;&lt;volume&gt;18&lt;/volume&gt;&lt;number&gt;1&lt;/number&gt;&lt;dates&gt;&lt;year&gt;1970&lt;/year&gt;&lt;/dates&gt;&lt;urls&gt;&lt;/urls&gt;&lt;/record&gt;&lt;/Cite&gt;&lt;/EndNote&gt;</w:instrText>
            </w:r>
            <w:r w:rsidRPr="00B2340D">
              <w:rPr>
                <w:sz w:val="20"/>
                <w:szCs w:val="20"/>
              </w:rPr>
              <w:fldChar w:fldCharType="separate"/>
            </w:r>
            <w:r w:rsidR="00707EB6" w:rsidRPr="00B2340D">
              <w:rPr>
                <w:noProof/>
                <w:sz w:val="20"/>
                <w:szCs w:val="20"/>
              </w:rPr>
              <w:t>(</w:t>
            </w:r>
            <w:hyperlink w:anchor="_ENREF_11" w:tooltip="Lamberton, 1970 #5514" w:history="1">
              <w:r w:rsidR="00F92897" w:rsidRPr="00B2340D">
                <w:rPr>
                  <w:noProof/>
                  <w:sz w:val="20"/>
                  <w:szCs w:val="20"/>
                </w:rPr>
                <w:t>Lamberton and Claeys, 1970</w:t>
              </w:r>
            </w:hyperlink>
            <w:r w:rsidR="00707EB6" w:rsidRPr="00B2340D">
              <w:rPr>
                <w:noProof/>
                <w:sz w:val="20"/>
                <w:szCs w:val="20"/>
              </w:rPr>
              <w:t>)</w:t>
            </w:r>
            <w:r w:rsidRPr="00B2340D">
              <w:rPr>
                <w:sz w:val="20"/>
                <w:szCs w:val="20"/>
              </w:rPr>
              <w:fldChar w:fldCharType="end"/>
            </w:r>
          </w:p>
        </w:tc>
      </w:tr>
      <w:tr w:rsidR="00C07C03" w14:paraId="6F7CCA85" w14:textId="77777777" w:rsidTr="0D0360E9">
        <w:trPr>
          <w:cantSplit/>
          <w:trHeight w:val="444"/>
        </w:trPr>
        <w:tc>
          <w:tcPr>
            <w:tcW w:w="3292" w:type="dxa"/>
            <w:vAlign w:val="center"/>
          </w:tcPr>
          <w:p w14:paraId="4712077A" w14:textId="77777777" w:rsidR="00C07C03" w:rsidRPr="00B2340D" w:rsidRDefault="00C07C03" w:rsidP="00F76620">
            <w:pPr>
              <w:rPr>
                <w:sz w:val="20"/>
                <w:szCs w:val="20"/>
              </w:rPr>
            </w:pPr>
            <w:r w:rsidRPr="00B2340D">
              <w:rPr>
                <w:sz w:val="20"/>
                <w:szCs w:val="20"/>
              </w:rPr>
              <w:t>Aerobic Soil metabolism (t</w:t>
            </w:r>
            <w:r w:rsidRPr="00B2340D">
              <w:rPr>
                <w:sz w:val="20"/>
                <w:szCs w:val="20"/>
                <w:vertAlign w:val="subscript"/>
              </w:rPr>
              <w:t>½</w:t>
            </w:r>
            <w:r w:rsidRPr="00B2340D">
              <w:rPr>
                <w:sz w:val="20"/>
                <w:szCs w:val="20"/>
              </w:rPr>
              <w:t>)</w:t>
            </w:r>
          </w:p>
        </w:tc>
        <w:tc>
          <w:tcPr>
            <w:tcW w:w="3870" w:type="dxa"/>
            <w:vAlign w:val="center"/>
          </w:tcPr>
          <w:p w14:paraId="19B5B721" w14:textId="77777777" w:rsidR="00C07C03" w:rsidRPr="00B2340D" w:rsidRDefault="00C07C03" w:rsidP="00F76620">
            <w:pPr>
              <w:jc w:val="center"/>
              <w:rPr>
                <w:sz w:val="20"/>
                <w:szCs w:val="20"/>
              </w:rPr>
            </w:pPr>
            <w:r w:rsidRPr="00B2340D">
              <w:rPr>
                <w:sz w:val="20"/>
                <w:szCs w:val="20"/>
              </w:rPr>
              <w:t>No data</w:t>
            </w:r>
          </w:p>
        </w:tc>
        <w:tc>
          <w:tcPr>
            <w:tcW w:w="2198" w:type="dxa"/>
            <w:vAlign w:val="center"/>
          </w:tcPr>
          <w:p w14:paraId="6B3F1E5D" w14:textId="77777777" w:rsidR="00C07C03" w:rsidRPr="00B2340D" w:rsidRDefault="00C07C03" w:rsidP="00F76620">
            <w:pPr>
              <w:jc w:val="center"/>
              <w:rPr>
                <w:sz w:val="20"/>
                <w:szCs w:val="20"/>
              </w:rPr>
            </w:pPr>
          </w:p>
        </w:tc>
      </w:tr>
      <w:tr w:rsidR="00C07C03" w:rsidRPr="00DE3400" w14:paraId="54362016" w14:textId="77777777" w:rsidTr="0D0360E9">
        <w:trPr>
          <w:cantSplit/>
        </w:trPr>
        <w:tc>
          <w:tcPr>
            <w:tcW w:w="3292" w:type="dxa"/>
            <w:vAlign w:val="center"/>
          </w:tcPr>
          <w:p w14:paraId="21725085" w14:textId="77777777" w:rsidR="00C07C03" w:rsidRPr="00B2340D" w:rsidRDefault="00C07C03" w:rsidP="00F76620">
            <w:pPr>
              <w:rPr>
                <w:sz w:val="20"/>
                <w:szCs w:val="20"/>
              </w:rPr>
            </w:pPr>
            <w:r w:rsidRPr="00B2340D">
              <w:rPr>
                <w:sz w:val="20"/>
                <w:szCs w:val="20"/>
              </w:rPr>
              <w:t>Anaerobic Soil metabolism (t</w:t>
            </w:r>
            <w:r w:rsidRPr="00B2340D">
              <w:rPr>
                <w:sz w:val="20"/>
                <w:szCs w:val="20"/>
                <w:vertAlign w:val="subscript"/>
              </w:rPr>
              <w:t xml:space="preserve">½ </w:t>
            </w:r>
            <w:r w:rsidRPr="00B2340D">
              <w:rPr>
                <w:sz w:val="20"/>
                <w:szCs w:val="20"/>
              </w:rPr>
              <w:t>@ 25°C)</w:t>
            </w:r>
          </w:p>
        </w:tc>
        <w:tc>
          <w:tcPr>
            <w:tcW w:w="3870" w:type="dxa"/>
            <w:vAlign w:val="center"/>
          </w:tcPr>
          <w:p w14:paraId="3987D010" w14:textId="77777777" w:rsidR="00C07C03" w:rsidRPr="00B2340D" w:rsidRDefault="00C07C03" w:rsidP="00F76620">
            <w:pPr>
              <w:jc w:val="center"/>
              <w:rPr>
                <w:sz w:val="20"/>
                <w:szCs w:val="20"/>
              </w:rPr>
            </w:pPr>
            <w:r w:rsidRPr="00B2340D">
              <w:rPr>
                <w:sz w:val="20"/>
                <w:szCs w:val="20"/>
              </w:rPr>
              <w:t>Stable</w:t>
            </w:r>
          </w:p>
        </w:tc>
        <w:tc>
          <w:tcPr>
            <w:tcW w:w="2198" w:type="dxa"/>
            <w:vAlign w:val="center"/>
          </w:tcPr>
          <w:p w14:paraId="2A45D62C" w14:textId="4AB313DC" w:rsidR="00C07C03" w:rsidRPr="00B2340D" w:rsidRDefault="00371597" w:rsidP="00F76620">
            <w:pPr>
              <w:jc w:val="center"/>
              <w:rPr>
                <w:sz w:val="20"/>
                <w:szCs w:val="20"/>
              </w:rPr>
            </w:pPr>
            <w:r w:rsidRPr="00B2340D">
              <w:rPr>
                <w:sz w:val="20"/>
                <w:szCs w:val="20"/>
              </w:rPr>
              <w:fldChar w:fldCharType="begin"/>
            </w:r>
            <w:r w:rsidR="006A7B03">
              <w:rPr>
                <w:sz w:val="20"/>
                <w:szCs w:val="20"/>
              </w:rPr>
              <w:instrText xml:space="preserve"> ADDIN EN.CITE &lt;EndNote&gt;&lt;Cite&gt;&lt;Author&gt;Karthikeyen&lt;/Author&gt;&lt;Year&gt;1999&lt;/Year&gt;&lt;RecNum&gt;5517&lt;/RecNum&gt;&lt;DisplayText&gt;(Karthikeyen&lt;style face="italic"&gt; et al.&lt;/style&gt;, 1999)&lt;/DisplayText&gt;&lt;record&gt;&lt;rec-number&gt;5517&lt;/rec-number&gt;&lt;foreign-keys&gt;&lt;key app="EN" db-id="s0xer2w2o0xwx3e0a0tx0sz3zradttw529er" timestamp="1612378763"&gt;5517&lt;/key&gt;&lt;/foreign-keys&gt;&lt;ref-type name="Journal Article"&gt;17&lt;/ref-type&gt;&lt;contributors&gt;&lt;authors&gt;&lt;author&gt;Karthikeyen, K.G.&lt;/author&gt;&lt;author&gt;Chorover, J.&lt;/author&gt;&lt;author&gt;Bortiatynski, J.M.&lt;/author&gt;&lt;author&gt;Hatcher, P.G.&lt;/author&gt;&lt;/authors&gt;&lt;/contributors&gt;&lt;titles&gt;&lt;title&gt;Interaction of 1-naphthol and its oxidation products with aluminum hydroxide. &lt;/title&gt;&lt;secondary-title&gt;Environmental Science &amp;amp; Technology&lt;/secondary-title&gt;&lt;/titles&gt;&lt;periodical&gt;&lt;full-title&gt;Environmental Science &amp;amp; Technology&lt;/full-title&gt;&lt;/periodical&gt;&lt;pages&gt;4009-4015&lt;/pages&gt;&lt;volume&gt;33&lt;/volume&gt;&lt;number&gt;22&lt;/number&gt;&lt;dates&gt;&lt;year&gt;1999&lt;/year&gt;&lt;/dates&gt;&lt;urls&gt;&lt;/urls&gt;&lt;/record&gt;&lt;/Cite&gt;&lt;/EndNote&gt;</w:instrText>
            </w:r>
            <w:r w:rsidRPr="00B2340D">
              <w:rPr>
                <w:sz w:val="20"/>
                <w:szCs w:val="20"/>
              </w:rPr>
              <w:fldChar w:fldCharType="separate"/>
            </w:r>
            <w:r w:rsidR="00707EB6" w:rsidRPr="00B2340D">
              <w:rPr>
                <w:noProof/>
                <w:sz w:val="20"/>
                <w:szCs w:val="20"/>
              </w:rPr>
              <w:t>(</w:t>
            </w:r>
            <w:hyperlink w:anchor="_ENREF_8" w:tooltip="Karthikeyen, 1999 #5517" w:history="1">
              <w:r w:rsidR="00F92897" w:rsidRPr="00B2340D">
                <w:rPr>
                  <w:noProof/>
                  <w:sz w:val="20"/>
                  <w:szCs w:val="20"/>
                </w:rPr>
                <w:t>Karthikeyen</w:t>
              </w:r>
              <w:r w:rsidR="00F92897" w:rsidRPr="00B2340D">
                <w:rPr>
                  <w:i/>
                  <w:noProof/>
                  <w:sz w:val="20"/>
                  <w:szCs w:val="20"/>
                </w:rPr>
                <w:t xml:space="preserve"> et al.</w:t>
              </w:r>
              <w:r w:rsidR="00F92897" w:rsidRPr="00B2340D">
                <w:rPr>
                  <w:noProof/>
                  <w:sz w:val="20"/>
                  <w:szCs w:val="20"/>
                </w:rPr>
                <w:t>, 1999</w:t>
              </w:r>
            </w:hyperlink>
            <w:r w:rsidR="00707EB6" w:rsidRPr="00B2340D">
              <w:rPr>
                <w:noProof/>
                <w:sz w:val="20"/>
                <w:szCs w:val="20"/>
              </w:rPr>
              <w:t>)</w:t>
            </w:r>
            <w:r w:rsidRPr="00B2340D">
              <w:rPr>
                <w:sz w:val="20"/>
                <w:szCs w:val="20"/>
              </w:rPr>
              <w:fldChar w:fldCharType="end"/>
            </w:r>
          </w:p>
        </w:tc>
      </w:tr>
      <w:tr w:rsidR="00C07C03" w:rsidRPr="00DE3400" w14:paraId="69BE9378" w14:textId="77777777" w:rsidTr="0D0360E9">
        <w:trPr>
          <w:cantSplit/>
        </w:trPr>
        <w:tc>
          <w:tcPr>
            <w:tcW w:w="3292" w:type="dxa"/>
            <w:vAlign w:val="center"/>
          </w:tcPr>
          <w:p w14:paraId="3B79DE7C" w14:textId="77777777" w:rsidR="00C07C03" w:rsidRPr="00B2340D" w:rsidRDefault="00C07C03" w:rsidP="00F76620">
            <w:pPr>
              <w:rPr>
                <w:sz w:val="20"/>
                <w:szCs w:val="20"/>
              </w:rPr>
            </w:pPr>
            <w:r w:rsidRPr="00B2340D">
              <w:rPr>
                <w:sz w:val="20"/>
                <w:szCs w:val="20"/>
              </w:rPr>
              <w:t>Aerobic Aquatic metabolism (t</w:t>
            </w:r>
            <w:r w:rsidRPr="00B2340D">
              <w:rPr>
                <w:sz w:val="20"/>
                <w:szCs w:val="20"/>
                <w:vertAlign w:val="subscript"/>
              </w:rPr>
              <w:t xml:space="preserve">½ </w:t>
            </w:r>
            <w:r w:rsidRPr="00B2340D">
              <w:rPr>
                <w:sz w:val="20"/>
                <w:szCs w:val="20"/>
              </w:rPr>
              <w:t>@ 25°C)</w:t>
            </w:r>
          </w:p>
        </w:tc>
        <w:tc>
          <w:tcPr>
            <w:tcW w:w="3870" w:type="dxa"/>
            <w:vAlign w:val="center"/>
          </w:tcPr>
          <w:p w14:paraId="4D590381" w14:textId="77777777" w:rsidR="00C07C03" w:rsidRPr="00B2340D" w:rsidRDefault="00C07C03" w:rsidP="00F76620">
            <w:pPr>
              <w:jc w:val="center"/>
              <w:rPr>
                <w:sz w:val="20"/>
                <w:szCs w:val="20"/>
              </w:rPr>
            </w:pPr>
            <w:r w:rsidRPr="00B2340D">
              <w:rPr>
                <w:sz w:val="20"/>
                <w:szCs w:val="20"/>
              </w:rPr>
              <w:t>No data</w:t>
            </w:r>
          </w:p>
        </w:tc>
        <w:tc>
          <w:tcPr>
            <w:tcW w:w="2198" w:type="dxa"/>
            <w:vAlign w:val="center"/>
          </w:tcPr>
          <w:p w14:paraId="6AE83823" w14:textId="77777777" w:rsidR="00C07C03" w:rsidRPr="00B2340D" w:rsidRDefault="00C07C03" w:rsidP="00F76620">
            <w:pPr>
              <w:jc w:val="center"/>
              <w:rPr>
                <w:sz w:val="20"/>
                <w:szCs w:val="20"/>
                <w:lang w:val="en-CA"/>
              </w:rPr>
            </w:pPr>
          </w:p>
        </w:tc>
      </w:tr>
      <w:tr w:rsidR="00C07C03" w14:paraId="71956348" w14:textId="77777777" w:rsidTr="0D0360E9">
        <w:trPr>
          <w:cantSplit/>
        </w:trPr>
        <w:tc>
          <w:tcPr>
            <w:tcW w:w="9360" w:type="dxa"/>
            <w:gridSpan w:val="3"/>
            <w:shd w:val="clear" w:color="auto" w:fill="E6E6E6"/>
            <w:vAlign w:val="center"/>
          </w:tcPr>
          <w:p w14:paraId="4F2C4D11" w14:textId="77777777" w:rsidR="00C07C03" w:rsidRPr="006C61E5" w:rsidRDefault="00C07C03" w:rsidP="006C61E5">
            <w:pPr>
              <w:jc w:val="center"/>
              <w:rPr>
                <w:b/>
                <w:bCs/>
                <w:sz w:val="20"/>
                <w:szCs w:val="20"/>
              </w:rPr>
            </w:pPr>
            <w:r w:rsidRPr="006C61E5">
              <w:rPr>
                <w:b/>
                <w:bCs/>
                <w:sz w:val="20"/>
                <w:szCs w:val="20"/>
              </w:rPr>
              <w:t>Mobility/Adsorption-Desorption</w:t>
            </w:r>
          </w:p>
        </w:tc>
      </w:tr>
      <w:tr w:rsidR="00C07C03" w14:paraId="713511A6" w14:textId="77777777" w:rsidTr="0D0360E9">
        <w:trPr>
          <w:cantSplit/>
        </w:trPr>
        <w:tc>
          <w:tcPr>
            <w:tcW w:w="3292" w:type="dxa"/>
            <w:vAlign w:val="center"/>
          </w:tcPr>
          <w:p w14:paraId="0B0EC6C2" w14:textId="77777777" w:rsidR="00C07C03" w:rsidRPr="00B2340D" w:rsidRDefault="00C07C03" w:rsidP="00F76620">
            <w:pPr>
              <w:rPr>
                <w:sz w:val="20"/>
                <w:szCs w:val="20"/>
              </w:rPr>
            </w:pPr>
            <w:r w:rsidRPr="00B2340D">
              <w:rPr>
                <w:sz w:val="20"/>
                <w:szCs w:val="20"/>
              </w:rPr>
              <w:t>Soil –water distribution coefficients</w:t>
            </w:r>
          </w:p>
        </w:tc>
        <w:tc>
          <w:tcPr>
            <w:tcW w:w="3870" w:type="dxa"/>
            <w:vAlign w:val="center"/>
          </w:tcPr>
          <w:p w14:paraId="50EBAEDB" w14:textId="77777777" w:rsidR="00C07C03" w:rsidRPr="00B2340D" w:rsidRDefault="00C07C03" w:rsidP="00F76620">
            <w:pPr>
              <w:jc w:val="center"/>
              <w:rPr>
                <w:sz w:val="20"/>
                <w:szCs w:val="20"/>
              </w:rPr>
            </w:pPr>
            <w:r w:rsidRPr="00B2340D">
              <w:rPr>
                <w:sz w:val="20"/>
                <w:szCs w:val="20"/>
              </w:rPr>
              <w:t>K</w:t>
            </w:r>
            <w:r w:rsidRPr="00B2340D">
              <w:rPr>
                <w:sz w:val="20"/>
                <w:szCs w:val="20"/>
                <w:vertAlign w:val="subscript"/>
              </w:rPr>
              <w:t>d</w:t>
            </w:r>
            <w:r w:rsidRPr="00B2340D">
              <w:rPr>
                <w:sz w:val="20"/>
                <w:szCs w:val="20"/>
              </w:rPr>
              <w:t>=0.396 mL/g, Koc=75.9 mL/g</w:t>
            </w:r>
            <w:r w:rsidRPr="00B2340D">
              <w:rPr>
                <w:sz w:val="20"/>
                <w:szCs w:val="20"/>
                <w:vertAlign w:val="subscript"/>
              </w:rPr>
              <w:t>oc</w:t>
            </w:r>
            <w:r w:rsidRPr="00B2340D">
              <w:rPr>
                <w:sz w:val="20"/>
                <w:szCs w:val="20"/>
              </w:rPr>
              <w:t xml:space="preserve"> (“low OM”)</w:t>
            </w:r>
          </w:p>
          <w:p w14:paraId="7C9FF21A" w14:textId="77777777" w:rsidR="00C07C03" w:rsidRPr="00B2340D" w:rsidRDefault="00C07C03" w:rsidP="00F76620">
            <w:pPr>
              <w:jc w:val="center"/>
              <w:rPr>
                <w:sz w:val="20"/>
                <w:szCs w:val="20"/>
              </w:rPr>
            </w:pPr>
            <w:r w:rsidRPr="00B2340D">
              <w:rPr>
                <w:sz w:val="20"/>
                <w:szCs w:val="20"/>
              </w:rPr>
              <w:t>K</w:t>
            </w:r>
            <w:r w:rsidRPr="00B2340D">
              <w:rPr>
                <w:sz w:val="20"/>
                <w:szCs w:val="20"/>
                <w:vertAlign w:val="subscript"/>
              </w:rPr>
              <w:t>d</w:t>
            </w:r>
            <w:r w:rsidRPr="00B2340D">
              <w:rPr>
                <w:sz w:val="20"/>
                <w:szCs w:val="20"/>
              </w:rPr>
              <w:t>=7.73 mL/g, Koc=240 mL/g</w:t>
            </w:r>
            <w:r w:rsidRPr="00B2340D">
              <w:rPr>
                <w:sz w:val="20"/>
                <w:szCs w:val="20"/>
                <w:vertAlign w:val="subscript"/>
              </w:rPr>
              <w:t>oc</w:t>
            </w:r>
            <w:r w:rsidRPr="00B2340D">
              <w:rPr>
                <w:sz w:val="20"/>
                <w:szCs w:val="20"/>
              </w:rPr>
              <w:t xml:space="preserve"> (“high OM”)</w:t>
            </w:r>
          </w:p>
        </w:tc>
        <w:tc>
          <w:tcPr>
            <w:tcW w:w="2198" w:type="dxa"/>
            <w:vAlign w:val="center"/>
          </w:tcPr>
          <w:p w14:paraId="1F17DAE4" w14:textId="516D64E7" w:rsidR="00C07C03" w:rsidRPr="00B2340D" w:rsidRDefault="00041722" w:rsidP="00F76620">
            <w:pPr>
              <w:jc w:val="center"/>
              <w:rPr>
                <w:sz w:val="20"/>
                <w:szCs w:val="20"/>
              </w:rPr>
            </w:pPr>
            <w:r w:rsidRPr="00B2340D">
              <w:rPr>
                <w:sz w:val="20"/>
                <w:szCs w:val="20"/>
              </w:rPr>
              <w:fldChar w:fldCharType="begin"/>
            </w:r>
            <w:r w:rsidR="006A7B03">
              <w:rPr>
                <w:sz w:val="20"/>
                <w:szCs w:val="20"/>
              </w:rPr>
              <w:instrText xml:space="preserve"> ADDIN EN.CITE &lt;EndNote&gt;&lt;Cite&gt;&lt;Author&gt;Burgos&lt;/Author&gt;&lt;Year&gt;1996&lt;/Year&gt;&lt;RecNum&gt;5515&lt;/RecNum&gt;&lt;DisplayText&gt;(Burgos&lt;style face="italic"&gt; et al.&lt;/style&gt;, 1996)&lt;/DisplayText&gt;&lt;record&gt;&lt;rec-number&gt;5515&lt;/rec-number&gt;&lt;foreign-keys&gt;&lt;key app="EN" db-id="s0xer2w2o0xwx3e0a0tx0sz3zradttw529er" timestamp="1612378763"&gt;5515&lt;/key&gt;&lt;/foreign-keys&gt;&lt;ref-type name="Journal Article"&gt;17&lt;/ref-type&gt;&lt;contributors&gt;&lt;authors&gt;&lt;author&gt;Burgos, W.D.&lt;/author&gt;&lt;author&gt;Novak, J.T.&lt;/author&gt;&lt;author&gt;Berry, D.F.&lt;/author&gt;&lt;/authors&gt;&lt;/contributors&gt;&lt;titles&gt;&lt;title&gt;Reversible sorption and irreversible binding of naphthalene and alpha-napthol to soil: elucidation of processes&lt;/title&gt;&lt;secondary-title&gt;Environmental Science &amp;amp; Technology&lt;/secondary-title&gt;&lt;/titles&gt;&lt;periodical&gt;&lt;full-title&gt;Environmental Science &amp;amp; Technology&lt;/full-title&gt;&lt;/periodical&gt;&lt;pages&gt;1205-1211&lt;/pages&gt;&lt;volume&gt;30&lt;/volume&gt;&lt;number&gt;4&lt;/number&gt;&lt;dates&gt;&lt;year&gt;1996&lt;/year&gt;&lt;/dates&gt;&lt;urls&gt;&lt;/urls&gt;&lt;/record&gt;&lt;/Cite&gt;&lt;/EndNote&gt;</w:instrText>
            </w:r>
            <w:r w:rsidRPr="00B2340D">
              <w:rPr>
                <w:sz w:val="20"/>
                <w:szCs w:val="20"/>
              </w:rPr>
              <w:fldChar w:fldCharType="separate"/>
            </w:r>
            <w:r w:rsidR="00707EB6" w:rsidRPr="00B2340D">
              <w:rPr>
                <w:noProof/>
                <w:sz w:val="20"/>
                <w:szCs w:val="20"/>
              </w:rPr>
              <w:t>(</w:t>
            </w:r>
            <w:hyperlink w:anchor="_ENREF_4" w:tooltip="Burgos, 1996 #5515" w:history="1">
              <w:r w:rsidR="00F92897" w:rsidRPr="00B2340D">
                <w:rPr>
                  <w:noProof/>
                  <w:sz w:val="20"/>
                  <w:szCs w:val="20"/>
                </w:rPr>
                <w:t>Burgos</w:t>
              </w:r>
              <w:r w:rsidR="00F92897" w:rsidRPr="00B2340D">
                <w:rPr>
                  <w:i/>
                  <w:noProof/>
                  <w:sz w:val="20"/>
                  <w:szCs w:val="20"/>
                </w:rPr>
                <w:t xml:space="preserve"> et al.</w:t>
              </w:r>
              <w:r w:rsidR="00F92897" w:rsidRPr="00B2340D">
                <w:rPr>
                  <w:noProof/>
                  <w:sz w:val="20"/>
                  <w:szCs w:val="20"/>
                </w:rPr>
                <w:t>, 1996</w:t>
              </w:r>
            </w:hyperlink>
            <w:r w:rsidR="00707EB6" w:rsidRPr="00B2340D">
              <w:rPr>
                <w:noProof/>
                <w:sz w:val="20"/>
                <w:szCs w:val="20"/>
              </w:rPr>
              <w:t>)</w:t>
            </w:r>
            <w:r w:rsidRPr="00B2340D">
              <w:rPr>
                <w:sz w:val="20"/>
                <w:szCs w:val="20"/>
              </w:rPr>
              <w:fldChar w:fldCharType="end"/>
            </w:r>
          </w:p>
        </w:tc>
      </w:tr>
    </w:tbl>
    <w:p w14:paraId="4ED84787" w14:textId="622CD525" w:rsidR="00FA6594" w:rsidRPr="00FC76C4" w:rsidRDefault="00B05457" w:rsidP="00475183">
      <w:pPr>
        <w:pStyle w:val="Heading1"/>
        <w:rPr>
          <w:color w:val="4472C4"/>
        </w:rPr>
      </w:pPr>
      <w:bookmarkStart w:id="7" w:name="_Toc31388053"/>
      <w:bookmarkStart w:id="8" w:name="_Toc65259866"/>
      <w:bookmarkStart w:id="9" w:name="_Toc436129214"/>
      <w:bookmarkStart w:id="10" w:name="_Toc436129319"/>
      <w:r w:rsidRPr="00FC76C4">
        <w:rPr>
          <w:color w:val="4472C4"/>
        </w:rPr>
        <w:t>Identification</w:t>
      </w:r>
      <w:r w:rsidR="00BC0892" w:rsidRPr="00FC76C4">
        <w:rPr>
          <w:color w:val="4472C4"/>
        </w:rPr>
        <w:t xml:space="preserve"> of </w:t>
      </w:r>
      <w:r w:rsidR="00BF325F" w:rsidRPr="00FC76C4">
        <w:rPr>
          <w:color w:val="4472C4"/>
        </w:rPr>
        <w:t>Transformation</w:t>
      </w:r>
      <w:r w:rsidR="00BC0892" w:rsidRPr="00FC76C4">
        <w:rPr>
          <w:color w:val="4472C4"/>
        </w:rPr>
        <w:t xml:space="preserve"> Products </w:t>
      </w:r>
      <w:r w:rsidR="006D4183" w:rsidRPr="00FC76C4">
        <w:rPr>
          <w:color w:val="4472C4"/>
        </w:rPr>
        <w:t>o</w:t>
      </w:r>
      <w:r w:rsidR="00BC0892" w:rsidRPr="00FC76C4">
        <w:rPr>
          <w:color w:val="4472C4"/>
        </w:rPr>
        <w:t>f Concern</w:t>
      </w:r>
      <w:bookmarkEnd w:id="7"/>
      <w:bookmarkEnd w:id="8"/>
    </w:p>
    <w:p w14:paraId="0D87EB05" w14:textId="77777777" w:rsidR="00BF325F" w:rsidRDefault="00BF325F" w:rsidP="00475183"/>
    <w:p w14:paraId="19DC6C65" w14:textId="3DB125A3" w:rsidR="00FA6594" w:rsidRDefault="00FA6594" w:rsidP="00475183">
      <w:r w:rsidRPr="00264463">
        <w:t>C</w:t>
      </w:r>
      <w:r>
        <w:t>arbaryl</w:t>
      </w:r>
      <w:r w:rsidRPr="00264463">
        <w:t xml:space="preserve"> is known to form </w:t>
      </w:r>
      <w:r>
        <w:t xml:space="preserve">1-naphthol, which </w:t>
      </w:r>
      <w:r w:rsidRPr="00936EC7">
        <w:t>was the primary degradate in all the degradation studies</w:t>
      </w:r>
      <w:r w:rsidRPr="00264463">
        <w:t xml:space="preserve">. </w:t>
      </w:r>
      <w:r>
        <w:t xml:space="preserve"> </w:t>
      </w:r>
      <w:r w:rsidRPr="00936EC7">
        <w:t>The only other major degradate was 1,</w:t>
      </w:r>
      <w:r>
        <w:t xml:space="preserve"> </w:t>
      </w:r>
      <w:r w:rsidRPr="00936EC7">
        <w:t xml:space="preserve">4-napthoquinone which was found at 17.3% on the third day after study initiation in </w:t>
      </w:r>
      <w:r>
        <w:t>an</w:t>
      </w:r>
      <w:r w:rsidRPr="00936EC7">
        <w:t xml:space="preserve"> aerobic aquatic metabolism study. </w:t>
      </w:r>
      <w:r>
        <w:t xml:space="preserve"> </w:t>
      </w:r>
      <w:r w:rsidRPr="00936EC7">
        <w:t xml:space="preserve">Data on 1-naphthol are limited; however, 1-naphthol </w:t>
      </w:r>
      <w:r>
        <w:t>appears to be less mobile than carbaryl</w:t>
      </w:r>
      <w:r w:rsidRPr="00936EC7">
        <w:t xml:space="preserve"> and </w:t>
      </w:r>
      <w:r>
        <w:t>less</w:t>
      </w:r>
      <w:r w:rsidRPr="00936EC7">
        <w:t xml:space="preserve"> likely to persist</w:t>
      </w:r>
      <w:r w:rsidR="00AB0DD4">
        <w:t xml:space="preserve"> with a predicted 0.7 hour half-life in air and aerobic </w:t>
      </w:r>
      <w:r w:rsidR="00603899">
        <w:t>transformation</w:t>
      </w:r>
      <w:r w:rsidR="00AB0DD4">
        <w:t xml:space="preserve"> observed in aquatic and soil systems </w:t>
      </w:r>
      <w:r w:rsidR="00603899">
        <w:t xml:space="preserve">between 3 and 20 days </w:t>
      </w:r>
      <w:r w:rsidR="00AB0DD4">
        <w:fldChar w:fldCharType="begin">
          <w:fldData xml:space="preserve">PEVuZE5vdGU+PENpdGU+PEF1dGhvcj5VU0VQQTwvQXV0aG9yPjxZZWFyPjIwMTg8L1llYXI+PFJl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</w:fldData>
        </w:fldChar>
      </w:r>
      <w:r w:rsidR="006A7B03">
        <w:instrText xml:space="preserve"> ADDIN EN.CITE </w:instrText>
      </w:r>
      <w:r w:rsidR="006A7B03">
        <w:fldChar w:fldCharType="begin">
          <w:fldData xml:space="preserve">PEVuZE5vdGU+PENpdGU+PEF1dGhvcj5VU0VQQTwvQXV0aG9yPjxZZWFyPjIwMTg8L1llYXI+PFJl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</w:fldData>
        </w:fldChar>
      </w:r>
      <w:r w:rsidR="006A7B03">
        <w:instrText xml:space="preserve"> ADDIN EN.CITE.DATA </w:instrText>
      </w:r>
      <w:r w:rsidR="006A7B03">
        <w:fldChar w:fldCharType="end"/>
      </w:r>
      <w:r w:rsidR="00AB0DD4">
        <w:fldChar w:fldCharType="separate"/>
      </w:r>
      <w:r w:rsidR="005B6AA9">
        <w:rPr>
          <w:noProof/>
        </w:rPr>
        <w:t>(</w:t>
      </w:r>
      <w:hyperlink w:anchor="_ENREF_3" w:tooltip="Bunce, 1997 #5201" w:history="1">
        <w:r w:rsidR="00F92897">
          <w:rPr>
            <w:noProof/>
          </w:rPr>
          <w:t>Bunce, 1997</w:t>
        </w:r>
      </w:hyperlink>
      <w:r w:rsidR="005B6AA9">
        <w:rPr>
          <w:noProof/>
        </w:rPr>
        <w:t xml:space="preserve">; </w:t>
      </w:r>
      <w:hyperlink w:anchor="_ENREF_9" w:tooltip="Kawasaki, 1980 #5199" w:history="1">
        <w:r w:rsidR="00F92897">
          <w:rPr>
            <w:noProof/>
          </w:rPr>
          <w:t>Kawasaki, 1980</w:t>
        </w:r>
      </w:hyperlink>
      <w:r w:rsidR="005B6AA9">
        <w:rPr>
          <w:noProof/>
        </w:rPr>
        <w:t xml:space="preserve">; </w:t>
      </w:r>
      <w:hyperlink w:anchor="_ENREF_17" w:tooltip="Pitter, 1976 #5198" w:history="1">
        <w:r w:rsidR="00F92897">
          <w:rPr>
            <w:noProof/>
          </w:rPr>
          <w:t>Pitter, 1976</w:t>
        </w:r>
      </w:hyperlink>
      <w:r w:rsidR="005B6AA9">
        <w:rPr>
          <w:noProof/>
        </w:rPr>
        <w:t xml:space="preserve">; </w:t>
      </w:r>
      <w:hyperlink w:anchor="_ENREF_18" w:tooltip="Rogers, 2002 #5200" w:history="1">
        <w:r w:rsidR="00F92897">
          <w:rPr>
            <w:noProof/>
          </w:rPr>
          <w:t>Rogers</w:t>
        </w:r>
        <w:r w:rsidR="00F92897" w:rsidRPr="005B6AA9">
          <w:rPr>
            <w:i/>
            <w:noProof/>
          </w:rPr>
          <w:t xml:space="preserve"> et al.</w:t>
        </w:r>
        <w:r w:rsidR="00F92897">
          <w:rPr>
            <w:noProof/>
          </w:rPr>
          <w:t>, 2002</w:t>
        </w:r>
      </w:hyperlink>
      <w:r w:rsidR="005B6AA9">
        <w:rPr>
          <w:noProof/>
        </w:rPr>
        <w:t xml:space="preserve">; </w:t>
      </w:r>
      <w:hyperlink w:anchor="_ENREF_39" w:tooltip="USEPA, 2018 #5197" w:history="1">
        <w:r w:rsidR="00F92897">
          <w:rPr>
            <w:noProof/>
          </w:rPr>
          <w:t>USEPA, 2018</w:t>
        </w:r>
      </w:hyperlink>
      <w:r w:rsidR="005B6AA9">
        <w:rPr>
          <w:noProof/>
        </w:rPr>
        <w:t>)</w:t>
      </w:r>
      <w:r w:rsidR="00AB0DD4">
        <w:fldChar w:fldCharType="end"/>
      </w:r>
      <w:r w:rsidRPr="00936EC7">
        <w:t xml:space="preserve">. </w:t>
      </w:r>
      <w:r>
        <w:t xml:space="preserve"> </w:t>
      </w:r>
      <w:r w:rsidRPr="00936EC7">
        <w:t xml:space="preserve">Since 1-naphthol can occur from a variety of natural and anthropogenic processes, </w:t>
      </w:r>
      <w:r>
        <w:t xml:space="preserve">including the breakdown of the polycyclic aromatic hydrocarbon (PAH) naphthalene, </w:t>
      </w:r>
      <w:r w:rsidRPr="00936EC7">
        <w:t xml:space="preserve">its presence </w:t>
      </w:r>
      <w:r>
        <w:t xml:space="preserve">in the environment is </w:t>
      </w:r>
      <w:r w:rsidRPr="00936EC7">
        <w:t xml:space="preserve">not </w:t>
      </w:r>
      <w:r>
        <w:t xml:space="preserve">necessarily indicative of carbaryl usage </w:t>
      </w:r>
      <w:r w:rsidRPr="00264463">
        <w:t>(</w:t>
      </w:r>
      <w:r w:rsidR="00494970" w:rsidRPr="00707EB6">
        <w:rPr>
          <w:b/>
        </w:rPr>
        <w:t xml:space="preserve">Figure </w:t>
      </w:r>
      <w:r w:rsidR="00AB0DD4">
        <w:rPr>
          <w:b/>
        </w:rPr>
        <w:t>3</w:t>
      </w:r>
      <w:r w:rsidR="00494970" w:rsidRPr="00707EB6">
        <w:rPr>
          <w:b/>
        </w:rPr>
        <w:t>-</w:t>
      </w:r>
      <w:r w:rsidR="00342326">
        <w:rPr>
          <w:b/>
        </w:rPr>
        <w:t xml:space="preserve"> </w:t>
      </w:r>
      <w:r w:rsidR="00494970" w:rsidRPr="00707EB6">
        <w:rPr>
          <w:b/>
        </w:rPr>
        <w:t>1</w:t>
      </w:r>
      <w:r w:rsidRPr="00264463">
        <w:t xml:space="preserve">).  </w:t>
      </w:r>
    </w:p>
    <w:p w14:paraId="383722A7" w14:textId="77777777" w:rsidR="00FA6594" w:rsidRPr="00264463" w:rsidRDefault="00FA6594" w:rsidP="00475183"/>
    <w:p w14:paraId="363930D8" w14:textId="77777777" w:rsidR="00FA6594" w:rsidRPr="00B74BC0" w:rsidRDefault="00FA6594" w:rsidP="00475183">
      <w:r w:rsidRPr="007D4FC5">
        <w:rPr>
          <w:noProof/>
        </w:rPr>
        <w:lastRenderedPageBreak/>
        <w:drawing>
          <wp:inline distT="0" distB="0" distL="0" distR="0" wp14:anchorId="48781B0C" wp14:editId="42B285FC">
            <wp:extent cx="5166360" cy="2011680"/>
            <wp:effectExtent l="19050" t="19050" r="1524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6360" cy="2011680"/>
                    </a:xfrm>
                    <a:prstGeom prst="rect">
                      <a:avLst/>
                    </a:prstGeom>
                    <a:noFill/>
                    <a:ln>
                      <a:solidFill>
                        <a:schemeClr val="tx1"/>
                      </a:solidFill>
                    </a:ln>
                  </pic:spPr>
                </pic:pic>
              </a:graphicData>
            </a:graphic>
          </wp:inline>
        </w:drawing>
      </w:r>
    </w:p>
    <w:p w14:paraId="56298D05" w14:textId="47882529" w:rsidR="00707EB6" w:rsidRDefault="00CD57A9" w:rsidP="00475183">
      <w:pPr>
        <w:pStyle w:val="Caption"/>
      </w:pPr>
      <w:bookmarkStart w:id="11" w:name="_Toc65260279"/>
      <w:r>
        <w:t xml:space="preserve">Figure 3- </w:t>
      </w:r>
      <w:r w:rsidR="009F6DE7">
        <w:fldChar w:fldCharType="begin"/>
      </w:r>
      <w:r w:rsidR="009F6DE7">
        <w:instrText xml:space="preserve"> SEQ Figure_3- \* ARABIC </w:instrText>
      </w:r>
      <w:r w:rsidR="009F6DE7">
        <w:fldChar w:fldCharType="separate"/>
      </w:r>
      <w:r w:rsidR="008702FE">
        <w:rPr>
          <w:noProof/>
        </w:rPr>
        <w:t>1</w:t>
      </w:r>
      <w:r w:rsidR="009F6DE7">
        <w:rPr>
          <w:noProof/>
        </w:rPr>
        <w:fldChar w:fldCharType="end"/>
      </w:r>
      <w:r>
        <w:t xml:space="preserve">. </w:t>
      </w:r>
      <w:r w:rsidR="00707EB6" w:rsidRPr="00707EB6">
        <w:t>Structures of carbaryl and its degradates</w:t>
      </w:r>
      <w:bookmarkEnd w:id="11"/>
    </w:p>
    <w:p w14:paraId="64569018" w14:textId="77777777" w:rsidR="003B26C4" w:rsidRPr="00707EB6" w:rsidRDefault="003B26C4" w:rsidP="00475183">
      <w:pPr>
        <w:pStyle w:val="Figure"/>
      </w:pPr>
    </w:p>
    <w:p w14:paraId="5076582B" w14:textId="4EDBE51C" w:rsidR="00C368EA" w:rsidRPr="00FC76C4" w:rsidRDefault="00B03AFF" w:rsidP="00475183">
      <w:pPr>
        <w:pStyle w:val="Heading1"/>
        <w:rPr>
          <w:color w:val="4472C4"/>
        </w:rPr>
      </w:pPr>
      <w:bookmarkStart w:id="12" w:name="_Toc31388054"/>
      <w:bookmarkStart w:id="13" w:name="_Toc65259867"/>
      <w:r w:rsidRPr="00FC76C4">
        <w:rPr>
          <w:color w:val="4472C4"/>
        </w:rPr>
        <w:t>Measures of Aquatic Exposure</w:t>
      </w:r>
      <w:bookmarkEnd w:id="9"/>
      <w:bookmarkEnd w:id="10"/>
      <w:bookmarkEnd w:id="12"/>
      <w:bookmarkEnd w:id="13"/>
    </w:p>
    <w:p w14:paraId="75D79951" w14:textId="1071B14C" w:rsidR="003B26C4" w:rsidRPr="00BC441C" w:rsidRDefault="003B26C4" w:rsidP="00F76620">
      <w:pPr>
        <w:pStyle w:val="Header1"/>
        <w:numPr>
          <w:ilvl w:val="0"/>
          <w:numId w:val="0"/>
        </w:numPr>
        <w:ind w:left="432"/>
      </w:pPr>
    </w:p>
    <w:p w14:paraId="1565A178" w14:textId="2D43CF31" w:rsidR="00B03AFF" w:rsidRDefault="00B03AFF" w:rsidP="00475183">
      <w:r w:rsidRPr="7422D162">
        <w:t>In general, maximum application rates and minimum applic</w:t>
      </w:r>
      <w:r w:rsidR="00034545" w:rsidRPr="7422D162">
        <w:t xml:space="preserve">ation retreatment intervals </w:t>
      </w:r>
      <w:r w:rsidR="0052371F" w:rsidRPr="7422D162">
        <w:t>we</w:t>
      </w:r>
      <w:r w:rsidR="00034545" w:rsidRPr="7422D162">
        <w:t>re</w:t>
      </w:r>
      <w:r w:rsidRPr="7422D162">
        <w:t xml:space="preserve"> modeled to estimate the exposure to </w:t>
      </w:r>
      <w:r w:rsidR="0052371F" w:rsidRPr="7422D162">
        <w:t xml:space="preserve">carbaryl </w:t>
      </w:r>
      <w:r w:rsidRPr="7422D162">
        <w:t>based on the master use summary document (</w:t>
      </w:r>
      <w:r w:rsidR="00786777" w:rsidRPr="00BA3A9E">
        <w:rPr>
          <w:b/>
          <w:bCs/>
        </w:rPr>
        <w:t>APPENDIX 1-</w:t>
      </w:r>
      <w:r w:rsidR="00BC56B4" w:rsidRPr="00BA3A9E">
        <w:rPr>
          <w:b/>
          <w:bCs/>
        </w:rPr>
        <w:t>2</w:t>
      </w:r>
      <w:r w:rsidRPr="7422D162">
        <w:t xml:space="preserve">) </w:t>
      </w:r>
      <w:r w:rsidR="005927A0" w:rsidRPr="7422D162">
        <w:t xml:space="preserve">that was </w:t>
      </w:r>
      <w:r w:rsidRPr="7422D162">
        <w:t xml:space="preserve">developed for </w:t>
      </w:r>
      <w:r w:rsidR="0052371F" w:rsidRPr="7422D162">
        <w:t>carbaryl</w:t>
      </w:r>
      <w:r w:rsidRPr="7422D162">
        <w:t>.</w:t>
      </w:r>
    </w:p>
    <w:p w14:paraId="1D70531C" w14:textId="1C21421B" w:rsidR="00445659" w:rsidRDefault="00445659" w:rsidP="00475183"/>
    <w:p w14:paraId="221767C7" w14:textId="6CF9CA06" w:rsidR="00445659" w:rsidRDefault="00445659" w:rsidP="00475183">
      <w:r w:rsidRPr="7422D162">
        <w:t xml:space="preserve">Carbaryl-specific modeling was conducted to simulate each selected use.  This includes the selection of </w:t>
      </w:r>
      <w:r>
        <w:t>PWC</w:t>
      </w:r>
      <w:r w:rsidRPr="7422D162">
        <w:t xml:space="preserve"> scenarios and agronomic practices (</w:t>
      </w:r>
      <w:r w:rsidRPr="00BA3A9E">
        <w:rPr>
          <w:i/>
          <w:iCs/>
        </w:rPr>
        <w:t>e.g.</w:t>
      </w:r>
      <w:r w:rsidRPr="7422D162">
        <w:t xml:space="preserve">, applications methods, dates).  </w:t>
      </w:r>
      <w:r w:rsidRPr="00BA3A9E">
        <w:rPr>
          <w:b/>
          <w:bCs/>
        </w:rPr>
        <w:t>Tables 3-</w:t>
      </w:r>
      <w:r w:rsidR="00732A1E">
        <w:rPr>
          <w:b/>
          <w:bCs/>
        </w:rPr>
        <w:t xml:space="preserve"> </w:t>
      </w:r>
      <w:r w:rsidR="00F9363C">
        <w:rPr>
          <w:b/>
          <w:bCs/>
        </w:rPr>
        <w:t>7</w:t>
      </w:r>
      <w:r w:rsidR="005F52F9">
        <w:t xml:space="preserve">, </w:t>
      </w:r>
      <w:r w:rsidRPr="00BA3A9E">
        <w:rPr>
          <w:b/>
          <w:bCs/>
        </w:rPr>
        <w:t>3-</w:t>
      </w:r>
      <w:r w:rsidR="00732A1E">
        <w:rPr>
          <w:b/>
          <w:bCs/>
        </w:rPr>
        <w:t xml:space="preserve"> </w:t>
      </w:r>
      <w:r w:rsidR="00F9363C">
        <w:rPr>
          <w:b/>
          <w:bCs/>
        </w:rPr>
        <w:t>8</w:t>
      </w:r>
      <w:r w:rsidR="005F52F9">
        <w:rPr>
          <w:b/>
          <w:bCs/>
        </w:rPr>
        <w:t xml:space="preserve">, and 3- </w:t>
      </w:r>
      <w:r w:rsidR="00F9363C">
        <w:rPr>
          <w:b/>
          <w:bCs/>
        </w:rPr>
        <w:t>9</w:t>
      </w:r>
      <w:r w:rsidRPr="7422D162">
        <w:t xml:space="preserve"> include all pertinent model input parameters as well as the justification for selecting these parameters, and the general approaches used are described below.  Insufficient environmental fate data were available to model 1-naphthol. </w:t>
      </w:r>
      <w:r w:rsidR="002A057E">
        <w:t xml:space="preserve"> </w:t>
      </w:r>
      <w:r w:rsidRPr="7422D162">
        <w:t xml:space="preserve">Characterization of the potential exposure to 1-naphthol is described in </w:t>
      </w:r>
      <w:r w:rsidRPr="00BA3A9E">
        <w:rPr>
          <w:b/>
          <w:bCs/>
        </w:rPr>
        <w:t>Section 2</w:t>
      </w:r>
      <w:r w:rsidRPr="7422D162">
        <w:t>.</w:t>
      </w:r>
    </w:p>
    <w:p w14:paraId="7981CBF5" w14:textId="77777777" w:rsidR="001C77FB" w:rsidRPr="00576FC7" w:rsidRDefault="001C77FB" w:rsidP="00475183"/>
    <w:p w14:paraId="78D16972" w14:textId="316E7118" w:rsidR="00B03AFF" w:rsidRPr="00FC76C4" w:rsidRDefault="00B03AFF" w:rsidP="00475183">
      <w:pPr>
        <w:pStyle w:val="Heading2"/>
        <w:rPr>
          <w:color w:val="4472C4"/>
        </w:rPr>
      </w:pPr>
      <w:bookmarkStart w:id="14" w:name="_Toc436129215"/>
      <w:bookmarkStart w:id="15" w:name="_Toc436129320"/>
      <w:bookmarkStart w:id="16" w:name="_Toc31385461"/>
      <w:bookmarkStart w:id="17" w:name="_Toc31385802"/>
      <w:bookmarkStart w:id="18" w:name="_Toc31388055"/>
      <w:bookmarkStart w:id="19" w:name="_Toc65259868"/>
      <w:r w:rsidRPr="00FC76C4">
        <w:rPr>
          <w:color w:val="4472C4"/>
        </w:rPr>
        <w:t>Aquatic Exposure Models</w:t>
      </w:r>
      <w:bookmarkEnd w:id="14"/>
      <w:bookmarkEnd w:id="15"/>
      <w:bookmarkEnd w:id="16"/>
      <w:bookmarkEnd w:id="17"/>
      <w:bookmarkEnd w:id="18"/>
      <w:bookmarkEnd w:id="19"/>
    </w:p>
    <w:p w14:paraId="14C73DEB" w14:textId="77777777" w:rsidR="00B03AFF" w:rsidRPr="00AC04D4" w:rsidRDefault="00B03AFF" w:rsidP="00475183"/>
    <w:p w14:paraId="1D87F818" w14:textId="2DD90949" w:rsidR="00C3254F" w:rsidRDefault="00B03AFF" w:rsidP="00475183">
      <w:r w:rsidRPr="7422D162">
        <w:t xml:space="preserve">Aquatic exposures (surface water and benthic sediment pore water) </w:t>
      </w:r>
      <w:r w:rsidR="00AF156D" w:rsidRPr="7422D162">
        <w:t>we</w:t>
      </w:r>
      <w:r w:rsidRPr="7422D162">
        <w:t xml:space="preserve">re quantitatively estimated for </w:t>
      </w:r>
      <w:r w:rsidR="00371597" w:rsidRPr="7422D162">
        <w:t xml:space="preserve">representative </w:t>
      </w:r>
      <w:r w:rsidR="00AF156D" w:rsidRPr="7422D162">
        <w:t xml:space="preserve">carbaryl </w:t>
      </w:r>
      <w:r w:rsidRPr="7422D162">
        <w:t xml:space="preserve">uses included </w:t>
      </w:r>
      <w:r w:rsidR="003B5C95" w:rsidRPr="7422D162">
        <w:t>i</w:t>
      </w:r>
      <w:r w:rsidRPr="7422D162">
        <w:t>n the master u</w:t>
      </w:r>
      <w:r w:rsidR="00786777" w:rsidRPr="7422D162">
        <w:t>se summary document (</w:t>
      </w:r>
      <w:r w:rsidR="00786777" w:rsidRPr="00BA3A9E">
        <w:rPr>
          <w:b/>
          <w:bCs/>
        </w:rPr>
        <w:t>APPENDIX 1-</w:t>
      </w:r>
      <w:r w:rsidR="00BC56B4" w:rsidRPr="00BA3A9E">
        <w:rPr>
          <w:b/>
          <w:bCs/>
        </w:rPr>
        <w:t>2</w:t>
      </w:r>
      <w:r w:rsidRPr="7422D162">
        <w:t>) by HUC 2 Regions</w:t>
      </w:r>
      <w:r w:rsidR="00BA36C4" w:rsidRPr="7422D162">
        <w:t xml:space="preserve"> (</w:t>
      </w:r>
      <w:r w:rsidR="00EC4DDF" w:rsidRPr="00BA3A9E">
        <w:rPr>
          <w:b/>
          <w:bCs/>
        </w:rPr>
        <w:t>Figure 3-</w:t>
      </w:r>
      <w:r w:rsidR="00342326">
        <w:rPr>
          <w:b/>
          <w:bCs/>
        </w:rPr>
        <w:t xml:space="preserve"> </w:t>
      </w:r>
      <w:r w:rsidR="00AB0DD4" w:rsidRPr="00BA3A9E">
        <w:rPr>
          <w:b/>
          <w:bCs/>
        </w:rPr>
        <w:t>2</w:t>
      </w:r>
      <w:r w:rsidR="00BA36C4" w:rsidRPr="7422D162">
        <w:t>)</w:t>
      </w:r>
      <w:r w:rsidRPr="7422D162">
        <w:t xml:space="preserve"> and by aquatic bin</w:t>
      </w:r>
      <w:r w:rsidR="00516947" w:rsidRPr="7422D162">
        <w:t xml:space="preserve"> (</w:t>
      </w:r>
      <w:r w:rsidR="00516947" w:rsidRPr="00516947">
        <w:t>2-7</w:t>
      </w:r>
      <w:r w:rsidR="00516947" w:rsidRPr="7422D162">
        <w:t>)</w:t>
      </w:r>
      <w:r w:rsidRPr="7422D162">
        <w:t xml:space="preserve"> using the </w:t>
      </w:r>
      <w:r w:rsidR="00683513">
        <w:t>Pesticide Root Zone Model (PRZM</w:t>
      </w:r>
      <w:r w:rsidR="00D23932">
        <w:t>5</w:t>
      </w:r>
      <w:r w:rsidR="00683513">
        <w:t xml:space="preserve">) </w:t>
      </w:r>
      <w:r w:rsidR="0085036A">
        <w:t xml:space="preserve">coupled to </w:t>
      </w:r>
      <w:r w:rsidR="00683513">
        <w:t>the Variable Volume Water Model (VVWM)</w:t>
      </w:r>
      <w:r w:rsidR="006A104E">
        <w:rPr>
          <w:rStyle w:val="FootnoteReference"/>
        </w:rPr>
        <w:footnoteReference w:id="2"/>
      </w:r>
      <w:r w:rsidR="00721168">
        <w:t xml:space="preserve"> in the Pesticides in Water Calculator (PWC)</w:t>
      </w:r>
      <w:r w:rsidR="00516947" w:rsidRPr="00516947">
        <w:t>. </w:t>
      </w:r>
      <w:r w:rsidR="00AF156D">
        <w:t xml:space="preserve">The </w:t>
      </w:r>
      <w:r w:rsidR="00AF156D" w:rsidRPr="7422D162">
        <w:t xml:space="preserve">master use summary document </w:t>
      </w:r>
      <w:r w:rsidR="00A44BDE" w:rsidRPr="7422D162">
        <w:t xml:space="preserve">for carbaryl </w:t>
      </w:r>
      <w:r w:rsidR="00AF156D" w:rsidRPr="7422D162">
        <w:t>includes over 700 use/</w:t>
      </w:r>
      <w:r w:rsidR="00C3254F" w:rsidRPr="7422D162">
        <w:t>formulation/application-</w:t>
      </w:r>
      <w:r w:rsidR="00AF156D" w:rsidRPr="7422D162">
        <w:t>type combinations.</w:t>
      </w:r>
      <w:r w:rsidR="00AF156D">
        <w:t xml:space="preserve">  In order to </w:t>
      </w:r>
      <w:r w:rsidR="00EA1FF3">
        <w:t>limit simulations to a</w:t>
      </w:r>
      <w:r w:rsidR="00073286">
        <w:t xml:space="preserve"> </w:t>
      </w:r>
      <w:r w:rsidR="00EA1FF3">
        <w:t xml:space="preserve">manageable number, grouping of uses into </w:t>
      </w:r>
      <w:r w:rsidR="006D2A37">
        <w:t xml:space="preserve">general </w:t>
      </w:r>
      <w:r w:rsidR="00EA1FF3">
        <w:t xml:space="preserve">categories was performed </w:t>
      </w:r>
      <w:r w:rsidR="00073286">
        <w:t xml:space="preserve">where possible </w:t>
      </w:r>
      <w:r w:rsidR="00EA1FF3">
        <w:t>(</w:t>
      </w:r>
      <w:r w:rsidR="00EA1FF3" w:rsidRPr="00BA3A9E">
        <w:rPr>
          <w:b/>
          <w:bCs/>
        </w:rPr>
        <w:t>APPENDIX 1-</w:t>
      </w:r>
      <w:r w:rsidR="00D35620">
        <w:rPr>
          <w:b/>
          <w:bCs/>
        </w:rPr>
        <w:t>3</w:t>
      </w:r>
      <w:r w:rsidR="00EA1FF3">
        <w:t xml:space="preserve">).  </w:t>
      </w:r>
      <w:r w:rsidR="006D2A37">
        <w:t xml:space="preserve">Within these </w:t>
      </w:r>
      <w:r w:rsidR="00073286">
        <w:t xml:space="preserve">use </w:t>
      </w:r>
      <w:r w:rsidR="006D2A37">
        <w:t>groups</w:t>
      </w:r>
      <w:r w:rsidR="003B5C95">
        <w:t>,</w:t>
      </w:r>
      <w:r w:rsidR="0015014E">
        <w:t xml:space="preserve"> </w:t>
      </w:r>
      <w:r w:rsidR="006D2A37">
        <w:t xml:space="preserve">as well as </w:t>
      </w:r>
      <w:r w:rsidR="003B5C95">
        <w:t>within</w:t>
      </w:r>
      <w:r w:rsidR="006D2A37">
        <w:t xml:space="preserve"> non-grouped uses</w:t>
      </w:r>
      <w:r w:rsidR="0015014E">
        <w:t xml:space="preserve"> (</w:t>
      </w:r>
      <w:r w:rsidR="0015014E" w:rsidRPr="00BA3A9E">
        <w:rPr>
          <w:i/>
          <w:iCs/>
        </w:rPr>
        <w:t>e.g</w:t>
      </w:r>
      <w:r w:rsidR="0015014E">
        <w:t>., golf courses</w:t>
      </w:r>
      <w:r w:rsidR="006D2A37">
        <w:t xml:space="preserve">), </w:t>
      </w:r>
      <w:r w:rsidR="00EA1466">
        <w:t>formulations and application methods</w:t>
      </w:r>
      <w:r w:rsidR="006D2A37">
        <w:t xml:space="preserve"> were selected that were expected to generate </w:t>
      </w:r>
      <w:r w:rsidR="00A44BDE">
        <w:t xml:space="preserve">maximum </w:t>
      </w:r>
      <w:r w:rsidR="000720A4">
        <w:t>Estimated Environmental Concentrations (</w:t>
      </w:r>
      <w:r w:rsidR="00A44BDE">
        <w:t>EECs</w:t>
      </w:r>
      <w:r w:rsidR="000720A4">
        <w:t>)</w:t>
      </w:r>
      <w:r w:rsidR="00A44BDE">
        <w:t xml:space="preserve">.  </w:t>
      </w:r>
      <w:r w:rsidR="00EA1466">
        <w:t>Thus</w:t>
      </w:r>
      <w:r w:rsidR="00A44BDE">
        <w:t xml:space="preserve"> use/formulation/application</w:t>
      </w:r>
      <w:r w:rsidR="00C3254F">
        <w:t xml:space="preserve"> methods</w:t>
      </w:r>
      <w:r w:rsidR="006D2A37">
        <w:t xml:space="preserve"> </w:t>
      </w:r>
      <w:r w:rsidR="00A44BDE">
        <w:t>that had</w:t>
      </w:r>
      <w:r w:rsidR="006D2A37">
        <w:t xml:space="preserve"> the highest application rates and/or lowest retreatment intervals </w:t>
      </w:r>
      <w:r w:rsidR="00A44BDE">
        <w:t xml:space="preserve">were </w:t>
      </w:r>
      <w:r w:rsidR="00EA1466">
        <w:t xml:space="preserve">generally </w:t>
      </w:r>
      <w:r w:rsidR="00A44BDE">
        <w:t>chosen.  Because even at a given application rate</w:t>
      </w:r>
      <w:r w:rsidR="00783221">
        <w:t>,</w:t>
      </w:r>
      <w:r w:rsidR="00A44BDE">
        <w:t xml:space="preserve"> spray drift and runoff loadings differ between aerial spray, ground spray, and dust applications, both ground and aerial spray (or dust) applications were </w:t>
      </w:r>
      <w:r w:rsidR="0015014E">
        <w:t xml:space="preserve">also </w:t>
      </w:r>
      <w:r w:rsidR="00A44BDE">
        <w:t>modeled</w:t>
      </w:r>
      <w:r w:rsidR="003B5C95">
        <w:t>,</w:t>
      </w:r>
      <w:r w:rsidR="00A44BDE">
        <w:t xml:space="preserve"> where applicable, for each use</w:t>
      </w:r>
      <w:r w:rsidR="00C3254F">
        <w:t>/formulation/application method</w:t>
      </w:r>
      <w:r w:rsidR="00A44BDE">
        <w:t xml:space="preserve"> combination. </w:t>
      </w:r>
      <w:r w:rsidR="006D2A37">
        <w:t xml:space="preserve"> </w:t>
      </w:r>
      <w:r w:rsidR="00A44BDE">
        <w:t xml:space="preserve">The </w:t>
      </w:r>
      <w:r w:rsidR="00C3254F">
        <w:t>maximum</w:t>
      </w:r>
      <w:r w:rsidR="00A44BDE">
        <w:t xml:space="preserve"> resulting EECs </w:t>
      </w:r>
      <w:r w:rsidR="00C3254F">
        <w:t xml:space="preserve">for each use/bin/HUC combination </w:t>
      </w:r>
      <w:r w:rsidR="0015014E">
        <w:t>we</w:t>
      </w:r>
      <w:r w:rsidR="00C3254F">
        <w:t xml:space="preserve">re </w:t>
      </w:r>
      <w:r w:rsidR="0015014E">
        <w:t>then selected</w:t>
      </w:r>
      <w:r w:rsidR="003B5C95">
        <w:t xml:space="preserve"> (</w:t>
      </w:r>
      <w:r w:rsidR="003B5C95" w:rsidRPr="00BA3A9E">
        <w:rPr>
          <w:i/>
          <w:iCs/>
        </w:rPr>
        <w:t>e.g</w:t>
      </w:r>
      <w:r w:rsidR="003B5C95">
        <w:t>., for aerial vs. ground spray)</w:t>
      </w:r>
      <w:r w:rsidR="0015014E">
        <w:t xml:space="preserve">, and are </w:t>
      </w:r>
      <w:r w:rsidR="00C3254F">
        <w:t>assumed</w:t>
      </w:r>
      <w:r w:rsidR="00A44BDE">
        <w:t xml:space="preserve"> to represent </w:t>
      </w:r>
      <w:r w:rsidR="003B5C95">
        <w:t xml:space="preserve">exposures for </w:t>
      </w:r>
      <w:r w:rsidR="00C3254F">
        <w:t>all uses</w:t>
      </w:r>
      <w:r w:rsidR="003B5C95">
        <w:t xml:space="preserve"> </w:t>
      </w:r>
      <w:r w:rsidR="00C3254F">
        <w:t xml:space="preserve">in the grouped category </w:t>
      </w:r>
      <w:r w:rsidR="003B5C95">
        <w:t>(</w:t>
      </w:r>
      <w:r w:rsidR="003B5C95" w:rsidRPr="00BA3A9E">
        <w:rPr>
          <w:i/>
          <w:iCs/>
        </w:rPr>
        <w:t>e.g</w:t>
      </w:r>
      <w:r w:rsidR="003B5C95">
        <w:t xml:space="preserve">., both aerial </w:t>
      </w:r>
      <w:r w:rsidR="003B5C95" w:rsidRPr="00714F7E">
        <w:rPr>
          <w:u w:val="single"/>
        </w:rPr>
        <w:t>and</w:t>
      </w:r>
      <w:r w:rsidR="003B5C95">
        <w:t xml:space="preserve"> </w:t>
      </w:r>
      <w:r w:rsidR="003B5C95">
        <w:lastRenderedPageBreak/>
        <w:t>ground spray) for</w:t>
      </w:r>
      <w:r w:rsidR="00C3254F">
        <w:t xml:space="preserve"> the </w:t>
      </w:r>
      <w:r w:rsidR="0015014E">
        <w:t xml:space="preserve">relevant </w:t>
      </w:r>
      <w:r w:rsidR="00C3254F">
        <w:t>bin/HUC</w:t>
      </w:r>
      <w:r w:rsidR="0015014E">
        <w:t xml:space="preserve"> combination</w:t>
      </w:r>
      <w:r w:rsidR="00A44BDE">
        <w:t>.</w:t>
      </w:r>
      <w:r w:rsidR="00371597">
        <w:t xml:space="preserve">  Ornamental direct applications to trees and spot treatments were not simulated</w:t>
      </w:r>
      <w:r w:rsidR="00011165">
        <w:t>.</w:t>
      </w:r>
      <w:r w:rsidR="00A44BDE">
        <w:t xml:space="preserve"> </w:t>
      </w:r>
    </w:p>
    <w:p w14:paraId="75D99B8E" w14:textId="77777777" w:rsidR="00C3254F" w:rsidRDefault="00C3254F" w:rsidP="00475183"/>
    <w:p w14:paraId="164596D4" w14:textId="77777777" w:rsidR="00036881" w:rsidRDefault="00516947" w:rsidP="00036881">
      <w:r>
        <w:t xml:space="preserve">As mentioned elsewhere, </w:t>
      </w:r>
      <w:r w:rsidRPr="00516947">
        <w:t xml:space="preserve">flowing aquatic bins include bin 2 </w:t>
      </w:r>
      <w:r w:rsidR="001F41D4">
        <w:t>(</w:t>
      </w:r>
      <w:r w:rsidRPr="00516947">
        <w:t>low flow</w:t>
      </w:r>
      <w:r w:rsidR="001F41D4">
        <w:t>)</w:t>
      </w:r>
      <w:r w:rsidRPr="00516947">
        <w:t xml:space="preserve">, bin 3 </w:t>
      </w:r>
      <w:r w:rsidR="001F41D4">
        <w:t>(</w:t>
      </w:r>
      <w:r w:rsidRPr="00516947">
        <w:t>moderate flow</w:t>
      </w:r>
      <w:r w:rsidR="001F41D4">
        <w:t>)</w:t>
      </w:r>
      <w:r w:rsidRPr="00516947">
        <w:t xml:space="preserve">, and bin 4 </w:t>
      </w:r>
      <w:r w:rsidR="001F41D4">
        <w:t>(</w:t>
      </w:r>
      <w:r w:rsidRPr="00516947">
        <w:t>high flow</w:t>
      </w:r>
      <w:r w:rsidR="001F41D4">
        <w:t>)</w:t>
      </w:r>
      <w:r w:rsidRPr="00516947">
        <w:t>. </w:t>
      </w:r>
      <w:r w:rsidR="00A44BDE">
        <w:t xml:space="preserve"> S</w:t>
      </w:r>
      <w:r w:rsidRPr="00516947">
        <w:t xml:space="preserve">tatic aquatic bins include bin 5 </w:t>
      </w:r>
      <w:r w:rsidR="00A44BDE">
        <w:t>(</w:t>
      </w:r>
      <w:r w:rsidRPr="00516947">
        <w:t>low volume</w:t>
      </w:r>
      <w:r w:rsidR="00A44BDE">
        <w:t>)</w:t>
      </w:r>
      <w:r w:rsidRPr="00516947">
        <w:t xml:space="preserve">, bin 6 </w:t>
      </w:r>
      <w:r w:rsidR="00A44BDE">
        <w:t>(</w:t>
      </w:r>
      <w:r w:rsidRPr="00516947">
        <w:t>moderate volume</w:t>
      </w:r>
      <w:r w:rsidR="00A44BDE">
        <w:t>)</w:t>
      </w:r>
      <w:r w:rsidRPr="00516947">
        <w:t xml:space="preserve">, and bin 7 </w:t>
      </w:r>
      <w:r w:rsidR="00A44BDE">
        <w:t>(</w:t>
      </w:r>
      <w:r w:rsidRPr="00516947">
        <w:t>high volume</w:t>
      </w:r>
      <w:r w:rsidR="00A44BDE">
        <w:t>)</w:t>
      </w:r>
      <w:r w:rsidRPr="00516947">
        <w:t>. </w:t>
      </w:r>
      <w:r w:rsidR="00C3254F">
        <w:t xml:space="preserve"> </w:t>
      </w:r>
      <w:r w:rsidRPr="00516947">
        <w:t xml:space="preserve">Additional information on aquatic bins is available in </w:t>
      </w:r>
      <w:r w:rsidR="00786777">
        <w:rPr>
          <w:b/>
          <w:bCs/>
        </w:rPr>
        <w:t>ATTACHMENT 3-1</w:t>
      </w:r>
      <w:r w:rsidRPr="00516947">
        <w:t xml:space="preserve">.  </w:t>
      </w:r>
    </w:p>
    <w:p w14:paraId="5DA86CB7" w14:textId="77777777" w:rsidR="00036881" w:rsidRDefault="00036881" w:rsidP="00036881"/>
    <w:p w14:paraId="1E39AACB" w14:textId="79517A67" w:rsidR="00036881" w:rsidRDefault="00036881" w:rsidP="008C2A9D">
      <w:r w:rsidRPr="00F40B7F">
        <w:t>Aquatic</w:t>
      </w:r>
      <w:r w:rsidRPr="00E4095D">
        <w:t xml:space="preserve"> bin 1 represents aquatic habitats associated with terrestrial habitats </w:t>
      </w:r>
      <w:r>
        <w:t xml:space="preserve">(e.g., riparian zones, seasonal wetlands) </w:t>
      </w:r>
      <w:r w:rsidRPr="00E4095D">
        <w:t>and is simulated using the PRZM5/VVWM</w:t>
      </w:r>
      <w:r>
        <w:t xml:space="preserve"> and the Plant Assessment Tool (</w:t>
      </w:r>
      <w:r w:rsidRPr="003B24C5">
        <w:rPr>
          <w:b/>
          <w:bCs/>
        </w:rPr>
        <w:t>Section 3.</w:t>
      </w:r>
      <w:r>
        <w:rPr>
          <w:b/>
          <w:bCs/>
        </w:rPr>
        <w:t>5</w:t>
      </w:r>
      <w:r>
        <w:t>)</w:t>
      </w:r>
      <w:r w:rsidRPr="00E4095D">
        <w:t>. Aquatic bin</w:t>
      </w:r>
      <w:r>
        <w:t>s 8 and</w:t>
      </w:r>
      <w:r w:rsidRPr="00E4095D">
        <w:t xml:space="preserve"> 9 </w:t>
      </w:r>
      <w:r>
        <w:t>are</w:t>
      </w:r>
      <w:r w:rsidRPr="00E4095D">
        <w:t xml:space="preserve"> </w:t>
      </w:r>
      <w:r>
        <w:t xml:space="preserve">intertidal and </w:t>
      </w:r>
      <w:r w:rsidRPr="00E4095D">
        <w:t>subtidal near shore habitat</w:t>
      </w:r>
      <w:r>
        <w:t>s,</w:t>
      </w:r>
      <w:r w:rsidRPr="00E4095D">
        <w:t xml:space="preserve"> </w:t>
      </w:r>
      <w:r>
        <w:t xml:space="preserve">respectively, </w:t>
      </w:r>
      <w:r w:rsidRPr="00E4095D">
        <w:t xml:space="preserve">and aquatic bin 10 is the offshore marine habitat. EFED does not currently have </w:t>
      </w:r>
      <w:r>
        <w:t xml:space="preserve">standard conceptual </w:t>
      </w:r>
      <w:r w:rsidRPr="00E4095D">
        <w:t>models designed to estimate EECs for the</w:t>
      </w:r>
      <w:r>
        <w:t>se</w:t>
      </w:r>
      <w:r w:rsidRPr="00E4095D">
        <w:t xml:space="preserve"> estuarine/marine systems. EFED and the Services have assigned surrogate freshwater flowing or static systems to evaluate exposure for these estuary and marine bins. Aquatic bin 5 </w:t>
      </w:r>
      <w:r w:rsidR="000720A4">
        <w:t>are</w:t>
      </w:r>
      <w:r w:rsidRPr="00E4095D">
        <w:t xml:space="preserve"> used as surrogate for pesticide exposure to species in tidal pools; aquatic bins 2 and 3 </w:t>
      </w:r>
      <w:r w:rsidR="000720A4">
        <w:t>are</w:t>
      </w:r>
      <w:r w:rsidRPr="00E4095D">
        <w:t xml:space="preserve"> used for exposure to species at low and high tide, and aquatic bins 4 and 7 </w:t>
      </w:r>
      <w:r w:rsidR="000720A4">
        <w:t>are</w:t>
      </w:r>
      <w:r w:rsidRPr="00E4095D">
        <w:t xml:space="preserve"> used to assess exposure to marine species that occasionally inhabit offshore areas.</w:t>
      </w:r>
    </w:p>
    <w:p w14:paraId="0C5C49AE" w14:textId="74DEF694" w:rsidR="0039040A" w:rsidRDefault="0039040A" w:rsidP="00475183"/>
    <w:p w14:paraId="0CA7941E" w14:textId="5966A617" w:rsidR="00C368EA" w:rsidRDefault="00BA3A9E" w:rsidP="00475183">
      <w:bookmarkStart w:id="20" w:name="_Hlk517090594"/>
      <w:r>
        <w:t xml:space="preserve">EFED modeled these flowing and static bins in previous </w:t>
      </w:r>
      <w:r w:rsidR="00D21412">
        <w:t>Biological Evaluations (</w:t>
      </w:r>
      <w:r>
        <w:t>B</w:t>
      </w:r>
      <w:r w:rsidR="00D21412">
        <w:t>E</w:t>
      </w:r>
      <w:r>
        <w:t>s</w:t>
      </w:r>
      <w:r w:rsidR="00D21412">
        <w:t>)</w:t>
      </w:r>
      <w:r>
        <w:t xml:space="preserve"> by using watershed drainage areas develop from flowing waterbody relationships and static bin runoff estimates</w:t>
      </w:r>
      <w:r w:rsidR="00D21412">
        <w:t xml:space="preserve"> </w:t>
      </w:r>
      <w:r w:rsidR="00D21412">
        <w:fldChar w:fldCharType="begin">
          <w:fldData xml:space="preserve">PEVuZE5vdGU+PENpdGU+PEF1dGhvcj5VU0VQQTwvQXV0aG9yPjxZZWFyPjIwMTY8L1llYXI+PFJl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</w:fldData>
        </w:fldChar>
      </w:r>
      <w:r w:rsidR="006A7B03">
        <w:instrText xml:space="preserve"> ADDIN EN.CITE </w:instrText>
      </w:r>
      <w:r w:rsidR="006A7B03">
        <w:fldChar w:fldCharType="begin">
          <w:fldData xml:space="preserve">PEVuZE5vdGU+PENpdGU+PEF1dGhvcj5VU0VQQTwvQXV0aG9yPjxZZWFyPjIwMTY8L1llYXI+PFJl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</w:fldData>
        </w:fldChar>
      </w:r>
      <w:r w:rsidR="006A7B03">
        <w:instrText xml:space="preserve"> ADDIN EN.CITE.DATA </w:instrText>
      </w:r>
      <w:r w:rsidR="006A7B03">
        <w:fldChar w:fldCharType="end"/>
      </w:r>
      <w:r w:rsidR="00D21412">
        <w:fldChar w:fldCharType="separate"/>
      </w:r>
      <w:r w:rsidR="00D21412">
        <w:rPr>
          <w:noProof/>
        </w:rPr>
        <w:t>(</w:t>
      </w:r>
      <w:hyperlink w:anchor="_ENREF_31" w:tooltip="USEPA, 2016 #5228" w:history="1">
        <w:r w:rsidR="00F92897">
          <w:rPr>
            <w:noProof/>
          </w:rPr>
          <w:t>USEPA, 2016a</w:t>
        </w:r>
      </w:hyperlink>
      <w:r w:rsidR="00D21412">
        <w:rPr>
          <w:noProof/>
        </w:rPr>
        <w:t xml:space="preserve">; </w:t>
      </w:r>
      <w:hyperlink w:anchor="_ENREF_32" w:tooltip="USEPA, 2016 #5227" w:history="1">
        <w:r w:rsidR="00F92897">
          <w:rPr>
            <w:noProof/>
          </w:rPr>
          <w:t>USEPA, 2016b</w:t>
        </w:r>
      </w:hyperlink>
      <w:r w:rsidR="00D21412">
        <w:rPr>
          <w:noProof/>
        </w:rPr>
        <w:t xml:space="preserve">; </w:t>
      </w:r>
      <w:hyperlink w:anchor="_ENREF_33" w:tooltip="USEPA, 2016 #5229" w:history="1">
        <w:r w:rsidR="00F92897">
          <w:rPr>
            <w:noProof/>
          </w:rPr>
          <w:t>USEPA, 2016c</w:t>
        </w:r>
      </w:hyperlink>
      <w:r w:rsidR="00D21412">
        <w:rPr>
          <w:noProof/>
        </w:rPr>
        <w:t>)</w:t>
      </w:r>
      <w:r w:rsidR="00D21412">
        <w:fldChar w:fldCharType="end"/>
      </w:r>
      <w:r>
        <w:t xml:space="preserve">.  However, the results have not been as expected. In short, one would expect daily concentrations in flowing bins to be lower than those in static bins, given that water, and any pesticide, is flowing out of the system. However, in most of the modeling runs the EECs for the flowing bins were higher, and in many cases an order of magnitude higher, than the static bins. In large part, the higher EECs were the result of modeling a large watershed </w:t>
      </w:r>
      <w:r w:rsidR="00D21412">
        <w:t xml:space="preserve">using assumptions that were designed to simulate a smaller watershed.  For example, it was assumed </w:t>
      </w:r>
      <w:r>
        <w:t xml:space="preserve">that </w:t>
      </w:r>
      <w:r w:rsidR="00D21412">
        <w:t xml:space="preserve">the watershed </w:t>
      </w:r>
      <w:r>
        <w:t xml:space="preserve">was entirely treated on the same day. </w:t>
      </w:r>
      <w:r w:rsidR="004C5689">
        <w:t xml:space="preserve">For a large watershed, it is not expected that this assumption is appropriate.  </w:t>
      </w:r>
      <w:r>
        <w:t xml:space="preserve">For the static waterbodies, the watershed-to-waterbody ratio was not really </w:t>
      </w:r>
      <w:r w:rsidR="00A77C17">
        <w:t>known but</w:t>
      </w:r>
      <w:r>
        <w:t xml:space="preserve"> was derived by determining the watershed size needed to generate runoff sufficient to fill the waterbody. This relationship relies on modeling conducted using topography, surface soil characteristics, and precipitation specific to the PWC model and scenarios considered highly vulnerable to surface water runoff. As a result, there was much uncertainty with the EECs that were being generated from the modeling</w:t>
      </w:r>
      <w:r w:rsidR="00D21412">
        <w:t xml:space="preserve"> in the previously completed BEs</w:t>
      </w:r>
      <w:r>
        <w:t>.</w:t>
      </w:r>
    </w:p>
    <w:p w14:paraId="54969AF4" w14:textId="29D90DBB" w:rsidR="00635086" w:rsidRDefault="00635086" w:rsidP="00475183"/>
    <w:p w14:paraId="02B98028" w14:textId="7E9B1DA2" w:rsidR="00635086" w:rsidRDefault="00635086" w:rsidP="00635086">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rsidRPr="008E49C0">
        <w:t xml:space="preserve">For </w:t>
      </w:r>
      <w:r>
        <w:t>carbaryl</w:t>
      </w:r>
      <w:r w:rsidRPr="008E49C0">
        <w:t>, when using PWC, EFED has relied on two standard waterbodies which have been traditionally used in EFED to estimate EECs for the various bins. The standard farm pond was used to develop EECs for the medium and large static bins (</w:t>
      </w:r>
      <w:r w:rsidRPr="008E49C0">
        <w:rPr>
          <w:i/>
        </w:rPr>
        <w:t>e.g.</w:t>
      </w:r>
      <w:r w:rsidRPr="008E49C0">
        <w:t>, bins 6 and 7) and the index reservoir for the medium and large flowing bins (</w:t>
      </w:r>
      <w:r w:rsidRPr="008E49C0">
        <w:rPr>
          <w:i/>
        </w:rPr>
        <w:t>e.g.</w:t>
      </w:r>
      <w:r w:rsidRPr="008E49C0">
        <w:t>, bins 3 and 4). For the smallest flowing and static bins (bin 2 and 5), EFED derived edge of field estimates from the PRZM daily runoff file (</w:t>
      </w:r>
      <w:r w:rsidRPr="008E49C0">
        <w:rPr>
          <w:i/>
        </w:rPr>
        <w:t>e.g.</w:t>
      </w:r>
      <w:r w:rsidRPr="008E49C0">
        <w:t xml:space="preserve">, ZTS file). </w:t>
      </w:r>
      <w:r w:rsidR="000720A4" w:rsidRPr="00655906">
        <w:rPr>
          <w:b/>
          <w:bCs/>
        </w:rPr>
        <w:t>Table 3- 3</w:t>
      </w:r>
      <w:r>
        <w:t xml:space="preserve"> </w:t>
      </w:r>
      <w:r w:rsidRPr="008E49C0">
        <w:t xml:space="preserve">provides a crosswalk of the bins and how they were modeled. </w:t>
      </w:r>
    </w:p>
    <w:p w14:paraId="6AECF5CA" w14:textId="2FA15184" w:rsidR="00D85002" w:rsidRPr="00F24EF4" w:rsidRDefault="00D85002" w:rsidP="002270A2">
      <w:pPr>
        <w:pStyle w:val="Caption"/>
        <w:keepNext/>
      </w:pPr>
      <w:bookmarkStart w:id="21" w:name="_Toc65260121"/>
      <w:bookmarkEnd w:id="20"/>
      <w:r w:rsidRPr="00F24EF4">
        <w:lastRenderedPageBreak/>
        <w:t xml:space="preserve">Table 3- </w:t>
      </w:r>
      <w:r w:rsidR="009F6DE7">
        <w:fldChar w:fldCharType="begin"/>
      </w:r>
      <w:r w:rsidR="009F6DE7">
        <w:instrText xml:space="preserve"> SEQ Table_3- \* ARABIC </w:instrText>
      </w:r>
      <w:r w:rsidR="009F6DE7">
        <w:fldChar w:fldCharType="separate"/>
      </w:r>
      <w:r w:rsidR="008702FE">
        <w:rPr>
          <w:noProof/>
        </w:rPr>
        <w:t>3</w:t>
      </w:r>
      <w:r w:rsidR="009F6DE7">
        <w:rPr>
          <w:noProof/>
        </w:rPr>
        <w:fldChar w:fldCharType="end"/>
      </w:r>
      <w:r w:rsidRPr="00F24EF4">
        <w:t xml:space="preserve">. </w:t>
      </w:r>
      <w:r>
        <w:t>Aquatic Bin, Model</w:t>
      </w:r>
      <w:r w:rsidR="00BE3185">
        <w:t>ed Waterbody Crosswalk</w:t>
      </w:r>
      <w:bookmarkEnd w:id="21"/>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4D1B33" w:rsidRPr="008E49C0" w14:paraId="2848A788" w14:textId="77777777" w:rsidTr="002270A2">
        <w:trPr>
          <w:tblHeader/>
        </w:trPr>
        <w:tc>
          <w:tcPr>
            <w:tcW w:w="896" w:type="dxa"/>
            <w:shd w:val="clear" w:color="auto" w:fill="E7E6E6" w:themeFill="background2"/>
            <w:vAlign w:val="center"/>
          </w:tcPr>
          <w:p w14:paraId="6268D115" w14:textId="77777777" w:rsidR="004D1B33" w:rsidRPr="008E49C0" w:rsidRDefault="004D1B33" w:rsidP="002270A2">
            <w:pPr>
              <w:keepNext/>
              <w:keepLines/>
              <w:jc w:val="center"/>
              <w:rPr>
                <w:b/>
                <w:bCs/>
                <w:sz w:val="20"/>
                <w:szCs w:val="18"/>
              </w:rPr>
            </w:pPr>
            <w:r w:rsidRPr="008E49C0">
              <w:rPr>
                <w:b/>
                <w:bCs/>
                <w:sz w:val="20"/>
                <w:szCs w:val="18"/>
              </w:rPr>
              <w:t>Aquatic Bin</w:t>
            </w:r>
          </w:p>
        </w:tc>
        <w:tc>
          <w:tcPr>
            <w:tcW w:w="3398" w:type="dxa"/>
            <w:shd w:val="clear" w:color="auto" w:fill="E7E6E6" w:themeFill="background2"/>
            <w:vAlign w:val="center"/>
          </w:tcPr>
          <w:p w14:paraId="6A29F010" w14:textId="77777777" w:rsidR="004D1B33" w:rsidRPr="008E49C0" w:rsidRDefault="004D1B33" w:rsidP="002270A2">
            <w:pPr>
              <w:keepNext/>
              <w:keepLines/>
              <w:jc w:val="center"/>
              <w:rPr>
                <w:b/>
                <w:bCs/>
                <w:sz w:val="20"/>
                <w:szCs w:val="18"/>
              </w:rPr>
            </w:pPr>
            <w:r w:rsidRPr="008E49C0">
              <w:rPr>
                <w:b/>
                <w:bCs/>
                <w:sz w:val="20"/>
                <w:szCs w:val="18"/>
              </w:rPr>
              <w:t>Description</w:t>
            </w:r>
          </w:p>
        </w:tc>
        <w:tc>
          <w:tcPr>
            <w:tcW w:w="766" w:type="dxa"/>
            <w:shd w:val="clear" w:color="auto" w:fill="E7E6E6" w:themeFill="background2"/>
            <w:vAlign w:val="center"/>
          </w:tcPr>
          <w:p w14:paraId="65EB830E" w14:textId="77777777" w:rsidR="004D1B33" w:rsidRPr="008E49C0" w:rsidRDefault="004D1B33" w:rsidP="002270A2">
            <w:pPr>
              <w:keepNext/>
              <w:keepLines/>
              <w:jc w:val="center"/>
              <w:rPr>
                <w:b/>
                <w:bCs/>
                <w:sz w:val="20"/>
                <w:szCs w:val="18"/>
              </w:rPr>
            </w:pPr>
            <w:r w:rsidRPr="008E49C0">
              <w:rPr>
                <w:b/>
                <w:bCs/>
                <w:sz w:val="20"/>
                <w:szCs w:val="18"/>
              </w:rPr>
              <w:t>Width (m)</w:t>
            </w:r>
          </w:p>
        </w:tc>
        <w:tc>
          <w:tcPr>
            <w:tcW w:w="825" w:type="dxa"/>
            <w:shd w:val="clear" w:color="auto" w:fill="E7E6E6" w:themeFill="background2"/>
            <w:vAlign w:val="center"/>
          </w:tcPr>
          <w:p w14:paraId="170FA9D9" w14:textId="77777777" w:rsidR="004D1B33" w:rsidRPr="008E49C0" w:rsidRDefault="004D1B33" w:rsidP="002270A2">
            <w:pPr>
              <w:keepNext/>
              <w:keepLines/>
              <w:jc w:val="center"/>
              <w:rPr>
                <w:b/>
                <w:bCs/>
                <w:sz w:val="20"/>
                <w:szCs w:val="18"/>
              </w:rPr>
            </w:pPr>
            <w:r w:rsidRPr="008E49C0">
              <w:rPr>
                <w:b/>
                <w:bCs/>
                <w:sz w:val="20"/>
                <w:szCs w:val="18"/>
              </w:rPr>
              <w:t>Length (m)</w:t>
            </w:r>
          </w:p>
        </w:tc>
        <w:tc>
          <w:tcPr>
            <w:tcW w:w="764" w:type="dxa"/>
            <w:shd w:val="clear" w:color="auto" w:fill="E7E6E6" w:themeFill="background2"/>
            <w:vAlign w:val="center"/>
          </w:tcPr>
          <w:p w14:paraId="4EF3A3AD" w14:textId="77777777" w:rsidR="004D1B33" w:rsidRPr="008E49C0" w:rsidRDefault="004D1B33" w:rsidP="002270A2">
            <w:pPr>
              <w:keepNext/>
              <w:keepLines/>
              <w:jc w:val="center"/>
              <w:rPr>
                <w:b/>
                <w:bCs/>
                <w:sz w:val="20"/>
                <w:szCs w:val="18"/>
              </w:rPr>
            </w:pPr>
            <w:r w:rsidRPr="008E49C0">
              <w:rPr>
                <w:b/>
                <w:bCs/>
                <w:sz w:val="20"/>
                <w:szCs w:val="18"/>
              </w:rPr>
              <w:t>Depth (m)</w:t>
            </w:r>
          </w:p>
        </w:tc>
        <w:tc>
          <w:tcPr>
            <w:tcW w:w="954" w:type="dxa"/>
            <w:shd w:val="clear" w:color="auto" w:fill="E7E6E6" w:themeFill="background2"/>
            <w:vAlign w:val="center"/>
          </w:tcPr>
          <w:p w14:paraId="73DB0660" w14:textId="77777777" w:rsidR="004D1B33" w:rsidRPr="008E49C0" w:rsidRDefault="004D1B33" w:rsidP="002270A2">
            <w:pPr>
              <w:keepNext/>
              <w:keepLines/>
              <w:jc w:val="center"/>
              <w:rPr>
                <w:b/>
                <w:bCs/>
                <w:sz w:val="20"/>
                <w:szCs w:val="18"/>
              </w:rPr>
            </w:pPr>
            <w:r w:rsidRPr="008E49C0">
              <w:rPr>
                <w:b/>
                <w:bCs/>
                <w:sz w:val="20"/>
                <w:szCs w:val="18"/>
              </w:rPr>
              <w:t>Flow (m</w:t>
            </w:r>
            <w:r w:rsidRPr="008E49C0">
              <w:rPr>
                <w:b/>
                <w:bCs/>
                <w:sz w:val="20"/>
                <w:szCs w:val="18"/>
                <w:vertAlign w:val="superscript"/>
              </w:rPr>
              <w:t>3</w:t>
            </w:r>
            <w:r w:rsidRPr="008E49C0">
              <w:rPr>
                <w:b/>
                <w:bCs/>
                <w:sz w:val="20"/>
                <w:szCs w:val="18"/>
              </w:rPr>
              <w:t>/s)</w:t>
            </w:r>
          </w:p>
        </w:tc>
        <w:tc>
          <w:tcPr>
            <w:tcW w:w="1747" w:type="dxa"/>
            <w:shd w:val="clear" w:color="auto" w:fill="E7E6E6" w:themeFill="background2"/>
            <w:vAlign w:val="center"/>
          </w:tcPr>
          <w:p w14:paraId="34908B9C" w14:textId="77777777" w:rsidR="004D1B33" w:rsidRPr="008E49C0" w:rsidRDefault="004D1B33" w:rsidP="002270A2">
            <w:pPr>
              <w:keepNext/>
              <w:keepLines/>
              <w:jc w:val="center"/>
              <w:rPr>
                <w:b/>
                <w:bCs/>
                <w:sz w:val="20"/>
                <w:szCs w:val="18"/>
              </w:rPr>
            </w:pPr>
            <w:r w:rsidRPr="008E49C0">
              <w:rPr>
                <w:b/>
                <w:bCs/>
                <w:sz w:val="20"/>
                <w:szCs w:val="18"/>
              </w:rPr>
              <w:t>Waterbody Used for Modeling</w:t>
            </w:r>
          </w:p>
        </w:tc>
      </w:tr>
      <w:tr w:rsidR="004D1B33" w:rsidRPr="008E49C0" w14:paraId="24C18856" w14:textId="77777777" w:rsidTr="002270A2">
        <w:tc>
          <w:tcPr>
            <w:tcW w:w="896" w:type="dxa"/>
          </w:tcPr>
          <w:p w14:paraId="064FC74E" w14:textId="77777777" w:rsidR="004D1B33" w:rsidRPr="008E49C0" w:rsidRDefault="004D1B33" w:rsidP="002270A2">
            <w:pPr>
              <w:keepNext/>
              <w:keepLines/>
              <w:jc w:val="center"/>
              <w:rPr>
                <w:sz w:val="20"/>
                <w:szCs w:val="18"/>
              </w:rPr>
            </w:pPr>
            <w:r>
              <w:rPr>
                <w:sz w:val="20"/>
                <w:szCs w:val="18"/>
              </w:rPr>
              <w:t>1</w:t>
            </w:r>
          </w:p>
        </w:tc>
        <w:tc>
          <w:tcPr>
            <w:tcW w:w="3398" w:type="dxa"/>
          </w:tcPr>
          <w:p w14:paraId="3D9DA5F8" w14:textId="77777777" w:rsidR="004D1B33" w:rsidRPr="008E49C0" w:rsidRDefault="004D1B33" w:rsidP="002270A2">
            <w:pPr>
              <w:keepNext/>
              <w:keepLines/>
              <w:rPr>
                <w:sz w:val="20"/>
                <w:szCs w:val="18"/>
              </w:rPr>
            </w:pPr>
            <w:r>
              <w:rPr>
                <w:sz w:val="20"/>
                <w:szCs w:val="18"/>
              </w:rPr>
              <w:t>Wetland</w:t>
            </w:r>
          </w:p>
        </w:tc>
        <w:tc>
          <w:tcPr>
            <w:tcW w:w="766" w:type="dxa"/>
          </w:tcPr>
          <w:p w14:paraId="63F5027E" w14:textId="77777777" w:rsidR="004D1B33" w:rsidRPr="008E49C0" w:rsidRDefault="004D1B33" w:rsidP="002270A2">
            <w:pPr>
              <w:keepNext/>
              <w:keepLines/>
              <w:jc w:val="center"/>
              <w:rPr>
                <w:sz w:val="20"/>
                <w:szCs w:val="18"/>
              </w:rPr>
            </w:pPr>
            <w:r>
              <w:rPr>
                <w:sz w:val="20"/>
                <w:szCs w:val="18"/>
              </w:rPr>
              <w:t>64</w:t>
            </w:r>
          </w:p>
        </w:tc>
        <w:tc>
          <w:tcPr>
            <w:tcW w:w="825" w:type="dxa"/>
          </w:tcPr>
          <w:p w14:paraId="496D8F16" w14:textId="77777777" w:rsidR="004D1B33" w:rsidRPr="008E49C0" w:rsidRDefault="004D1B33" w:rsidP="002270A2">
            <w:pPr>
              <w:keepNext/>
              <w:keepLines/>
              <w:jc w:val="center"/>
              <w:rPr>
                <w:sz w:val="20"/>
                <w:szCs w:val="18"/>
              </w:rPr>
            </w:pPr>
            <w:r>
              <w:rPr>
                <w:sz w:val="20"/>
                <w:szCs w:val="18"/>
              </w:rPr>
              <w:t>157</w:t>
            </w:r>
          </w:p>
        </w:tc>
        <w:tc>
          <w:tcPr>
            <w:tcW w:w="764" w:type="dxa"/>
          </w:tcPr>
          <w:p w14:paraId="0B172DBD" w14:textId="77777777" w:rsidR="004D1B33" w:rsidRPr="008E49C0" w:rsidRDefault="004D1B33" w:rsidP="002270A2">
            <w:pPr>
              <w:keepNext/>
              <w:keepLines/>
              <w:jc w:val="center"/>
              <w:rPr>
                <w:sz w:val="20"/>
                <w:szCs w:val="18"/>
              </w:rPr>
            </w:pPr>
            <w:r>
              <w:rPr>
                <w:sz w:val="20"/>
                <w:szCs w:val="18"/>
              </w:rPr>
              <w:t>0.15</w:t>
            </w:r>
          </w:p>
        </w:tc>
        <w:tc>
          <w:tcPr>
            <w:tcW w:w="954" w:type="dxa"/>
          </w:tcPr>
          <w:p w14:paraId="134270F9" w14:textId="77777777" w:rsidR="004D1B33" w:rsidRPr="0062292D" w:rsidRDefault="004D1B33" w:rsidP="002270A2">
            <w:pPr>
              <w:keepNext/>
              <w:keepLines/>
              <w:jc w:val="center"/>
              <w:rPr>
                <w:sz w:val="20"/>
                <w:szCs w:val="18"/>
                <w:vertAlign w:val="superscript"/>
              </w:rPr>
            </w:pPr>
            <w:r>
              <w:rPr>
                <w:sz w:val="20"/>
                <w:szCs w:val="18"/>
              </w:rPr>
              <w:t>Variable</w:t>
            </w:r>
            <w:r>
              <w:rPr>
                <w:sz w:val="20"/>
                <w:szCs w:val="18"/>
                <w:vertAlign w:val="superscript"/>
              </w:rPr>
              <w:t>1</w:t>
            </w:r>
          </w:p>
        </w:tc>
        <w:tc>
          <w:tcPr>
            <w:tcW w:w="1747" w:type="dxa"/>
          </w:tcPr>
          <w:p w14:paraId="76F4B49B" w14:textId="77777777" w:rsidR="004D1B33" w:rsidRPr="008E49C0" w:rsidRDefault="004D1B33" w:rsidP="002270A2">
            <w:pPr>
              <w:keepNext/>
              <w:keepLines/>
              <w:rPr>
                <w:sz w:val="20"/>
                <w:szCs w:val="18"/>
              </w:rPr>
            </w:pPr>
            <w:r>
              <w:rPr>
                <w:sz w:val="20"/>
                <w:szCs w:val="18"/>
              </w:rPr>
              <w:t>Custom</w:t>
            </w:r>
          </w:p>
        </w:tc>
      </w:tr>
      <w:tr w:rsidR="004D1B33" w:rsidRPr="008E49C0" w14:paraId="085FCCF3" w14:textId="77777777" w:rsidTr="002270A2">
        <w:tc>
          <w:tcPr>
            <w:tcW w:w="896" w:type="dxa"/>
          </w:tcPr>
          <w:p w14:paraId="2F97FF9E" w14:textId="77777777" w:rsidR="004D1B33" w:rsidRPr="008E49C0" w:rsidRDefault="004D1B33" w:rsidP="002270A2">
            <w:pPr>
              <w:keepNext/>
              <w:keepLines/>
              <w:jc w:val="center"/>
              <w:rPr>
                <w:sz w:val="20"/>
                <w:szCs w:val="18"/>
              </w:rPr>
            </w:pPr>
            <w:r w:rsidRPr="008E49C0">
              <w:rPr>
                <w:sz w:val="20"/>
                <w:szCs w:val="18"/>
              </w:rPr>
              <w:t>2</w:t>
            </w:r>
          </w:p>
        </w:tc>
        <w:tc>
          <w:tcPr>
            <w:tcW w:w="3398" w:type="dxa"/>
          </w:tcPr>
          <w:p w14:paraId="753628F6" w14:textId="77777777" w:rsidR="004D1B33" w:rsidRPr="008E49C0" w:rsidRDefault="004D1B33" w:rsidP="002270A2">
            <w:pPr>
              <w:keepNext/>
              <w:keepLines/>
              <w:rPr>
                <w:sz w:val="20"/>
                <w:szCs w:val="18"/>
              </w:rPr>
            </w:pPr>
            <w:r w:rsidRPr="008E49C0">
              <w:rPr>
                <w:sz w:val="20"/>
                <w:szCs w:val="18"/>
              </w:rPr>
              <w:t>Low-flowing waterbody</w:t>
            </w:r>
          </w:p>
        </w:tc>
        <w:tc>
          <w:tcPr>
            <w:tcW w:w="766" w:type="dxa"/>
          </w:tcPr>
          <w:p w14:paraId="39CE5A08" w14:textId="77777777" w:rsidR="004D1B33" w:rsidRPr="008E49C0" w:rsidRDefault="004D1B33" w:rsidP="002270A2">
            <w:pPr>
              <w:keepNext/>
              <w:keepLines/>
              <w:jc w:val="center"/>
              <w:rPr>
                <w:sz w:val="20"/>
                <w:szCs w:val="18"/>
              </w:rPr>
            </w:pPr>
            <w:r w:rsidRPr="008E49C0">
              <w:rPr>
                <w:sz w:val="20"/>
                <w:szCs w:val="18"/>
              </w:rPr>
              <w:t>2</w:t>
            </w:r>
          </w:p>
        </w:tc>
        <w:tc>
          <w:tcPr>
            <w:tcW w:w="825" w:type="dxa"/>
          </w:tcPr>
          <w:p w14:paraId="3C60B7B4" w14:textId="77777777" w:rsidR="004D1B33" w:rsidRPr="008E49C0" w:rsidRDefault="004D1B33" w:rsidP="002270A2">
            <w:pPr>
              <w:keepNext/>
              <w:keepLines/>
              <w:jc w:val="center"/>
              <w:rPr>
                <w:sz w:val="20"/>
                <w:szCs w:val="18"/>
              </w:rPr>
            </w:pPr>
            <w:r w:rsidRPr="008E49C0">
              <w:rPr>
                <w:sz w:val="20"/>
                <w:szCs w:val="18"/>
              </w:rPr>
              <w:t>Field</w:t>
            </w:r>
            <w:r w:rsidRPr="0062292D">
              <w:rPr>
                <w:sz w:val="20"/>
                <w:szCs w:val="18"/>
                <w:vertAlign w:val="superscript"/>
              </w:rPr>
              <w:t>2</w:t>
            </w:r>
          </w:p>
        </w:tc>
        <w:tc>
          <w:tcPr>
            <w:tcW w:w="764" w:type="dxa"/>
          </w:tcPr>
          <w:p w14:paraId="65744337" w14:textId="77777777" w:rsidR="004D1B33" w:rsidRPr="008E49C0" w:rsidRDefault="004D1B33" w:rsidP="002270A2">
            <w:pPr>
              <w:keepNext/>
              <w:keepLines/>
              <w:jc w:val="center"/>
              <w:rPr>
                <w:sz w:val="20"/>
                <w:szCs w:val="18"/>
              </w:rPr>
            </w:pPr>
            <w:r w:rsidRPr="008E49C0">
              <w:rPr>
                <w:sz w:val="20"/>
                <w:szCs w:val="18"/>
              </w:rPr>
              <w:t>0.1</w:t>
            </w:r>
          </w:p>
        </w:tc>
        <w:tc>
          <w:tcPr>
            <w:tcW w:w="954" w:type="dxa"/>
          </w:tcPr>
          <w:p w14:paraId="3843721E" w14:textId="77777777" w:rsidR="004D1B33" w:rsidRPr="008E49C0" w:rsidRDefault="004D1B33" w:rsidP="002270A2">
            <w:pPr>
              <w:keepNext/>
              <w:keepLines/>
              <w:jc w:val="center"/>
              <w:rPr>
                <w:sz w:val="20"/>
                <w:szCs w:val="18"/>
              </w:rPr>
            </w:pPr>
            <w:r w:rsidRPr="008E49C0">
              <w:rPr>
                <w:sz w:val="20"/>
                <w:szCs w:val="18"/>
              </w:rPr>
              <w:t>0.001</w:t>
            </w:r>
          </w:p>
        </w:tc>
        <w:tc>
          <w:tcPr>
            <w:tcW w:w="1747" w:type="dxa"/>
          </w:tcPr>
          <w:p w14:paraId="0E7DBA46" w14:textId="77777777" w:rsidR="004D1B33" w:rsidRPr="008E49C0" w:rsidRDefault="004D1B33" w:rsidP="002270A2">
            <w:pPr>
              <w:keepNext/>
              <w:keepLines/>
              <w:rPr>
                <w:sz w:val="20"/>
                <w:szCs w:val="18"/>
              </w:rPr>
            </w:pPr>
            <w:r w:rsidRPr="008E49C0">
              <w:rPr>
                <w:sz w:val="20"/>
                <w:szCs w:val="18"/>
              </w:rPr>
              <w:t>Edge-of-field</w:t>
            </w:r>
          </w:p>
        </w:tc>
      </w:tr>
      <w:tr w:rsidR="004D1B33" w:rsidRPr="008E49C0" w14:paraId="1A00613E" w14:textId="77777777" w:rsidTr="002270A2">
        <w:tc>
          <w:tcPr>
            <w:tcW w:w="896" w:type="dxa"/>
          </w:tcPr>
          <w:p w14:paraId="5E463E9F" w14:textId="77777777" w:rsidR="004D1B33" w:rsidRPr="008E49C0" w:rsidRDefault="004D1B33" w:rsidP="002270A2">
            <w:pPr>
              <w:keepNext/>
              <w:keepLines/>
              <w:jc w:val="center"/>
              <w:rPr>
                <w:sz w:val="20"/>
                <w:szCs w:val="18"/>
              </w:rPr>
            </w:pPr>
            <w:r w:rsidRPr="008E49C0">
              <w:rPr>
                <w:sz w:val="20"/>
                <w:szCs w:val="18"/>
              </w:rPr>
              <w:t>3</w:t>
            </w:r>
          </w:p>
        </w:tc>
        <w:tc>
          <w:tcPr>
            <w:tcW w:w="3398" w:type="dxa"/>
          </w:tcPr>
          <w:p w14:paraId="47DD4A61" w14:textId="77777777" w:rsidR="004D1B33" w:rsidRPr="008E49C0" w:rsidRDefault="004D1B33" w:rsidP="002270A2">
            <w:pPr>
              <w:keepNext/>
              <w:keepLines/>
              <w:rPr>
                <w:sz w:val="20"/>
                <w:szCs w:val="18"/>
              </w:rPr>
            </w:pPr>
            <w:r w:rsidRPr="008E49C0">
              <w:rPr>
                <w:sz w:val="20"/>
                <w:szCs w:val="18"/>
              </w:rPr>
              <w:t>Medium-flowing waterbody</w:t>
            </w:r>
          </w:p>
        </w:tc>
        <w:tc>
          <w:tcPr>
            <w:tcW w:w="766" w:type="dxa"/>
          </w:tcPr>
          <w:p w14:paraId="0F7B454E" w14:textId="77777777" w:rsidR="004D1B33" w:rsidRPr="008E49C0" w:rsidRDefault="004D1B33" w:rsidP="002270A2">
            <w:pPr>
              <w:keepNext/>
              <w:keepLines/>
              <w:jc w:val="center"/>
              <w:rPr>
                <w:sz w:val="20"/>
                <w:szCs w:val="18"/>
              </w:rPr>
            </w:pPr>
            <w:r w:rsidRPr="008E49C0">
              <w:rPr>
                <w:sz w:val="20"/>
                <w:szCs w:val="18"/>
              </w:rPr>
              <w:t>8</w:t>
            </w:r>
          </w:p>
        </w:tc>
        <w:tc>
          <w:tcPr>
            <w:tcW w:w="825" w:type="dxa"/>
          </w:tcPr>
          <w:p w14:paraId="071E818E" w14:textId="77777777" w:rsidR="004D1B33" w:rsidRPr="008E49C0" w:rsidRDefault="004D1B33" w:rsidP="002270A2">
            <w:pPr>
              <w:keepNext/>
              <w:keepLines/>
              <w:jc w:val="center"/>
              <w:rPr>
                <w:sz w:val="20"/>
                <w:szCs w:val="18"/>
              </w:rPr>
            </w:pPr>
            <w:r w:rsidRPr="008E49C0">
              <w:rPr>
                <w:sz w:val="20"/>
                <w:szCs w:val="18"/>
              </w:rPr>
              <w:t>Field</w:t>
            </w:r>
            <w:r w:rsidRPr="0062292D">
              <w:rPr>
                <w:sz w:val="20"/>
                <w:szCs w:val="18"/>
                <w:vertAlign w:val="superscript"/>
              </w:rPr>
              <w:t>2</w:t>
            </w:r>
          </w:p>
        </w:tc>
        <w:tc>
          <w:tcPr>
            <w:tcW w:w="764" w:type="dxa"/>
          </w:tcPr>
          <w:p w14:paraId="385CCB40" w14:textId="77777777" w:rsidR="004D1B33" w:rsidRPr="008E49C0" w:rsidRDefault="004D1B33" w:rsidP="002270A2">
            <w:pPr>
              <w:keepNext/>
              <w:keepLines/>
              <w:jc w:val="center"/>
              <w:rPr>
                <w:sz w:val="20"/>
                <w:szCs w:val="18"/>
              </w:rPr>
            </w:pPr>
            <w:r w:rsidRPr="008E49C0">
              <w:rPr>
                <w:sz w:val="20"/>
                <w:szCs w:val="18"/>
              </w:rPr>
              <w:t>1</w:t>
            </w:r>
          </w:p>
        </w:tc>
        <w:tc>
          <w:tcPr>
            <w:tcW w:w="954" w:type="dxa"/>
          </w:tcPr>
          <w:p w14:paraId="5AEE2599" w14:textId="77777777" w:rsidR="004D1B33" w:rsidRPr="008E49C0" w:rsidRDefault="004D1B33" w:rsidP="002270A2">
            <w:pPr>
              <w:keepNext/>
              <w:keepLines/>
              <w:jc w:val="center"/>
              <w:rPr>
                <w:sz w:val="20"/>
                <w:szCs w:val="18"/>
              </w:rPr>
            </w:pPr>
            <w:r w:rsidRPr="008E49C0">
              <w:rPr>
                <w:sz w:val="20"/>
                <w:szCs w:val="18"/>
              </w:rPr>
              <w:t>1</w:t>
            </w:r>
          </w:p>
        </w:tc>
        <w:tc>
          <w:tcPr>
            <w:tcW w:w="1747" w:type="dxa"/>
          </w:tcPr>
          <w:p w14:paraId="7D254621" w14:textId="77777777" w:rsidR="004D1B33" w:rsidRPr="008E49C0" w:rsidRDefault="004D1B33" w:rsidP="002270A2">
            <w:pPr>
              <w:keepNext/>
              <w:keepLines/>
              <w:rPr>
                <w:sz w:val="20"/>
                <w:szCs w:val="18"/>
              </w:rPr>
            </w:pPr>
            <w:r w:rsidRPr="008E49C0">
              <w:rPr>
                <w:sz w:val="20"/>
                <w:szCs w:val="18"/>
              </w:rPr>
              <w:t>Index reservoir</w:t>
            </w:r>
          </w:p>
        </w:tc>
      </w:tr>
      <w:tr w:rsidR="004D1B33" w:rsidRPr="008E49C0" w14:paraId="199DD956" w14:textId="77777777" w:rsidTr="002270A2">
        <w:tc>
          <w:tcPr>
            <w:tcW w:w="896" w:type="dxa"/>
          </w:tcPr>
          <w:p w14:paraId="1B9F47BD" w14:textId="77777777" w:rsidR="004D1B33" w:rsidRPr="008E49C0" w:rsidRDefault="004D1B33" w:rsidP="002270A2">
            <w:pPr>
              <w:keepNext/>
              <w:keepLines/>
              <w:jc w:val="center"/>
              <w:rPr>
                <w:sz w:val="20"/>
                <w:szCs w:val="18"/>
              </w:rPr>
            </w:pPr>
            <w:r w:rsidRPr="008E49C0">
              <w:rPr>
                <w:sz w:val="20"/>
                <w:szCs w:val="18"/>
              </w:rPr>
              <w:t>4</w:t>
            </w:r>
          </w:p>
        </w:tc>
        <w:tc>
          <w:tcPr>
            <w:tcW w:w="3398" w:type="dxa"/>
          </w:tcPr>
          <w:p w14:paraId="488FEAB0" w14:textId="77777777" w:rsidR="004D1B33" w:rsidRPr="008E49C0" w:rsidRDefault="004D1B33" w:rsidP="002270A2">
            <w:pPr>
              <w:keepNext/>
              <w:keepLines/>
              <w:rPr>
                <w:sz w:val="20"/>
                <w:szCs w:val="18"/>
              </w:rPr>
            </w:pPr>
            <w:r w:rsidRPr="008E49C0">
              <w:rPr>
                <w:sz w:val="20"/>
                <w:szCs w:val="18"/>
              </w:rPr>
              <w:t>High-flowing waterbody</w:t>
            </w:r>
          </w:p>
        </w:tc>
        <w:tc>
          <w:tcPr>
            <w:tcW w:w="766" w:type="dxa"/>
          </w:tcPr>
          <w:p w14:paraId="542B3149" w14:textId="77777777" w:rsidR="004D1B33" w:rsidRPr="008E49C0" w:rsidRDefault="004D1B33" w:rsidP="002270A2">
            <w:pPr>
              <w:keepNext/>
              <w:keepLines/>
              <w:jc w:val="center"/>
              <w:rPr>
                <w:sz w:val="20"/>
                <w:szCs w:val="18"/>
              </w:rPr>
            </w:pPr>
            <w:r w:rsidRPr="008E49C0">
              <w:rPr>
                <w:sz w:val="20"/>
                <w:szCs w:val="18"/>
              </w:rPr>
              <w:t>40</w:t>
            </w:r>
          </w:p>
        </w:tc>
        <w:tc>
          <w:tcPr>
            <w:tcW w:w="825" w:type="dxa"/>
          </w:tcPr>
          <w:p w14:paraId="180EA513" w14:textId="77777777" w:rsidR="004D1B33" w:rsidRPr="008E49C0" w:rsidRDefault="004D1B33" w:rsidP="002270A2">
            <w:pPr>
              <w:keepNext/>
              <w:keepLines/>
              <w:jc w:val="center"/>
              <w:rPr>
                <w:sz w:val="20"/>
                <w:szCs w:val="18"/>
              </w:rPr>
            </w:pPr>
            <w:r w:rsidRPr="008E49C0">
              <w:rPr>
                <w:sz w:val="20"/>
                <w:szCs w:val="18"/>
              </w:rPr>
              <w:t>Field</w:t>
            </w:r>
            <w:r w:rsidRPr="0062292D">
              <w:rPr>
                <w:sz w:val="20"/>
                <w:szCs w:val="18"/>
                <w:vertAlign w:val="superscript"/>
              </w:rPr>
              <w:t>2</w:t>
            </w:r>
          </w:p>
        </w:tc>
        <w:tc>
          <w:tcPr>
            <w:tcW w:w="764" w:type="dxa"/>
          </w:tcPr>
          <w:p w14:paraId="04DF7E6E" w14:textId="77777777" w:rsidR="004D1B33" w:rsidRPr="008E49C0" w:rsidRDefault="004D1B33" w:rsidP="002270A2">
            <w:pPr>
              <w:keepNext/>
              <w:keepLines/>
              <w:jc w:val="center"/>
              <w:rPr>
                <w:sz w:val="20"/>
                <w:szCs w:val="18"/>
              </w:rPr>
            </w:pPr>
            <w:r w:rsidRPr="008E49C0">
              <w:rPr>
                <w:sz w:val="20"/>
                <w:szCs w:val="18"/>
              </w:rPr>
              <w:t>2</w:t>
            </w:r>
          </w:p>
        </w:tc>
        <w:tc>
          <w:tcPr>
            <w:tcW w:w="954" w:type="dxa"/>
          </w:tcPr>
          <w:p w14:paraId="0D02021A" w14:textId="77777777" w:rsidR="004D1B33" w:rsidRPr="008E49C0" w:rsidRDefault="004D1B33" w:rsidP="002270A2">
            <w:pPr>
              <w:keepNext/>
              <w:keepLines/>
              <w:jc w:val="center"/>
              <w:rPr>
                <w:sz w:val="20"/>
                <w:szCs w:val="18"/>
              </w:rPr>
            </w:pPr>
            <w:r w:rsidRPr="008E49C0">
              <w:rPr>
                <w:sz w:val="20"/>
                <w:szCs w:val="18"/>
              </w:rPr>
              <w:t>100</w:t>
            </w:r>
          </w:p>
        </w:tc>
        <w:tc>
          <w:tcPr>
            <w:tcW w:w="1747" w:type="dxa"/>
          </w:tcPr>
          <w:p w14:paraId="21176581" w14:textId="77777777" w:rsidR="004D1B33" w:rsidRPr="008E49C0" w:rsidRDefault="004D1B33" w:rsidP="002270A2">
            <w:pPr>
              <w:keepNext/>
              <w:keepLines/>
              <w:rPr>
                <w:sz w:val="20"/>
                <w:szCs w:val="18"/>
              </w:rPr>
            </w:pPr>
            <w:r w:rsidRPr="008E49C0">
              <w:rPr>
                <w:sz w:val="20"/>
                <w:szCs w:val="18"/>
              </w:rPr>
              <w:t>Index reservoir</w:t>
            </w:r>
          </w:p>
        </w:tc>
      </w:tr>
      <w:tr w:rsidR="004D1B33" w:rsidRPr="008E49C0" w14:paraId="39D007D0" w14:textId="77777777" w:rsidTr="002270A2">
        <w:tc>
          <w:tcPr>
            <w:tcW w:w="896" w:type="dxa"/>
          </w:tcPr>
          <w:p w14:paraId="57A7790E" w14:textId="77777777" w:rsidR="004D1B33" w:rsidRPr="008E49C0" w:rsidRDefault="004D1B33" w:rsidP="002270A2">
            <w:pPr>
              <w:keepNext/>
              <w:keepLines/>
              <w:jc w:val="center"/>
              <w:rPr>
                <w:sz w:val="20"/>
                <w:szCs w:val="18"/>
              </w:rPr>
            </w:pPr>
            <w:r w:rsidRPr="008E49C0">
              <w:rPr>
                <w:sz w:val="20"/>
                <w:szCs w:val="18"/>
              </w:rPr>
              <w:t>5</w:t>
            </w:r>
          </w:p>
        </w:tc>
        <w:tc>
          <w:tcPr>
            <w:tcW w:w="3398" w:type="dxa"/>
          </w:tcPr>
          <w:p w14:paraId="4EDBEC7F" w14:textId="77777777" w:rsidR="004D1B33" w:rsidRPr="008E49C0" w:rsidRDefault="004D1B33" w:rsidP="002270A2">
            <w:pPr>
              <w:keepNext/>
              <w:keepLines/>
              <w:rPr>
                <w:sz w:val="20"/>
                <w:szCs w:val="18"/>
              </w:rPr>
            </w:pPr>
            <w:r w:rsidRPr="008E49C0">
              <w:rPr>
                <w:sz w:val="20"/>
                <w:szCs w:val="18"/>
              </w:rPr>
              <w:t>Low-volume, static waterbody</w:t>
            </w:r>
          </w:p>
        </w:tc>
        <w:tc>
          <w:tcPr>
            <w:tcW w:w="766" w:type="dxa"/>
          </w:tcPr>
          <w:p w14:paraId="660C98E1" w14:textId="77777777" w:rsidR="004D1B33" w:rsidRPr="008E49C0" w:rsidRDefault="004D1B33" w:rsidP="002270A2">
            <w:pPr>
              <w:keepNext/>
              <w:keepLines/>
              <w:jc w:val="center"/>
              <w:rPr>
                <w:sz w:val="20"/>
                <w:szCs w:val="18"/>
              </w:rPr>
            </w:pPr>
            <w:r w:rsidRPr="008E49C0">
              <w:rPr>
                <w:sz w:val="20"/>
                <w:szCs w:val="18"/>
              </w:rPr>
              <w:t>1</w:t>
            </w:r>
          </w:p>
        </w:tc>
        <w:tc>
          <w:tcPr>
            <w:tcW w:w="825" w:type="dxa"/>
          </w:tcPr>
          <w:p w14:paraId="0C51DA4A" w14:textId="77777777" w:rsidR="004D1B33" w:rsidRPr="008E49C0" w:rsidRDefault="004D1B33" w:rsidP="002270A2">
            <w:pPr>
              <w:keepNext/>
              <w:keepLines/>
              <w:jc w:val="center"/>
              <w:rPr>
                <w:sz w:val="20"/>
                <w:szCs w:val="18"/>
              </w:rPr>
            </w:pPr>
            <w:r w:rsidRPr="008E49C0">
              <w:rPr>
                <w:sz w:val="20"/>
                <w:szCs w:val="18"/>
              </w:rPr>
              <w:t>1</w:t>
            </w:r>
          </w:p>
        </w:tc>
        <w:tc>
          <w:tcPr>
            <w:tcW w:w="764" w:type="dxa"/>
          </w:tcPr>
          <w:p w14:paraId="3B300799" w14:textId="77777777" w:rsidR="004D1B33" w:rsidRPr="008E49C0" w:rsidRDefault="004D1B33" w:rsidP="002270A2">
            <w:pPr>
              <w:keepNext/>
              <w:keepLines/>
              <w:jc w:val="center"/>
              <w:rPr>
                <w:sz w:val="20"/>
                <w:szCs w:val="18"/>
              </w:rPr>
            </w:pPr>
            <w:r w:rsidRPr="008E49C0">
              <w:rPr>
                <w:sz w:val="20"/>
                <w:szCs w:val="18"/>
              </w:rPr>
              <w:t>0.1</w:t>
            </w:r>
          </w:p>
        </w:tc>
        <w:tc>
          <w:tcPr>
            <w:tcW w:w="954" w:type="dxa"/>
          </w:tcPr>
          <w:p w14:paraId="3CA053B2" w14:textId="77777777" w:rsidR="004D1B33" w:rsidRPr="008E49C0" w:rsidRDefault="004D1B33" w:rsidP="002270A2">
            <w:pPr>
              <w:keepNext/>
              <w:keepLines/>
              <w:jc w:val="center"/>
              <w:rPr>
                <w:sz w:val="20"/>
                <w:szCs w:val="18"/>
              </w:rPr>
            </w:pPr>
            <w:r w:rsidRPr="008E49C0">
              <w:rPr>
                <w:sz w:val="20"/>
                <w:szCs w:val="18"/>
              </w:rPr>
              <w:t>N/A</w:t>
            </w:r>
          </w:p>
        </w:tc>
        <w:tc>
          <w:tcPr>
            <w:tcW w:w="1747" w:type="dxa"/>
          </w:tcPr>
          <w:p w14:paraId="6DB7A8B5" w14:textId="77777777" w:rsidR="004D1B33" w:rsidRPr="008E49C0" w:rsidRDefault="004D1B33" w:rsidP="002270A2">
            <w:pPr>
              <w:keepNext/>
              <w:keepLines/>
              <w:rPr>
                <w:sz w:val="20"/>
                <w:szCs w:val="18"/>
              </w:rPr>
            </w:pPr>
            <w:r w:rsidRPr="008E49C0">
              <w:rPr>
                <w:sz w:val="20"/>
                <w:szCs w:val="18"/>
              </w:rPr>
              <w:t>Edge-of-field</w:t>
            </w:r>
          </w:p>
        </w:tc>
      </w:tr>
      <w:tr w:rsidR="004D1B33" w:rsidRPr="008E49C0" w14:paraId="3C5CCFCA" w14:textId="77777777" w:rsidTr="002270A2">
        <w:tc>
          <w:tcPr>
            <w:tcW w:w="896" w:type="dxa"/>
          </w:tcPr>
          <w:p w14:paraId="7CC88B4E" w14:textId="77777777" w:rsidR="004D1B33" w:rsidRPr="008E49C0" w:rsidRDefault="004D1B33" w:rsidP="002270A2">
            <w:pPr>
              <w:keepNext/>
              <w:keepLines/>
              <w:jc w:val="center"/>
              <w:rPr>
                <w:sz w:val="20"/>
                <w:szCs w:val="18"/>
              </w:rPr>
            </w:pPr>
            <w:r w:rsidRPr="008E49C0">
              <w:rPr>
                <w:sz w:val="20"/>
                <w:szCs w:val="18"/>
              </w:rPr>
              <w:t>6</w:t>
            </w:r>
          </w:p>
        </w:tc>
        <w:tc>
          <w:tcPr>
            <w:tcW w:w="3398" w:type="dxa"/>
          </w:tcPr>
          <w:p w14:paraId="349519E3" w14:textId="77777777" w:rsidR="004D1B33" w:rsidRPr="008E49C0" w:rsidRDefault="004D1B33" w:rsidP="002270A2">
            <w:pPr>
              <w:keepNext/>
              <w:keepLines/>
              <w:rPr>
                <w:sz w:val="20"/>
                <w:szCs w:val="18"/>
              </w:rPr>
            </w:pPr>
            <w:r w:rsidRPr="008E49C0">
              <w:rPr>
                <w:sz w:val="20"/>
                <w:szCs w:val="18"/>
              </w:rPr>
              <w:t>Medium-volume, static waterbody</w:t>
            </w:r>
          </w:p>
        </w:tc>
        <w:tc>
          <w:tcPr>
            <w:tcW w:w="766" w:type="dxa"/>
          </w:tcPr>
          <w:p w14:paraId="570ED854" w14:textId="77777777" w:rsidR="004D1B33" w:rsidRPr="008E49C0" w:rsidRDefault="004D1B33" w:rsidP="002270A2">
            <w:pPr>
              <w:keepNext/>
              <w:keepLines/>
              <w:jc w:val="center"/>
              <w:rPr>
                <w:sz w:val="20"/>
                <w:szCs w:val="18"/>
              </w:rPr>
            </w:pPr>
            <w:r w:rsidRPr="008E49C0">
              <w:rPr>
                <w:sz w:val="20"/>
                <w:szCs w:val="18"/>
              </w:rPr>
              <w:t>10</w:t>
            </w:r>
          </w:p>
        </w:tc>
        <w:tc>
          <w:tcPr>
            <w:tcW w:w="825" w:type="dxa"/>
          </w:tcPr>
          <w:p w14:paraId="6F8DF790" w14:textId="77777777" w:rsidR="004D1B33" w:rsidRPr="008E49C0" w:rsidRDefault="004D1B33" w:rsidP="002270A2">
            <w:pPr>
              <w:keepNext/>
              <w:keepLines/>
              <w:jc w:val="center"/>
              <w:rPr>
                <w:sz w:val="20"/>
                <w:szCs w:val="18"/>
              </w:rPr>
            </w:pPr>
            <w:r w:rsidRPr="008E49C0">
              <w:rPr>
                <w:sz w:val="20"/>
                <w:szCs w:val="18"/>
              </w:rPr>
              <w:t>10</w:t>
            </w:r>
          </w:p>
        </w:tc>
        <w:tc>
          <w:tcPr>
            <w:tcW w:w="764" w:type="dxa"/>
          </w:tcPr>
          <w:p w14:paraId="345F427A" w14:textId="77777777" w:rsidR="004D1B33" w:rsidRPr="008E49C0" w:rsidRDefault="004D1B33" w:rsidP="002270A2">
            <w:pPr>
              <w:keepNext/>
              <w:keepLines/>
              <w:jc w:val="center"/>
              <w:rPr>
                <w:sz w:val="20"/>
                <w:szCs w:val="18"/>
              </w:rPr>
            </w:pPr>
            <w:r w:rsidRPr="008E49C0">
              <w:rPr>
                <w:sz w:val="20"/>
                <w:szCs w:val="18"/>
              </w:rPr>
              <w:t>1</w:t>
            </w:r>
          </w:p>
        </w:tc>
        <w:tc>
          <w:tcPr>
            <w:tcW w:w="954" w:type="dxa"/>
          </w:tcPr>
          <w:p w14:paraId="45862334" w14:textId="77777777" w:rsidR="004D1B33" w:rsidRPr="008E49C0" w:rsidRDefault="004D1B33" w:rsidP="002270A2">
            <w:pPr>
              <w:keepNext/>
              <w:keepLines/>
              <w:jc w:val="center"/>
              <w:rPr>
                <w:sz w:val="20"/>
                <w:szCs w:val="18"/>
              </w:rPr>
            </w:pPr>
            <w:r w:rsidRPr="008E49C0">
              <w:rPr>
                <w:sz w:val="20"/>
                <w:szCs w:val="18"/>
              </w:rPr>
              <w:t>N/A</w:t>
            </w:r>
          </w:p>
        </w:tc>
        <w:tc>
          <w:tcPr>
            <w:tcW w:w="1747" w:type="dxa"/>
          </w:tcPr>
          <w:p w14:paraId="46015669" w14:textId="77777777" w:rsidR="004D1B33" w:rsidRPr="008E49C0" w:rsidRDefault="004D1B33" w:rsidP="002270A2">
            <w:pPr>
              <w:keepNext/>
              <w:keepLines/>
              <w:rPr>
                <w:sz w:val="20"/>
                <w:szCs w:val="18"/>
              </w:rPr>
            </w:pPr>
            <w:r w:rsidRPr="008E49C0">
              <w:rPr>
                <w:sz w:val="20"/>
                <w:szCs w:val="18"/>
              </w:rPr>
              <w:t>Farm pond</w:t>
            </w:r>
          </w:p>
        </w:tc>
      </w:tr>
      <w:tr w:rsidR="004D1B33" w:rsidRPr="008E49C0" w14:paraId="761F4503" w14:textId="77777777" w:rsidTr="002270A2">
        <w:tc>
          <w:tcPr>
            <w:tcW w:w="896" w:type="dxa"/>
          </w:tcPr>
          <w:p w14:paraId="4F9C4376" w14:textId="77777777" w:rsidR="004D1B33" w:rsidRPr="008E49C0" w:rsidRDefault="004D1B33" w:rsidP="002270A2">
            <w:pPr>
              <w:keepNext/>
              <w:keepLines/>
              <w:jc w:val="center"/>
              <w:rPr>
                <w:sz w:val="20"/>
                <w:szCs w:val="18"/>
              </w:rPr>
            </w:pPr>
            <w:r w:rsidRPr="008E49C0">
              <w:rPr>
                <w:sz w:val="20"/>
                <w:szCs w:val="18"/>
              </w:rPr>
              <w:t>7</w:t>
            </w:r>
          </w:p>
        </w:tc>
        <w:tc>
          <w:tcPr>
            <w:tcW w:w="3398" w:type="dxa"/>
          </w:tcPr>
          <w:p w14:paraId="38D4DFDB" w14:textId="77777777" w:rsidR="004D1B33" w:rsidRPr="008E49C0" w:rsidRDefault="004D1B33" w:rsidP="002270A2">
            <w:pPr>
              <w:keepNext/>
              <w:keepLines/>
              <w:rPr>
                <w:sz w:val="20"/>
                <w:szCs w:val="18"/>
              </w:rPr>
            </w:pPr>
            <w:r w:rsidRPr="008E49C0">
              <w:rPr>
                <w:sz w:val="20"/>
                <w:szCs w:val="18"/>
              </w:rPr>
              <w:t>High-volume, static waterbody</w:t>
            </w:r>
          </w:p>
        </w:tc>
        <w:tc>
          <w:tcPr>
            <w:tcW w:w="766" w:type="dxa"/>
          </w:tcPr>
          <w:p w14:paraId="599CB42A" w14:textId="77777777" w:rsidR="004D1B33" w:rsidRPr="008E49C0" w:rsidRDefault="004D1B33" w:rsidP="002270A2">
            <w:pPr>
              <w:keepNext/>
              <w:keepLines/>
              <w:jc w:val="center"/>
              <w:rPr>
                <w:sz w:val="20"/>
                <w:szCs w:val="18"/>
              </w:rPr>
            </w:pPr>
            <w:r w:rsidRPr="008E49C0">
              <w:rPr>
                <w:sz w:val="20"/>
                <w:szCs w:val="18"/>
              </w:rPr>
              <w:t>100</w:t>
            </w:r>
          </w:p>
        </w:tc>
        <w:tc>
          <w:tcPr>
            <w:tcW w:w="825" w:type="dxa"/>
          </w:tcPr>
          <w:p w14:paraId="6BB8A6C4" w14:textId="77777777" w:rsidR="004D1B33" w:rsidRPr="008E49C0" w:rsidRDefault="004D1B33" w:rsidP="002270A2">
            <w:pPr>
              <w:keepNext/>
              <w:keepLines/>
              <w:jc w:val="center"/>
              <w:rPr>
                <w:sz w:val="20"/>
                <w:szCs w:val="18"/>
              </w:rPr>
            </w:pPr>
            <w:r w:rsidRPr="008E49C0">
              <w:rPr>
                <w:sz w:val="20"/>
                <w:szCs w:val="18"/>
              </w:rPr>
              <w:t>100</w:t>
            </w:r>
          </w:p>
        </w:tc>
        <w:tc>
          <w:tcPr>
            <w:tcW w:w="764" w:type="dxa"/>
          </w:tcPr>
          <w:p w14:paraId="25E2A28B" w14:textId="77777777" w:rsidR="004D1B33" w:rsidRPr="008E49C0" w:rsidRDefault="004D1B33" w:rsidP="002270A2">
            <w:pPr>
              <w:keepNext/>
              <w:keepLines/>
              <w:jc w:val="center"/>
              <w:rPr>
                <w:sz w:val="20"/>
                <w:szCs w:val="18"/>
              </w:rPr>
            </w:pPr>
            <w:r w:rsidRPr="008E49C0">
              <w:rPr>
                <w:sz w:val="20"/>
                <w:szCs w:val="18"/>
              </w:rPr>
              <w:t>2</w:t>
            </w:r>
          </w:p>
        </w:tc>
        <w:tc>
          <w:tcPr>
            <w:tcW w:w="954" w:type="dxa"/>
          </w:tcPr>
          <w:p w14:paraId="0282735C" w14:textId="77777777" w:rsidR="004D1B33" w:rsidRPr="008E49C0" w:rsidRDefault="004D1B33" w:rsidP="002270A2">
            <w:pPr>
              <w:keepNext/>
              <w:keepLines/>
              <w:jc w:val="center"/>
              <w:rPr>
                <w:sz w:val="20"/>
                <w:szCs w:val="18"/>
              </w:rPr>
            </w:pPr>
            <w:r w:rsidRPr="008E49C0">
              <w:rPr>
                <w:sz w:val="20"/>
                <w:szCs w:val="18"/>
              </w:rPr>
              <w:t>N/A</w:t>
            </w:r>
          </w:p>
        </w:tc>
        <w:tc>
          <w:tcPr>
            <w:tcW w:w="1747" w:type="dxa"/>
          </w:tcPr>
          <w:p w14:paraId="61904120" w14:textId="77777777" w:rsidR="004D1B33" w:rsidRPr="008E49C0" w:rsidRDefault="004D1B33" w:rsidP="002270A2">
            <w:pPr>
              <w:keepNext/>
              <w:keepLines/>
              <w:rPr>
                <w:sz w:val="20"/>
                <w:szCs w:val="18"/>
              </w:rPr>
            </w:pPr>
            <w:r w:rsidRPr="008E49C0">
              <w:rPr>
                <w:sz w:val="20"/>
                <w:szCs w:val="18"/>
              </w:rPr>
              <w:t>Farm pond</w:t>
            </w:r>
          </w:p>
        </w:tc>
      </w:tr>
    </w:tbl>
    <w:p w14:paraId="28A77383" w14:textId="77777777" w:rsidR="004D1B33" w:rsidRPr="00A50CCE" w:rsidRDefault="004D1B33" w:rsidP="002270A2">
      <w:pPr>
        <w:keepNext/>
        <w:keepLines/>
        <w:tabs>
          <w:tab w:val="left" w:pos="-1080"/>
          <w:tab w:val="left" w:pos="-720"/>
          <w:tab w:val="left" w:pos="0"/>
          <w:tab w:val="left" w:pos="720"/>
          <w:tab w:val="left" w:pos="1440"/>
          <w:tab w:val="left" w:pos="2160"/>
          <w:tab w:val="left" w:pos="2880"/>
          <w:tab w:val="left" w:pos="3600"/>
          <w:tab w:val="left" w:pos="4320"/>
          <w:tab w:val="right" w:pos="9270"/>
        </w:tabs>
        <w:rPr>
          <w:sz w:val="20"/>
          <w:szCs w:val="20"/>
        </w:rPr>
      </w:pPr>
      <w:r w:rsidRPr="008E49C0">
        <w:rPr>
          <w:sz w:val="18"/>
          <w:szCs w:val="18"/>
          <w:vertAlign w:val="superscript"/>
        </w:rPr>
        <w:t>1</w:t>
      </w:r>
      <w:r w:rsidRPr="008E49C0">
        <w:rPr>
          <w:sz w:val="18"/>
          <w:szCs w:val="18"/>
        </w:rPr>
        <w:t xml:space="preserve"> </w:t>
      </w:r>
      <w:r w:rsidRPr="00EA12B6">
        <w:rPr>
          <w:sz w:val="18"/>
          <w:szCs w:val="18"/>
        </w:rPr>
        <w:t>The depth and flowrate in this waterbody is variable, depending on rainfall.</w:t>
      </w:r>
    </w:p>
    <w:p w14:paraId="3B071FF6" w14:textId="77777777" w:rsidR="004D1B33" w:rsidRDefault="004D1B33" w:rsidP="002270A2">
      <w:pPr>
        <w:keepNext/>
        <w:keepLines/>
        <w:tabs>
          <w:tab w:val="left" w:pos="-1080"/>
          <w:tab w:val="left" w:pos="-720"/>
          <w:tab w:val="left" w:pos="0"/>
          <w:tab w:val="left" w:pos="720"/>
          <w:tab w:val="left" w:pos="1440"/>
          <w:tab w:val="left" w:pos="2160"/>
          <w:tab w:val="left" w:pos="2880"/>
          <w:tab w:val="left" w:pos="3600"/>
          <w:tab w:val="left" w:pos="4320"/>
          <w:tab w:val="right" w:pos="9270"/>
        </w:tabs>
        <w:rPr>
          <w:sz w:val="18"/>
          <w:szCs w:val="18"/>
        </w:rPr>
      </w:pPr>
      <w:r w:rsidRPr="0062292D">
        <w:rPr>
          <w:sz w:val="18"/>
          <w:szCs w:val="18"/>
          <w:vertAlign w:val="superscript"/>
        </w:rPr>
        <w:t>2</w:t>
      </w:r>
      <w:r>
        <w:rPr>
          <w:sz w:val="18"/>
          <w:szCs w:val="18"/>
        </w:rPr>
        <w:t xml:space="preserve"> </w:t>
      </w:r>
      <w:r w:rsidRPr="008E49C0">
        <w:rPr>
          <w:sz w:val="18"/>
          <w:szCs w:val="18"/>
        </w:rPr>
        <w:t>The habitat being evaluated is the reach or segment that abuts or is immediately adjacent to the treated field. This habitat is assumed to run the entire length of the treated area.</w:t>
      </w:r>
      <w:r>
        <w:rPr>
          <w:sz w:val="18"/>
          <w:szCs w:val="18"/>
        </w:rPr>
        <w:t xml:space="preserve"> </w:t>
      </w:r>
    </w:p>
    <w:p w14:paraId="1B620320" w14:textId="77777777" w:rsidR="004D1B33" w:rsidRPr="00EA12B6" w:rsidRDefault="004D1B33" w:rsidP="004D1B33">
      <w:pPr>
        <w:tabs>
          <w:tab w:val="left" w:pos="-1080"/>
          <w:tab w:val="left" w:pos="-720"/>
          <w:tab w:val="left" w:pos="0"/>
          <w:tab w:val="left" w:pos="720"/>
          <w:tab w:val="left" w:pos="1440"/>
          <w:tab w:val="left" w:pos="2160"/>
          <w:tab w:val="left" w:pos="2880"/>
          <w:tab w:val="left" w:pos="3600"/>
          <w:tab w:val="left" w:pos="4320"/>
          <w:tab w:val="right" w:pos="9270"/>
        </w:tabs>
      </w:pPr>
    </w:p>
    <w:p w14:paraId="1A1EA58A" w14:textId="77777777" w:rsidR="004D1B33" w:rsidRDefault="004D1B33" w:rsidP="004D1B33">
      <w:pPr>
        <w:pStyle w:val="ListParagraph"/>
        <w:ind w:left="0"/>
      </w:pPr>
      <w:r w:rsidRPr="008E49C0">
        <w:t xml:space="preserve">While the standard farm pond is bigger than bin 6, the EECs estimated for bin 6 in previous BEs were </w:t>
      </w:r>
      <w:r>
        <w:t xml:space="preserve">close to </w:t>
      </w:r>
      <w:r w:rsidRPr="008E49C0">
        <w:t>those generated for bin 7, and so an economy of modeling was deemed appropriate.</w:t>
      </w:r>
      <w:r>
        <w:t xml:space="preserve"> </w:t>
      </w:r>
    </w:p>
    <w:p w14:paraId="24C15A7A" w14:textId="77777777" w:rsidR="004D1B33" w:rsidRDefault="004D1B33" w:rsidP="004D1B33">
      <w:pPr>
        <w:pStyle w:val="ListParagraph"/>
        <w:ind w:left="0"/>
      </w:pPr>
    </w:p>
    <w:p w14:paraId="28B8CEC4" w14:textId="505DB40D" w:rsidR="004D1B33" w:rsidRDefault="004D1B33" w:rsidP="004D1B33">
      <w:pPr>
        <w:pStyle w:val="ListParagraph"/>
        <w:ind w:left="0"/>
      </w:pPr>
      <w:r w:rsidRPr="008E49C0">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2" w:name="_Hlk520377446"/>
      <w:r w:rsidRPr="008E49C0">
        <w:t xml:space="preserve">Federal Insecticide Fungicide Rodenticide Act (FIFRA) Scientific Advisory Panel (SAP) </w:t>
      </w:r>
      <w:r w:rsidR="006A7B03">
        <w:fldChar w:fldCharType="begin"/>
      </w:r>
      <w:r w:rsidR="00660AC4">
        <w:instrText xml:space="preserve"> ADDIN EN.CITE &lt;EndNote&gt;&lt;Cite&gt;&lt;Author&gt;USEPA&lt;/Author&gt;&lt;Year&gt;1998&lt;/Year&gt;&lt;RecNum&gt;511&lt;/RecNum&gt;&lt;DisplayText&gt;(USEPA, 1998)&lt;/DisplayText&gt;&lt;record&gt;&lt;rec-number&gt;511&lt;/rec-number&gt;&lt;foreign-keys&gt;&lt;key app="EN" db-id="s0xer2w2o0xwx3e0a0tx0sz3zradttw529er" timestamp="1310403188"&gt;511&lt;/key&gt;&lt;/foreign-keys&gt;&lt;ref-type name="EPA Document"&gt;51&lt;/ref-type&gt;&lt;contributors&gt;&lt;authors&gt;&lt;author&gt;USEPA&lt;/author&gt;&lt;/authors&gt;&lt;secondary-authors&gt;&lt;author&gt; &lt;/author&gt;&lt;/secondary-authors&gt;&lt;/contributors&gt;&lt;titles&gt;&lt;title&gt;Proposed Methods for Basin-scale Estimation of Pesticide Concentrations in Flowing Water and Reservoirs for Tolerance Assessment&lt;/title&gt;&lt;tertiary-title&gt;Scientific Advisory Panel. July 29-30. 1998&lt;/tertiary-title&gt;&lt;/titles&gt;&lt;dates&gt;&lt;year&gt;1998&lt;/year&gt;&lt;/dates&gt;&lt;urls&gt;&lt;related-urls&gt;&lt;url&gt;https://archive.epa.gov/scipoly/sap/meetings/web/html/072998_mtg.html&lt;/url&gt;&lt;/related-urls&gt;&lt;/urls&gt;&lt;/record&gt;&lt;/Cite&gt;&lt;/EndNote&gt;</w:instrText>
      </w:r>
      <w:r w:rsidR="006A7B03">
        <w:fldChar w:fldCharType="separate"/>
      </w:r>
      <w:r w:rsidR="00660AC4">
        <w:rPr>
          <w:noProof/>
        </w:rPr>
        <w:t>(</w:t>
      </w:r>
      <w:hyperlink w:anchor="_ENREF_21" w:tooltip="USEPA, 1998 #511" w:history="1">
        <w:r w:rsidR="00F92897">
          <w:rPr>
            <w:noProof/>
          </w:rPr>
          <w:t>USEPA, 1998</w:t>
        </w:r>
      </w:hyperlink>
      <w:r w:rsidR="00660AC4">
        <w:rPr>
          <w:noProof/>
        </w:rPr>
        <w:t>)</w:t>
      </w:r>
      <w:r w:rsidR="006A7B03">
        <w:fldChar w:fldCharType="end"/>
      </w:r>
      <w:r w:rsidRPr="008E49C0">
        <w:t xml:space="preserve">. </w:t>
      </w:r>
      <w:bookmarkEnd w:id="22"/>
      <w:r w:rsidRPr="008E49C0">
        <w:t xml:space="preserve">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w:t>
      </w:r>
    </w:p>
    <w:p w14:paraId="54E103E0" w14:textId="77777777" w:rsidR="004D1B33" w:rsidRDefault="004D1B33" w:rsidP="004D1B33">
      <w:pPr>
        <w:pStyle w:val="ListParagraph"/>
        <w:ind w:left="0"/>
      </w:pPr>
    </w:p>
    <w:p w14:paraId="575E9DF0" w14:textId="77777777" w:rsidR="004D1B33" w:rsidRPr="008E49C0" w:rsidRDefault="004D1B33" w:rsidP="004D1B33">
      <w:pPr>
        <w:pStyle w:val="ListParagraph"/>
        <w:ind w:left="0"/>
      </w:pPr>
      <w:r w:rsidRPr="008E49C0">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63DDD9CD" w14:textId="77777777" w:rsidR="004D1B33" w:rsidRPr="008E49C0" w:rsidRDefault="004D1B33" w:rsidP="004D1B33">
      <w:pPr>
        <w:tabs>
          <w:tab w:val="left" w:pos="-1080"/>
          <w:tab w:val="left" w:pos="-720"/>
          <w:tab w:val="left" w:pos="0"/>
          <w:tab w:val="left" w:pos="720"/>
          <w:tab w:val="left" w:pos="1440"/>
          <w:tab w:val="left" w:pos="2160"/>
          <w:tab w:val="left" w:pos="2880"/>
          <w:tab w:val="left" w:pos="3600"/>
          <w:tab w:val="left" w:pos="4320"/>
          <w:tab w:val="right" w:pos="9270"/>
        </w:tabs>
        <w:rPr>
          <w:rFonts w:cs="Times New Roman"/>
        </w:rPr>
      </w:pPr>
    </w:p>
    <w:p w14:paraId="50F9709A" w14:textId="4F0A3C51" w:rsidR="004D1B33" w:rsidRDefault="004D1B33" w:rsidP="004D1B33">
      <w:pPr>
        <w:pStyle w:val="ListParagraph"/>
        <w:ind w:left="0"/>
        <w:rPr>
          <w:rFonts w:cs="Times New Roman"/>
        </w:rPr>
      </w:pPr>
      <w:r w:rsidRPr="008E49C0">
        <w:t xml:space="preserve">More detailed information can be found in </w:t>
      </w:r>
      <w:r w:rsidRPr="004279B5">
        <w:rPr>
          <w:b/>
        </w:rPr>
        <w:t>ATTACHMENT 3-1. Background Document</w:t>
      </w:r>
      <w:r w:rsidR="004279B5" w:rsidRPr="004279B5">
        <w:rPr>
          <w:b/>
        </w:rPr>
        <w:t>:</w:t>
      </w:r>
      <w:r w:rsidRPr="004279B5">
        <w:rPr>
          <w:b/>
        </w:rPr>
        <w:t xml:space="preserve"> Aquatic Exposure Estimation for Endangered Species.</w:t>
      </w:r>
    </w:p>
    <w:p w14:paraId="61540032" w14:textId="77777777" w:rsidR="00DE75BB" w:rsidRPr="003E4C13" w:rsidRDefault="00DE75BB" w:rsidP="00475183"/>
    <w:p w14:paraId="4A322EB4" w14:textId="77777777" w:rsidR="003D59B3" w:rsidRDefault="003D59B3" w:rsidP="00475183"/>
    <w:p w14:paraId="7CF65281" w14:textId="618F9C06" w:rsidR="001428D3" w:rsidRPr="00A20BC5" w:rsidRDefault="001428D3" w:rsidP="00475183">
      <w:pPr>
        <w:sectPr w:rsidR="001428D3" w:rsidRPr="00A20BC5" w:rsidSect="000774BF">
          <w:footerReference w:type="default" r:id="rId15"/>
          <w:pgSz w:w="12240" w:h="15840"/>
          <w:pgMar w:top="1440" w:right="1440" w:bottom="1440" w:left="1440" w:header="720" w:footer="720" w:gutter="0"/>
          <w:pgNumType w:start="1"/>
          <w:cols w:space="720"/>
        </w:sectPr>
      </w:pPr>
    </w:p>
    <w:p w14:paraId="25B0435A" w14:textId="32A39649" w:rsidR="00BA36C4" w:rsidRDefault="00AA2B1D" w:rsidP="00475183">
      <w:pPr>
        <w:pStyle w:val="Figure"/>
      </w:pPr>
      <w:bookmarkStart w:id="23" w:name="_Toc31385452"/>
      <w:bookmarkStart w:id="24" w:name="_Toc65260280"/>
      <w:r>
        <w:rPr>
          <w:noProof/>
        </w:rPr>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16">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203">
        <w:t xml:space="preserve">Figure 3- </w:t>
      </w:r>
      <w:r w:rsidR="009F6DE7">
        <w:fldChar w:fldCharType="begin"/>
      </w:r>
      <w:r w:rsidR="009F6DE7">
        <w:instrText xml:space="preserve"> SEQ Figure_3- \* ARABIC </w:instrText>
      </w:r>
      <w:r w:rsidR="009F6DE7">
        <w:fldChar w:fldCharType="separate"/>
      </w:r>
      <w:r w:rsidR="008702FE">
        <w:rPr>
          <w:noProof/>
        </w:rPr>
        <w:t>2</w:t>
      </w:r>
      <w:r w:rsidR="009F6DE7">
        <w:rPr>
          <w:noProof/>
        </w:rPr>
        <w:fldChar w:fldCharType="end"/>
      </w:r>
      <w:r w:rsidR="00F00203">
        <w:t xml:space="preserve">. </w:t>
      </w:r>
      <w:r w:rsidR="00BA36C4">
        <w:t>Hydrologic Unit Code (HUC) 2-digit Regions and Associated Metrological Data</w:t>
      </w:r>
      <w:bookmarkEnd w:id="23"/>
      <w:bookmarkEnd w:id="24"/>
      <w:r w:rsidR="00BA36C4" w:rsidRPr="00AC04D4">
        <w:t xml:space="preserve"> </w:t>
      </w:r>
    </w:p>
    <w:p w14:paraId="0F76A2E4" w14:textId="77777777" w:rsidR="00BA36C4" w:rsidRDefault="00BA36C4" w:rsidP="00475183">
      <w:pPr>
        <w:sectPr w:rsidR="00BA36C4" w:rsidSect="00BC6E8D">
          <w:pgSz w:w="15840" w:h="12240" w:orient="landscape"/>
          <w:pgMar w:top="1440" w:right="1440" w:bottom="1440" w:left="1440" w:header="720" w:footer="720" w:gutter="0"/>
          <w:cols w:space="720"/>
        </w:sectPr>
      </w:pPr>
    </w:p>
    <w:p w14:paraId="46963392" w14:textId="4E79D564" w:rsidR="00B03AFF" w:rsidRPr="00FC76C4" w:rsidRDefault="00B03AFF" w:rsidP="00475183">
      <w:pPr>
        <w:pStyle w:val="Heading2"/>
        <w:rPr>
          <w:color w:val="4472C4"/>
        </w:rPr>
      </w:pPr>
      <w:bookmarkStart w:id="25" w:name="_Toc436129216"/>
      <w:bookmarkStart w:id="26" w:name="_Toc436129321"/>
      <w:bookmarkStart w:id="27" w:name="_Toc31385462"/>
      <w:bookmarkStart w:id="28" w:name="_Toc31385803"/>
      <w:bookmarkStart w:id="29" w:name="_Toc31388056"/>
      <w:bookmarkStart w:id="30" w:name="_Toc65259869"/>
      <w:r w:rsidRPr="00FC76C4">
        <w:rPr>
          <w:color w:val="4472C4"/>
        </w:rPr>
        <w:lastRenderedPageBreak/>
        <w:t>HUC and Use Site Crosswalk</w:t>
      </w:r>
      <w:bookmarkEnd w:id="25"/>
      <w:bookmarkEnd w:id="26"/>
      <w:bookmarkEnd w:id="27"/>
      <w:bookmarkEnd w:id="28"/>
      <w:bookmarkEnd w:id="29"/>
      <w:bookmarkEnd w:id="30"/>
    </w:p>
    <w:p w14:paraId="0B454C12" w14:textId="77777777" w:rsidR="00B03AFF" w:rsidRPr="00AC04D4" w:rsidRDefault="00B03AFF" w:rsidP="00475183"/>
    <w:p w14:paraId="721FA4A9" w14:textId="0167499A" w:rsidR="00B03AFF" w:rsidRDefault="001261A2" w:rsidP="00842FC9">
      <w:r w:rsidRPr="7422D162">
        <w:t>T</w:t>
      </w:r>
      <w:r w:rsidR="00B03AFF" w:rsidRPr="7422D162">
        <w:t>he National Agricultural Statistics Census of Agriculture 2012 (NASS) d</w:t>
      </w:r>
      <w:r w:rsidR="001C22E5" w:rsidRPr="7422D162">
        <w:t xml:space="preserve">ata along with </w:t>
      </w:r>
      <w:r w:rsidR="00EB52B0" w:rsidRPr="7422D162">
        <w:t>the C</w:t>
      </w:r>
      <w:r w:rsidR="001C22E5" w:rsidRPr="7422D162">
        <w:t xml:space="preserve">ropland </w:t>
      </w:r>
      <w:r w:rsidR="00EB52B0" w:rsidRPr="7422D162">
        <w:t>D</w:t>
      </w:r>
      <w:r w:rsidR="001C22E5" w:rsidRPr="7422D162">
        <w:t xml:space="preserve">ata </w:t>
      </w:r>
      <w:r w:rsidR="00EB52B0" w:rsidRPr="7422D162">
        <w:t xml:space="preserve">Layer (CDL) </w:t>
      </w:r>
      <w:r w:rsidR="001435F8" w:rsidRPr="7422D162">
        <w:t>we</w:t>
      </w:r>
      <w:r w:rsidR="001C22E5" w:rsidRPr="7422D162">
        <w:t>re</w:t>
      </w:r>
      <w:r w:rsidR="00B03AFF" w:rsidRPr="7422D162">
        <w:t xml:space="preserve"> used to determine which crops would be modeled </w:t>
      </w:r>
      <w:r w:rsidR="00795A7F" w:rsidRPr="7422D162">
        <w:t xml:space="preserve">within </w:t>
      </w:r>
      <w:r w:rsidR="00B03AFF" w:rsidRPr="7422D162">
        <w:t>each represented HUC 2</w:t>
      </w:r>
      <w:r w:rsidR="00EB52B0" w:rsidRPr="7422D162">
        <w:t>.</w:t>
      </w:r>
      <w:r w:rsidR="00B03AFF" w:rsidRPr="7422D162">
        <w:t xml:space="preserve"> </w:t>
      </w:r>
      <w:r w:rsidR="00CF4750" w:rsidRPr="7422D162">
        <w:t xml:space="preserve"> </w:t>
      </w:r>
      <w:r w:rsidRPr="7422D162">
        <w:t xml:space="preserve">Additionally, specific geographic limitations on how a product may be applied to particular crops were considered </w:t>
      </w:r>
      <w:r w:rsidR="002E5CDA" w:rsidRPr="7422D162">
        <w:t>when</w:t>
      </w:r>
      <w:r w:rsidRPr="7422D162">
        <w:t xml:space="preserve"> determining what rates would be simulated for different HUC</w:t>
      </w:r>
      <w:r w:rsidR="004E3D27">
        <w:t xml:space="preserve"> </w:t>
      </w:r>
      <w:r w:rsidRPr="7422D162">
        <w:t xml:space="preserve">2 regions.  For example, different use rates </w:t>
      </w:r>
      <w:r w:rsidR="00603899" w:rsidRPr="7422D162">
        <w:t>were</w:t>
      </w:r>
      <w:r w:rsidRPr="7422D162">
        <w:t xml:space="preserve"> simulated for California, Florida, and other states for citrus.  </w:t>
      </w:r>
      <w:r w:rsidR="00B03AFF" w:rsidRPr="7422D162">
        <w:t>If the NASS data indicated any acre</w:t>
      </w:r>
      <w:r w:rsidR="001435F8" w:rsidRPr="7422D162">
        <w:t>age</w:t>
      </w:r>
      <w:r w:rsidR="00B03AFF" w:rsidRPr="7422D162">
        <w:t xml:space="preserve"> of a crop</w:t>
      </w:r>
      <w:r w:rsidR="00EB52B0" w:rsidRPr="7422D162">
        <w:t xml:space="preserve"> </w:t>
      </w:r>
      <w:r w:rsidR="00603899" w:rsidRPr="7422D162">
        <w:t xml:space="preserve">was </w:t>
      </w:r>
      <w:r w:rsidR="00B03AFF" w:rsidRPr="7422D162">
        <w:t>grown i</w:t>
      </w:r>
      <w:r w:rsidR="00034545" w:rsidRPr="7422D162">
        <w:t xml:space="preserve">n a specific HUC 2, it </w:t>
      </w:r>
      <w:r w:rsidR="00795A7F" w:rsidRPr="7422D162">
        <w:t>wa</w:t>
      </w:r>
      <w:r w:rsidR="00034545" w:rsidRPr="7422D162">
        <w:t xml:space="preserve">s assumed that the crop </w:t>
      </w:r>
      <w:r w:rsidR="00603899" w:rsidRPr="7422D162">
        <w:t xml:space="preserve">was </w:t>
      </w:r>
      <w:r w:rsidR="00B03AFF" w:rsidRPr="7422D162">
        <w:t>grown in that HUC 2</w:t>
      </w:r>
      <w:r w:rsidR="001435F8" w:rsidRPr="7422D162">
        <w:t>,</w:t>
      </w:r>
      <w:r w:rsidR="00B03AFF" w:rsidRPr="7422D162">
        <w:t xml:space="preserve"> and </w:t>
      </w:r>
      <w:r w:rsidR="00603899" w:rsidRPr="7422D162">
        <w:t>aquatic EECs were generated for these HUC2 regions for that crop.</w:t>
      </w:r>
      <w:r w:rsidR="001C22E5" w:rsidRPr="7422D162">
        <w:t xml:space="preserve">  If there </w:t>
      </w:r>
      <w:r w:rsidR="00603899" w:rsidRPr="7422D162">
        <w:t xml:space="preserve">were </w:t>
      </w:r>
      <w:r w:rsidR="00B03AFF" w:rsidRPr="7422D162">
        <w:t xml:space="preserve">no reported NASS cropped acres grown </w:t>
      </w:r>
      <w:r w:rsidR="00EB52B0" w:rsidRPr="7422D162">
        <w:t>with</w:t>
      </w:r>
      <w:r w:rsidR="00B03AFF" w:rsidRPr="7422D162">
        <w:t>in</w:t>
      </w:r>
      <w:r w:rsidR="00034545" w:rsidRPr="7422D162">
        <w:t xml:space="preserve"> a particular HUC 2, </w:t>
      </w:r>
      <w:r w:rsidR="00603899" w:rsidRPr="7422D162">
        <w:t>aquatic EECs for that HUC2 region and use pattern were not determined</w:t>
      </w:r>
      <w:r w:rsidR="00B03AFF" w:rsidRPr="7422D162">
        <w:t xml:space="preserve">. </w:t>
      </w:r>
      <w:r w:rsidR="00CF4750" w:rsidRPr="7422D162">
        <w:t xml:space="preserve"> </w:t>
      </w:r>
      <w:r w:rsidR="00B03AFF" w:rsidRPr="7422D162">
        <w:t>A crop use</w:t>
      </w:r>
      <w:r w:rsidR="00130A25" w:rsidRPr="7422D162">
        <w:t xml:space="preserve"> layer</w:t>
      </w:r>
      <w:r w:rsidR="00B03AFF" w:rsidRPr="7422D162">
        <w:t xml:space="preserve">-HUC 2 Region matrix for </w:t>
      </w:r>
      <w:r w:rsidR="00CF4750" w:rsidRPr="7422D162">
        <w:t xml:space="preserve">carbaryl </w:t>
      </w:r>
      <w:r w:rsidR="00B03AFF" w:rsidRPr="7422D162">
        <w:t xml:space="preserve">is provided in </w:t>
      </w:r>
      <w:r w:rsidR="00F14420">
        <w:rPr>
          <w:b/>
          <w:bCs/>
        </w:rPr>
        <w:t>APPENDIX</w:t>
      </w:r>
      <w:r w:rsidR="00B03AFF" w:rsidRPr="00BA3A9E">
        <w:rPr>
          <w:b/>
          <w:bCs/>
        </w:rPr>
        <w:t xml:space="preserve"> </w:t>
      </w:r>
      <w:r w:rsidR="00C959F0" w:rsidRPr="00BA3A9E">
        <w:rPr>
          <w:b/>
          <w:bCs/>
        </w:rPr>
        <w:t>3-1</w:t>
      </w:r>
      <w:r w:rsidR="00B03AFF" w:rsidRPr="7422D162">
        <w:t>.</w:t>
      </w:r>
      <w:r w:rsidRPr="7422D162">
        <w:t xml:space="preserve">  </w:t>
      </w:r>
      <w:bookmarkStart w:id="31" w:name="_Hlk520377781"/>
      <w:r w:rsidRPr="7422D162">
        <w:t>Limited NASS data are available for Alaska, Hawaii, and Puerto Rico, and some assumptions on which crops would be simulated in those HUC</w:t>
      </w:r>
      <w:r w:rsidR="004E3D27">
        <w:t xml:space="preserve"> </w:t>
      </w:r>
      <w:r w:rsidRPr="7422D162">
        <w:t xml:space="preserve">2 regions were made. </w:t>
      </w:r>
      <w:bookmarkEnd w:id="31"/>
    </w:p>
    <w:p w14:paraId="727F3E7B" w14:textId="77777777" w:rsidR="00F14420" w:rsidRPr="00576FC7" w:rsidRDefault="00F14420" w:rsidP="00475183"/>
    <w:p w14:paraId="42FCE8A5" w14:textId="6611065C" w:rsidR="00B03AFF" w:rsidRPr="00F214CA" w:rsidRDefault="00B03AFF" w:rsidP="00475183">
      <w:pPr>
        <w:pStyle w:val="Heading2"/>
        <w:rPr>
          <w:color w:val="4472C4"/>
        </w:rPr>
      </w:pPr>
      <w:bookmarkStart w:id="32" w:name="_Toc436129217"/>
      <w:bookmarkStart w:id="33" w:name="_Toc436129322"/>
      <w:bookmarkStart w:id="34" w:name="_Toc31385463"/>
      <w:bookmarkStart w:id="35" w:name="_Toc31385804"/>
      <w:bookmarkStart w:id="36" w:name="_Toc31388057"/>
      <w:bookmarkStart w:id="37" w:name="_Toc65259870"/>
      <w:r w:rsidRPr="00F214CA">
        <w:rPr>
          <w:color w:val="4472C4"/>
        </w:rPr>
        <w:t>Scenario Selection</w:t>
      </w:r>
      <w:bookmarkEnd w:id="32"/>
      <w:bookmarkEnd w:id="33"/>
      <w:bookmarkEnd w:id="34"/>
      <w:bookmarkEnd w:id="35"/>
      <w:bookmarkEnd w:id="36"/>
      <w:bookmarkEnd w:id="37"/>
    </w:p>
    <w:p w14:paraId="7B75E884" w14:textId="77777777" w:rsidR="00B03AFF" w:rsidRPr="00AC04D4" w:rsidRDefault="00B03AFF" w:rsidP="00475183"/>
    <w:p w14:paraId="659B1651" w14:textId="656D93B5" w:rsidR="00B03AFF" w:rsidRDefault="009738AC" w:rsidP="00475183">
      <w:r w:rsidRPr="7422D162">
        <w:t>A</w:t>
      </w:r>
      <w:r w:rsidR="00B03AFF" w:rsidRPr="7422D162">
        <w:t xml:space="preserve"> </w:t>
      </w:r>
      <w:r w:rsidR="004E3D27">
        <w:t>PWC</w:t>
      </w:r>
      <w:r w:rsidR="00B03AFF" w:rsidRPr="7422D162">
        <w:t xml:space="preserve">-scenario </w:t>
      </w:r>
      <w:r w:rsidRPr="7422D162">
        <w:t>was developed for each landcover class</w:t>
      </w:r>
      <w:r w:rsidR="0035692D" w:rsidRPr="7422D162">
        <w:t xml:space="preserve"> </w:t>
      </w:r>
      <w:r w:rsidRPr="7422D162">
        <w:t xml:space="preserve">and HUC2 where crops in that landcover were grown based on the NASS 2012 census data.  </w:t>
      </w:r>
      <w:r w:rsidR="0035692D" w:rsidRPr="7422D162">
        <w:t xml:space="preserve">A </w:t>
      </w:r>
      <w:r w:rsidR="00AC6850">
        <w:t>PWC</w:t>
      </w:r>
      <w:r w:rsidR="0035692D" w:rsidRPr="7422D162">
        <w:t xml:space="preserve">-scenario was not developed for rice because it </w:t>
      </w:r>
      <w:r w:rsidR="00603899" w:rsidRPr="7422D162">
        <w:t>was</w:t>
      </w:r>
      <w:r w:rsidR="0035692D" w:rsidRPr="7422D162">
        <w:t xml:space="preserve"> simulated using PFAM.  </w:t>
      </w:r>
      <w:r w:rsidR="00786777" w:rsidRPr="00BA3A9E">
        <w:rPr>
          <w:b/>
          <w:bCs/>
        </w:rPr>
        <w:t xml:space="preserve">APPENDIX </w:t>
      </w:r>
      <w:r w:rsidR="004E3D27">
        <w:rPr>
          <w:b/>
          <w:bCs/>
        </w:rPr>
        <w:t>3-1</w:t>
      </w:r>
      <w:r w:rsidRPr="00BA3A9E">
        <w:rPr>
          <w:b/>
          <w:bCs/>
        </w:rPr>
        <w:t xml:space="preserve"> </w:t>
      </w:r>
      <w:r w:rsidRPr="00576FC7">
        <w:t xml:space="preserve">provides </w:t>
      </w:r>
      <w:r w:rsidR="00A12FF8">
        <w:t>a crosswalk between the use site and the landcover used to represent the use site as well as which HUC 2 regions were evaluated for each use pattern.</w:t>
      </w:r>
      <w:r w:rsidR="00A12FF8" w:rsidRPr="7422D162">
        <w:t xml:space="preserve">  </w:t>
      </w:r>
      <w:bookmarkStart w:id="38" w:name="_Hlk520378194"/>
      <w:r w:rsidRPr="7422D162">
        <w:t xml:space="preserve"> </w:t>
      </w:r>
      <w:bookmarkEnd w:id="38"/>
      <w:r w:rsidR="00B03AFF" w:rsidRPr="7422D162">
        <w:t xml:space="preserve">An explanation of how the </w:t>
      </w:r>
      <w:r w:rsidR="00A12FF8">
        <w:t>PWC</w:t>
      </w:r>
      <w:r w:rsidR="00B03AFF" w:rsidRPr="7422D162">
        <w:t xml:space="preserve"> scenario matrix was developed is provided in</w:t>
      </w:r>
      <w:r w:rsidR="00F25834">
        <w:t xml:space="preserve"> </w:t>
      </w:r>
      <w:r w:rsidR="00F25834" w:rsidRPr="00F25834">
        <w:rPr>
          <w:b/>
          <w:bCs/>
        </w:rPr>
        <w:t>A</w:t>
      </w:r>
      <w:r w:rsidR="00D05D32">
        <w:rPr>
          <w:b/>
          <w:bCs/>
        </w:rPr>
        <w:t xml:space="preserve">TTACHMENT </w:t>
      </w:r>
      <w:r w:rsidR="00F25834" w:rsidRPr="00F25834">
        <w:rPr>
          <w:b/>
          <w:bCs/>
        </w:rPr>
        <w:t>3-1</w:t>
      </w:r>
      <w:r w:rsidR="00B03AFF" w:rsidRPr="7422D162">
        <w:t>.</w:t>
      </w:r>
    </w:p>
    <w:p w14:paraId="1EDB00BD" w14:textId="77777777" w:rsidR="00BE13B9" w:rsidRPr="00475183" w:rsidRDefault="00BE13B9" w:rsidP="00475183"/>
    <w:p w14:paraId="5ACC1994" w14:textId="4C2C6EE6" w:rsidR="00B03AFF" w:rsidRPr="00F214CA" w:rsidRDefault="002967E7" w:rsidP="00475183">
      <w:pPr>
        <w:pStyle w:val="Heading2"/>
        <w:rPr>
          <w:color w:val="4472C4"/>
        </w:rPr>
      </w:pPr>
      <w:bookmarkStart w:id="39" w:name="_Toc436129218"/>
      <w:bookmarkStart w:id="40" w:name="_Toc436129323"/>
      <w:bookmarkStart w:id="41" w:name="_Toc31385464"/>
      <w:bookmarkStart w:id="42" w:name="_Toc31385805"/>
      <w:bookmarkStart w:id="43" w:name="_Toc31388058"/>
      <w:bookmarkStart w:id="44" w:name="_Toc65259871"/>
      <w:r w:rsidRPr="00F214CA">
        <w:rPr>
          <w:color w:val="4472C4"/>
        </w:rPr>
        <w:t xml:space="preserve">Application </w:t>
      </w:r>
      <w:r w:rsidR="00B03AFF" w:rsidRPr="00F214CA">
        <w:rPr>
          <w:color w:val="4472C4"/>
        </w:rPr>
        <w:t>Practices</w:t>
      </w:r>
      <w:bookmarkEnd w:id="39"/>
      <w:bookmarkEnd w:id="40"/>
      <w:bookmarkEnd w:id="41"/>
      <w:bookmarkEnd w:id="42"/>
      <w:bookmarkEnd w:id="43"/>
      <w:bookmarkEnd w:id="44"/>
    </w:p>
    <w:p w14:paraId="2CC1E418" w14:textId="77777777" w:rsidR="00BE13B9" w:rsidRPr="00BE13B9" w:rsidRDefault="00BE13B9" w:rsidP="00475183"/>
    <w:p w14:paraId="62FE2525" w14:textId="33F536CD" w:rsidR="00B03AFF" w:rsidRPr="00F214CA" w:rsidRDefault="00C80EBD" w:rsidP="00475183">
      <w:pPr>
        <w:pStyle w:val="Heading3"/>
        <w:rPr>
          <w:color w:val="4472C4"/>
        </w:rPr>
      </w:pPr>
      <w:bookmarkStart w:id="45" w:name="_Toc31385465"/>
      <w:bookmarkStart w:id="46" w:name="_Toc31385806"/>
      <w:bookmarkStart w:id="47" w:name="_Toc31388059"/>
      <w:bookmarkStart w:id="48" w:name="_Toc65259872"/>
      <w:r w:rsidRPr="00F214CA">
        <w:rPr>
          <w:color w:val="4472C4"/>
        </w:rPr>
        <w:t>Ap</w:t>
      </w:r>
      <w:permStart w:id="1393234329" w:edGrp="everyone"/>
      <w:permEnd w:id="1393234329"/>
      <w:r w:rsidRPr="00F214CA">
        <w:rPr>
          <w:color w:val="4472C4"/>
        </w:rPr>
        <w:t xml:space="preserve">plication </w:t>
      </w:r>
      <w:r w:rsidR="00B03AFF" w:rsidRPr="00F214CA">
        <w:rPr>
          <w:color w:val="4472C4"/>
        </w:rPr>
        <w:t>Method</w:t>
      </w:r>
      <w:bookmarkEnd w:id="45"/>
      <w:bookmarkEnd w:id="46"/>
      <w:bookmarkEnd w:id="47"/>
      <w:bookmarkEnd w:id="48"/>
    </w:p>
    <w:p w14:paraId="4AE3E93D" w14:textId="77777777" w:rsidR="00B03AFF" w:rsidRPr="00AC04D4" w:rsidRDefault="00B03AFF" w:rsidP="00475183"/>
    <w:p w14:paraId="0BCBEE4F" w14:textId="43D9FBDF" w:rsidR="00B03AFF" w:rsidRPr="00AC04D4" w:rsidRDefault="00B03AFF" w:rsidP="00475183">
      <w:r w:rsidRPr="00AC04D4">
        <w:t xml:space="preserve">During application of pesticides, methods of application as well as product formulation used by an applicator can impact the </w:t>
      </w:r>
      <w:r w:rsidR="00F61BB9">
        <w:t xml:space="preserve">magnitude of </w:t>
      </w:r>
      <w:r w:rsidRPr="00AC04D4">
        <w:t xml:space="preserve">off-site transport of the </w:t>
      </w:r>
      <w:r w:rsidR="00795A7F">
        <w:t>chemical</w:t>
      </w:r>
      <w:r w:rsidRPr="00AC04D4">
        <w:t xml:space="preserve">. </w:t>
      </w:r>
      <w:r w:rsidR="00F61BB9">
        <w:t xml:space="preserve"> </w:t>
      </w:r>
      <w:r w:rsidRPr="00AC04D4">
        <w:t xml:space="preserve">Label directions (such as </w:t>
      </w:r>
      <w:r w:rsidR="005379AC" w:rsidRPr="00AC04D4">
        <w:t xml:space="preserve">application equipment </w:t>
      </w:r>
      <w:r w:rsidRPr="00AC04D4">
        <w:t xml:space="preserve">and </w:t>
      </w:r>
      <w:r w:rsidR="002967E7" w:rsidRPr="00AC04D4">
        <w:t xml:space="preserve">agronomic practices such as </w:t>
      </w:r>
      <w:r w:rsidRPr="00AC04D4">
        <w:t xml:space="preserve">soil incorporation) as well as product formulation are considered as part of the development of the use scenario modeled. </w:t>
      </w:r>
    </w:p>
    <w:p w14:paraId="29820FD6" w14:textId="77777777" w:rsidR="00B03AFF" w:rsidRPr="00AC04D4" w:rsidRDefault="00B03AFF" w:rsidP="00475183"/>
    <w:p w14:paraId="36FB040C" w14:textId="0AC00983" w:rsidR="004D7508" w:rsidRDefault="00B03AFF" w:rsidP="00475183">
      <w:r w:rsidRPr="00AC04D4">
        <w:t xml:space="preserve">There are </w:t>
      </w:r>
      <w:r w:rsidR="00F61BB9">
        <w:t>several</w:t>
      </w:r>
      <w:r w:rsidRPr="00AC04D4">
        <w:t xml:space="preserve"> types of </w:t>
      </w:r>
      <w:r w:rsidR="00F61BB9">
        <w:t>carbaryl</w:t>
      </w:r>
      <w:r w:rsidR="00F61BB9" w:rsidRPr="00AC04D4">
        <w:t xml:space="preserve"> </w:t>
      </w:r>
      <w:r w:rsidRPr="00AC04D4">
        <w:t xml:space="preserve">application </w:t>
      </w:r>
      <w:r w:rsidR="001633EE">
        <w:t xml:space="preserve">types </w:t>
      </w:r>
      <w:r w:rsidRPr="00AC04D4">
        <w:t>included in the master use summary document (</w:t>
      </w:r>
      <w:r w:rsidR="00786777">
        <w:rPr>
          <w:b/>
        </w:rPr>
        <w:t>APPENDIX 1-</w:t>
      </w:r>
      <w:r w:rsidR="00BC56B4">
        <w:rPr>
          <w:b/>
        </w:rPr>
        <w:t>2</w:t>
      </w:r>
      <w:r w:rsidRPr="00AC04D4">
        <w:t>)</w:t>
      </w:r>
      <w:r w:rsidR="00F61BB9">
        <w:t>,</w:t>
      </w:r>
      <w:r w:rsidRPr="00AC04D4">
        <w:t xml:space="preserve"> </w:t>
      </w:r>
      <w:r w:rsidR="002967E7" w:rsidRPr="00AC04D4">
        <w:t xml:space="preserve">including </w:t>
      </w:r>
      <w:r w:rsidR="00F61BB9">
        <w:t>for uses</w:t>
      </w:r>
      <w:r w:rsidR="00F61BB9" w:rsidRPr="00AC04D4">
        <w:t xml:space="preserve"> </w:t>
      </w:r>
      <w:r w:rsidR="002967E7" w:rsidRPr="00AC04D4">
        <w:t xml:space="preserve">that </w:t>
      </w:r>
      <w:r w:rsidR="00F61BB9">
        <w:t xml:space="preserve">may </w:t>
      </w:r>
      <w:r w:rsidR="002967E7" w:rsidRPr="00AC04D4">
        <w:t xml:space="preserve">occur in both agricultural and non-agricultural settings. </w:t>
      </w:r>
      <w:r w:rsidR="00F61BB9">
        <w:t xml:space="preserve"> </w:t>
      </w:r>
      <w:r w:rsidR="005379AC" w:rsidRPr="00AC04D4">
        <w:t xml:space="preserve">Application equipment </w:t>
      </w:r>
      <w:r w:rsidR="00795A7F">
        <w:t xml:space="preserve">for carbaryl </w:t>
      </w:r>
      <w:r w:rsidR="005379AC" w:rsidRPr="00AC04D4">
        <w:t>include</w:t>
      </w:r>
      <w:r w:rsidR="00795A7F">
        <w:t>s</w:t>
      </w:r>
      <w:r w:rsidR="005379AC" w:rsidRPr="00AC04D4">
        <w:t xml:space="preserve"> </w:t>
      </w:r>
      <w:r w:rsidR="00795A7F">
        <w:t xml:space="preserve">fixed and rotary wing </w:t>
      </w:r>
      <w:r w:rsidR="005379AC" w:rsidRPr="00AC04D4">
        <w:t xml:space="preserve">aircraft, </w:t>
      </w:r>
      <w:r w:rsidR="00BC42EA">
        <w:t>ground sprayers</w:t>
      </w:r>
      <w:r w:rsidR="005379AC" w:rsidRPr="00AC04D4">
        <w:t xml:space="preserve">, </w:t>
      </w:r>
      <w:r w:rsidR="00BC42EA">
        <w:t>chem</w:t>
      </w:r>
      <w:r w:rsidR="00BC42EA" w:rsidRPr="00AC04D4">
        <w:t xml:space="preserve">igation </w:t>
      </w:r>
      <w:r w:rsidR="005379AC" w:rsidRPr="00AC04D4">
        <w:t>systems</w:t>
      </w:r>
      <w:r w:rsidR="00BC42EA">
        <w:t>, baits, “sprayers”, “shank applicators”</w:t>
      </w:r>
      <w:r w:rsidR="00F61BB9">
        <w:t xml:space="preserve">, </w:t>
      </w:r>
      <w:r w:rsidR="00BC42EA">
        <w:t xml:space="preserve">“spreaders”, </w:t>
      </w:r>
      <w:r w:rsidR="00F61BB9">
        <w:t>and dusters</w:t>
      </w:r>
      <w:r w:rsidR="005379AC" w:rsidRPr="00AC04D4">
        <w:t xml:space="preserve">. </w:t>
      </w:r>
      <w:r w:rsidR="00F61BB9">
        <w:t xml:space="preserve"> </w:t>
      </w:r>
      <w:r w:rsidR="00F61BB9" w:rsidRPr="00AC04D4">
        <w:t>C</w:t>
      </w:r>
      <w:r w:rsidR="00F61BB9">
        <w:t>arbaryl</w:t>
      </w:r>
      <w:r w:rsidR="00F61BB9" w:rsidRPr="00AC04D4">
        <w:t xml:space="preserve"> </w:t>
      </w:r>
      <w:r w:rsidR="002967E7" w:rsidRPr="00AC04D4">
        <w:t xml:space="preserve">applications </w:t>
      </w:r>
      <w:r w:rsidRPr="00AC04D4">
        <w:t xml:space="preserve">may occur </w:t>
      </w:r>
      <w:r w:rsidR="00AD096C">
        <w:t xml:space="preserve">at various times </w:t>
      </w:r>
      <w:r w:rsidRPr="00AC04D4">
        <w:t>throughout the year</w:t>
      </w:r>
      <w:r w:rsidR="00F61BB9">
        <w:t>,</w:t>
      </w:r>
      <w:r w:rsidR="002967E7" w:rsidRPr="00AC04D4">
        <w:t xml:space="preserve"> </w:t>
      </w:r>
      <w:r w:rsidR="00F61BB9">
        <w:t>and most uses allow</w:t>
      </w:r>
      <w:r w:rsidR="00F61BB9" w:rsidRPr="00AC04D4">
        <w:t xml:space="preserve"> </w:t>
      </w:r>
      <w:r w:rsidR="002967E7" w:rsidRPr="00AC04D4">
        <w:t>multiple application</w:t>
      </w:r>
      <w:r w:rsidR="00F61BB9">
        <w:t>s per year</w:t>
      </w:r>
      <w:r w:rsidR="002967E7" w:rsidRPr="00AC04D4">
        <w:t xml:space="preserve"> to </w:t>
      </w:r>
      <w:r w:rsidR="00795A7F">
        <w:t>a given</w:t>
      </w:r>
      <w:r w:rsidR="002967E7" w:rsidRPr="00AC04D4">
        <w:t xml:space="preserve"> crop</w:t>
      </w:r>
      <w:r w:rsidRPr="00AC04D4">
        <w:t xml:space="preserve">. </w:t>
      </w:r>
      <w:r w:rsidR="00F61BB9">
        <w:t xml:space="preserve"> </w:t>
      </w:r>
      <w:r w:rsidRPr="00AC04D4">
        <w:t xml:space="preserve">There are several types of </w:t>
      </w:r>
      <w:r w:rsidR="00BC42EA">
        <w:t>carbaryl</w:t>
      </w:r>
      <w:r w:rsidR="00BC42EA" w:rsidRPr="00AC04D4">
        <w:t xml:space="preserve"> </w:t>
      </w:r>
      <w:r w:rsidRPr="00AC04D4">
        <w:t>formulations</w:t>
      </w:r>
      <w:r w:rsidR="00795A7F">
        <w:t>,</w:t>
      </w:r>
      <w:r w:rsidRPr="00AC04D4">
        <w:t xml:space="preserve"> however for modeling purposes these formulations are subdivided into liquid</w:t>
      </w:r>
      <w:r w:rsidR="00AD096C">
        <w:t>s</w:t>
      </w:r>
      <w:r w:rsidRPr="00AC04D4">
        <w:t xml:space="preserve"> [emulsifiable concentrate (EC), water </w:t>
      </w:r>
      <w:r w:rsidR="00BC42EA">
        <w:t>solu</w:t>
      </w:r>
      <w:r w:rsidR="00BC42EA" w:rsidRPr="00AC04D4">
        <w:t xml:space="preserve">ble </w:t>
      </w:r>
      <w:r w:rsidR="00BC42EA">
        <w:t>powder</w:t>
      </w:r>
      <w:r w:rsidR="00BC42EA" w:rsidRPr="00AC04D4">
        <w:t xml:space="preserve"> </w:t>
      </w:r>
      <w:r w:rsidRPr="00AC04D4">
        <w:t>(W</w:t>
      </w:r>
      <w:r w:rsidR="00BC42EA">
        <w:t>SP</w:t>
      </w:r>
      <w:r w:rsidRPr="00AC04D4">
        <w:t xml:space="preserve">), wettable powder (WP), or </w:t>
      </w:r>
      <w:r w:rsidR="00BC42EA">
        <w:t>flowable concentrate</w:t>
      </w:r>
      <w:r w:rsidRPr="00AC04D4">
        <w:t xml:space="preserve"> (</w:t>
      </w:r>
      <w:r w:rsidR="00BC42EA">
        <w:t>FLC</w:t>
      </w:r>
      <w:r w:rsidRPr="00AC04D4">
        <w:t xml:space="preserve">)] </w:t>
      </w:r>
      <w:r w:rsidR="00AD096C">
        <w:t>and dry</w:t>
      </w:r>
      <w:r w:rsidRPr="00AC04D4">
        <w:t xml:space="preserve"> </w:t>
      </w:r>
      <w:r w:rsidR="00AD096C">
        <w:t xml:space="preserve">materials </w:t>
      </w:r>
      <w:r w:rsidRPr="00AC04D4">
        <w:t>(granul</w:t>
      </w:r>
      <w:r w:rsidR="00BC42EA">
        <w:t>es, dusts</w:t>
      </w:r>
      <w:r w:rsidRPr="00AC04D4">
        <w:t xml:space="preserve">). </w:t>
      </w:r>
      <w:r w:rsidR="00BC42EA">
        <w:t xml:space="preserve"> </w:t>
      </w:r>
    </w:p>
    <w:p w14:paraId="46382A58" w14:textId="77777777" w:rsidR="00616C3D" w:rsidRPr="00AC04D4" w:rsidRDefault="00616C3D" w:rsidP="00475183"/>
    <w:p w14:paraId="2FFC5A5B" w14:textId="2ECD11F1" w:rsidR="004D7508" w:rsidRPr="00F214CA" w:rsidRDefault="004D7508" w:rsidP="00475183">
      <w:pPr>
        <w:pStyle w:val="Heading3"/>
        <w:rPr>
          <w:color w:val="4472C4"/>
        </w:rPr>
      </w:pPr>
      <w:bookmarkStart w:id="49" w:name="_Toc31385466"/>
      <w:bookmarkStart w:id="50" w:name="_Toc31385807"/>
      <w:bookmarkStart w:id="51" w:name="_Toc31388060"/>
      <w:bookmarkStart w:id="52" w:name="_Toc65259873"/>
      <w:r w:rsidRPr="00F214CA">
        <w:rPr>
          <w:color w:val="4472C4"/>
        </w:rPr>
        <w:t xml:space="preserve">Spray </w:t>
      </w:r>
      <w:r w:rsidR="006D4183" w:rsidRPr="00F214CA">
        <w:rPr>
          <w:color w:val="4472C4"/>
        </w:rPr>
        <w:t>D</w:t>
      </w:r>
      <w:r w:rsidRPr="00F214CA">
        <w:rPr>
          <w:color w:val="4472C4"/>
        </w:rPr>
        <w:t>rift</w:t>
      </w:r>
      <w:bookmarkEnd w:id="49"/>
      <w:bookmarkEnd w:id="50"/>
      <w:bookmarkEnd w:id="51"/>
      <w:bookmarkEnd w:id="52"/>
    </w:p>
    <w:p w14:paraId="7F2333FD" w14:textId="77777777" w:rsidR="004D7508" w:rsidRPr="00AC04D4" w:rsidRDefault="004D7508" w:rsidP="00475183"/>
    <w:p w14:paraId="647AA2FC" w14:textId="1480AB0A" w:rsidR="005C1A8E" w:rsidRPr="00576FC7" w:rsidRDefault="00693A65" w:rsidP="00475183">
      <w:r w:rsidRPr="7422D162">
        <w:t xml:space="preserve">Carbaryl labels do not include any buffer restrictions.  Spray drift fractions for liquid formulations are presented in </w:t>
      </w:r>
      <w:r w:rsidRPr="00BA3A9E">
        <w:rPr>
          <w:b/>
          <w:bCs/>
        </w:rPr>
        <w:t>Table 3-</w:t>
      </w:r>
      <w:r w:rsidR="00F26D98">
        <w:rPr>
          <w:b/>
          <w:bCs/>
        </w:rPr>
        <w:t xml:space="preserve"> </w:t>
      </w:r>
      <w:r w:rsidR="004649EE">
        <w:rPr>
          <w:b/>
          <w:bCs/>
        </w:rPr>
        <w:t>4</w:t>
      </w:r>
      <w:r w:rsidRPr="7422D162">
        <w:t>.</w:t>
      </w:r>
      <w:r w:rsidR="001754A1" w:rsidRPr="7422D162">
        <w:t xml:space="preserve">  For dry material formulations, spray drift is assumed to be </w:t>
      </w:r>
      <w:r w:rsidR="00603899" w:rsidRPr="7422D162">
        <w:t>zero</w:t>
      </w:r>
      <w:r w:rsidR="001754A1" w:rsidRPr="7422D162">
        <w:t xml:space="preserve">.  </w:t>
      </w:r>
      <w:r w:rsidR="00990D44">
        <w:t xml:space="preserve">Airblast spray drift assumptions were assumed for applications to orchards, grapes, and </w:t>
      </w:r>
      <w:r w:rsidR="00825BAA">
        <w:t>citrus use patterns that allowed for both ground and airblast applications, as this is the expected application method for carbaryl</w:t>
      </w:r>
      <w:r w:rsidR="0092337F">
        <w:t xml:space="preserve"> in orchards</w:t>
      </w:r>
      <w:r w:rsidR="00825BAA">
        <w:t>.</w:t>
      </w:r>
    </w:p>
    <w:p w14:paraId="0075B460" w14:textId="77777777" w:rsidR="002948A8" w:rsidRPr="00AC04D4" w:rsidRDefault="002948A8" w:rsidP="00475183"/>
    <w:p w14:paraId="36E61FE0" w14:textId="637914C0" w:rsidR="00BF0102" w:rsidRDefault="00BE3185" w:rsidP="00655906">
      <w:pPr>
        <w:pStyle w:val="Caption"/>
      </w:pPr>
      <w:bookmarkStart w:id="53" w:name="_Toc65260122"/>
      <w:r w:rsidRPr="00F24EF4">
        <w:lastRenderedPageBreak/>
        <w:t xml:space="preserve">Table 3- </w:t>
      </w:r>
      <w:r w:rsidR="009F6DE7">
        <w:fldChar w:fldCharType="begin"/>
      </w:r>
      <w:r w:rsidR="009F6DE7">
        <w:instrText xml:space="preserve"> SEQ Table_3- \* ARABIC </w:instrText>
      </w:r>
      <w:r w:rsidR="009F6DE7">
        <w:fldChar w:fldCharType="separate"/>
      </w:r>
      <w:r w:rsidR="008702FE">
        <w:rPr>
          <w:noProof/>
        </w:rPr>
        <w:t>4</w:t>
      </w:r>
      <w:r w:rsidR="009F6DE7">
        <w:rPr>
          <w:noProof/>
        </w:rPr>
        <w:fldChar w:fldCharType="end"/>
      </w:r>
      <w:r w:rsidRPr="00F24EF4">
        <w:t xml:space="preserve">. </w:t>
      </w:r>
      <w:r>
        <w:t>Estimated Spray Drift Fractions for Different Aquatic Bins and Application Methods</w:t>
      </w:r>
      <w:r w:rsidRPr="00F24EF4">
        <w:t>.</w:t>
      </w:r>
      <w:bookmarkEnd w:id="53"/>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170"/>
        <w:gridCol w:w="1170"/>
        <w:gridCol w:w="1530"/>
        <w:gridCol w:w="1350"/>
        <w:gridCol w:w="1170"/>
        <w:gridCol w:w="1170"/>
        <w:gridCol w:w="990"/>
      </w:tblGrid>
      <w:tr w:rsidR="00953832" w:rsidRPr="00AC04D4" w14:paraId="459AA1EB" w14:textId="61D8F819" w:rsidTr="00655906">
        <w:tc>
          <w:tcPr>
            <w:tcW w:w="6210" w:type="dxa"/>
            <w:gridSpan w:val="5"/>
            <w:shd w:val="clear" w:color="auto" w:fill="E7E6E6" w:themeFill="background2"/>
            <w:vAlign w:val="center"/>
          </w:tcPr>
          <w:p w14:paraId="35619F28" w14:textId="77777777" w:rsidR="00953832" w:rsidRPr="00F76CB7" w:rsidRDefault="00953832" w:rsidP="006B62BC">
            <w:pPr>
              <w:jc w:val="center"/>
              <w:rPr>
                <w:rFonts w:cs="Times New Roman"/>
                <w:sz w:val="20"/>
                <w:szCs w:val="20"/>
              </w:rPr>
            </w:pPr>
            <w:r w:rsidRPr="00F76CB7">
              <w:rPr>
                <w:rFonts w:cs="Times New Roman"/>
                <w:b/>
                <w:sz w:val="20"/>
                <w:szCs w:val="20"/>
              </w:rPr>
              <w:t>Bin</w:t>
            </w:r>
          </w:p>
        </w:tc>
        <w:tc>
          <w:tcPr>
            <w:tcW w:w="3330" w:type="dxa"/>
            <w:gridSpan w:val="3"/>
            <w:shd w:val="clear" w:color="auto" w:fill="E7E6E6" w:themeFill="background2"/>
            <w:vAlign w:val="center"/>
          </w:tcPr>
          <w:p w14:paraId="5C12185A" w14:textId="169806F8" w:rsidR="00953832" w:rsidRPr="00F76CB7" w:rsidRDefault="00B93BBC" w:rsidP="006B62BC">
            <w:pPr>
              <w:jc w:val="center"/>
              <w:rPr>
                <w:rFonts w:cs="Times New Roman"/>
                <w:b/>
                <w:sz w:val="20"/>
                <w:szCs w:val="20"/>
              </w:rPr>
            </w:pPr>
            <w:r>
              <w:rPr>
                <w:rFonts w:cs="Times New Roman"/>
                <w:b/>
                <w:sz w:val="20"/>
                <w:szCs w:val="20"/>
              </w:rPr>
              <w:t xml:space="preserve">Default </w:t>
            </w:r>
            <w:r w:rsidR="00953832" w:rsidRPr="00F76CB7">
              <w:rPr>
                <w:rFonts w:cs="Times New Roman"/>
                <w:b/>
                <w:sz w:val="20"/>
                <w:szCs w:val="20"/>
              </w:rPr>
              <w:t>Spray Drift Fraction</w:t>
            </w:r>
            <w:r w:rsidR="009B4A8C" w:rsidRPr="00655906">
              <w:rPr>
                <w:rFonts w:cs="Times New Roman"/>
                <w:b/>
                <w:sz w:val="20"/>
                <w:szCs w:val="20"/>
                <w:vertAlign w:val="superscript"/>
              </w:rPr>
              <w:t>1</w:t>
            </w:r>
          </w:p>
          <w:p w14:paraId="5BB2BC02" w14:textId="422817E0" w:rsidR="00953832" w:rsidRPr="00F76CB7" w:rsidRDefault="00953832" w:rsidP="006B62BC">
            <w:pPr>
              <w:jc w:val="center"/>
              <w:rPr>
                <w:rFonts w:cs="Times New Roman"/>
                <w:b/>
                <w:sz w:val="20"/>
                <w:szCs w:val="20"/>
              </w:rPr>
            </w:pPr>
            <w:r w:rsidRPr="00F76CB7">
              <w:rPr>
                <w:b/>
                <w:sz w:val="20"/>
                <w:szCs w:val="20"/>
              </w:rPr>
              <w:t>(unitless)</w:t>
            </w:r>
          </w:p>
        </w:tc>
      </w:tr>
      <w:tr w:rsidR="001A2ACE" w:rsidRPr="00AC04D4" w14:paraId="62AF7C0D" w14:textId="05856E4C" w:rsidTr="00953832">
        <w:trPr>
          <w:trHeight w:val="413"/>
        </w:trPr>
        <w:tc>
          <w:tcPr>
            <w:tcW w:w="990" w:type="dxa"/>
            <w:vMerge w:val="restart"/>
            <w:shd w:val="clear" w:color="auto" w:fill="E7E6E6" w:themeFill="background2"/>
            <w:vAlign w:val="center"/>
          </w:tcPr>
          <w:p w14:paraId="5842916E" w14:textId="77777777" w:rsidR="00953832" w:rsidRPr="00F76CB7" w:rsidRDefault="00953832" w:rsidP="006B62BC">
            <w:pPr>
              <w:jc w:val="center"/>
              <w:rPr>
                <w:rFonts w:cs="Times New Roman"/>
                <w:b/>
                <w:sz w:val="20"/>
                <w:szCs w:val="20"/>
              </w:rPr>
            </w:pPr>
            <w:r w:rsidRPr="00F76CB7">
              <w:rPr>
                <w:rFonts w:cs="Times New Roman"/>
                <w:b/>
                <w:sz w:val="20"/>
                <w:szCs w:val="20"/>
              </w:rPr>
              <w:t>Aquatic Bin</w:t>
            </w:r>
          </w:p>
        </w:tc>
        <w:tc>
          <w:tcPr>
            <w:tcW w:w="1170" w:type="dxa"/>
            <w:vMerge w:val="restart"/>
            <w:shd w:val="clear" w:color="auto" w:fill="E7E6E6" w:themeFill="background2"/>
            <w:vAlign w:val="center"/>
          </w:tcPr>
          <w:p w14:paraId="0CD219BB" w14:textId="77777777" w:rsidR="00953832" w:rsidRPr="00F76CB7" w:rsidRDefault="00953832" w:rsidP="006B62BC">
            <w:pPr>
              <w:jc w:val="center"/>
              <w:rPr>
                <w:rFonts w:cs="Times New Roman"/>
                <w:b/>
                <w:sz w:val="20"/>
                <w:szCs w:val="20"/>
              </w:rPr>
            </w:pPr>
            <w:r w:rsidRPr="00F76CB7">
              <w:rPr>
                <w:rFonts w:cs="Times New Roman"/>
                <w:b/>
                <w:sz w:val="20"/>
                <w:szCs w:val="20"/>
              </w:rPr>
              <w:t>PWC Bin Number</w:t>
            </w:r>
          </w:p>
        </w:tc>
        <w:tc>
          <w:tcPr>
            <w:tcW w:w="1170" w:type="dxa"/>
            <w:vMerge w:val="restart"/>
            <w:shd w:val="clear" w:color="auto" w:fill="E7E6E6" w:themeFill="background2"/>
            <w:vAlign w:val="center"/>
          </w:tcPr>
          <w:p w14:paraId="7331DC91" w14:textId="77777777" w:rsidR="00953832" w:rsidRPr="00F76CB7" w:rsidRDefault="00953832" w:rsidP="006B62BC">
            <w:pPr>
              <w:jc w:val="center"/>
              <w:rPr>
                <w:rFonts w:cs="Times New Roman"/>
                <w:b/>
                <w:sz w:val="20"/>
                <w:szCs w:val="20"/>
              </w:rPr>
            </w:pPr>
            <w:r w:rsidRPr="00F76CB7">
              <w:rPr>
                <w:rFonts w:cs="Times New Roman"/>
                <w:b/>
                <w:sz w:val="20"/>
                <w:szCs w:val="20"/>
              </w:rPr>
              <w:t>Generic Habitat</w:t>
            </w:r>
          </w:p>
        </w:tc>
        <w:tc>
          <w:tcPr>
            <w:tcW w:w="1530" w:type="dxa"/>
            <w:vMerge w:val="restart"/>
            <w:shd w:val="clear" w:color="auto" w:fill="E7E6E6" w:themeFill="background2"/>
            <w:vAlign w:val="center"/>
          </w:tcPr>
          <w:p w14:paraId="5AE7AB5F" w14:textId="77777777" w:rsidR="00953832" w:rsidRPr="00F76CB7" w:rsidRDefault="00953832" w:rsidP="006B62BC">
            <w:pPr>
              <w:jc w:val="center"/>
              <w:rPr>
                <w:rFonts w:cs="Times New Roman"/>
                <w:b/>
                <w:sz w:val="20"/>
                <w:szCs w:val="20"/>
                <w:vertAlign w:val="superscript"/>
              </w:rPr>
            </w:pPr>
            <w:r w:rsidRPr="00F76CB7">
              <w:rPr>
                <w:rFonts w:cs="Times New Roman"/>
                <w:b/>
                <w:sz w:val="20"/>
                <w:szCs w:val="20"/>
              </w:rPr>
              <w:t>Depth (m)</w:t>
            </w:r>
            <w:r w:rsidRPr="00F76CB7">
              <w:rPr>
                <w:rFonts w:cs="Times New Roman"/>
                <w:b/>
                <w:sz w:val="20"/>
                <w:szCs w:val="20"/>
                <w:vertAlign w:val="superscript"/>
              </w:rPr>
              <w:t>1</w:t>
            </w:r>
          </w:p>
        </w:tc>
        <w:tc>
          <w:tcPr>
            <w:tcW w:w="1350" w:type="dxa"/>
            <w:vMerge w:val="restart"/>
            <w:shd w:val="clear" w:color="auto" w:fill="E7E6E6" w:themeFill="background2"/>
            <w:vAlign w:val="center"/>
          </w:tcPr>
          <w:p w14:paraId="04A64FBB" w14:textId="77777777" w:rsidR="00953832" w:rsidRPr="00F76CB7" w:rsidRDefault="00953832" w:rsidP="006B62BC">
            <w:pPr>
              <w:jc w:val="center"/>
              <w:rPr>
                <w:rFonts w:cs="Times New Roman"/>
                <w:b/>
                <w:sz w:val="20"/>
                <w:szCs w:val="20"/>
              </w:rPr>
            </w:pPr>
            <w:r w:rsidRPr="00F76CB7">
              <w:rPr>
                <w:rFonts w:cs="Times New Roman"/>
                <w:b/>
                <w:sz w:val="20"/>
                <w:szCs w:val="20"/>
              </w:rPr>
              <w:t>Width (m)</w:t>
            </w:r>
            <w:r w:rsidRPr="00F76CB7">
              <w:rPr>
                <w:rFonts w:cs="Times New Roman"/>
                <w:b/>
                <w:sz w:val="20"/>
                <w:szCs w:val="20"/>
                <w:vertAlign w:val="superscript"/>
              </w:rPr>
              <w:t>1</w:t>
            </w:r>
          </w:p>
        </w:tc>
        <w:tc>
          <w:tcPr>
            <w:tcW w:w="3330" w:type="dxa"/>
            <w:gridSpan w:val="3"/>
            <w:shd w:val="clear" w:color="auto" w:fill="E7E6E6" w:themeFill="background2"/>
            <w:vAlign w:val="center"/>
          </w:tcPr>
          <w:p w14:paraId="6AE515D9" w14:textId="1BC91718" w:rsidR="00953832" w:rsidRPr="00F76CB7" w:rsidRDefault="00953832" w:rsidP="006B62BC">
            <w:pPr>
              <w:jc w:val="center"/>
              <w:rPr>
                <w:rFonts w:cs="Times New Roman"/>
                <w:b/>
                <w:sz w:val="20"/>
                <w:szCs w:val="20"/>
              </w:rPr>
            </w:pPr>
            <w:r w:rsidRPr="00F76CB7">
              <w:rPr>
                <w:rFonts w:cs="Times New Roman"/>
                <w:b/>
                <w:sz w:val="20"/>
                <w:szCs w:val="20"/>
              </w:rPr>
              <w:t>Default</w:t>
            </w:r>
          </w:p>
        </w:tc>
      </w:tr>
      <w:tr w:rsidR="006C1106" w:rsidRPr="00AC04D4" w14:paraId="7658A506" w14:textId="31E534B3" w:rsidTr="00B93BBC">
        <w:trPr>
          <w:trHeight w:val="70"/>
        </w:trPr>
        <w:tc>
          <w:tcPr>
            <w:tcW w:w="990" w:type="dxa"/>
            <w:vMerge/>
            <w:shd w:val="clear" w:color="auto" w:fill="E7E6E6" w:themeFill="background2"/>
            <w:vAlign w:val="center"/>
          </w:tcPr>
          <w:p w14:paraId="0136DDD0" w14:textId="77777777" w:rsidR="00953832" w:rsidRPr="00F76CB7" w:rsidRDefault="00953832" w:rsidP="006B62BC">
            <w:pPr>
              <w:jc w:val="center"/>
              <w:rPr>
                <w:rFonts w:cs="Times New Roman"/>
                <w:sz w:val="20"/>
                <w:szCs w:val="20"/>
              </w:rPr>
            </w:pPr>
          </w:p>
        </w:tc>
        <w:tc>
          <w:tcPr>
            <w:tcW w:w="1170" w:type="dxa"/>
            <w:vMerge/>
            <w:shd w:val="clear" w:color="auto" w:fill="E7E6E6" w:themeFill="background2"/>
          </w:tcPr>
          <w:p w14:paraId="30E814EF" w14:textId="77777777" w:rsidR="00953832" w:rsidRPr="00F76CB7" w:rsidRDefault="00953832" w:rsidP="006B62BC">
            <w:pPr>
              <w:jc w:val="center"/>
              <w:rPr>
                <w:rFonts w:cs="Times New Roman"/>
                <w:sz w:val="20"/>
                <w:szCs w:val="20"/>
              </w:rPr>
            </w:pPr>
          </w:p>
        </w:tc>
        <w:tc>
          <w:tcPr>
            <w:tcW w:w="1170" w:type="dxa"/>
            <w:vMerge/>
            <w:shd w:val="clear" w:color="auto" w:fill="E7E6E6" w:themeFill="background2"/>
            <w:vAlign w:val="center"/>
          </w:tcPr>
          <w:p w14:paraId="5277DA48" w14:textId="77777777" w:rsidR="00953832" w:rsidRPr="00F76CB7" w:rsidRDefault="00953832" w:rsidP="006B62BC">
            <w:pPr>
              <w:jc w:val="center"/>
              <w:rPr>
                <w:rFonts w:cs="Times New Roman"/>
                <w:sz w:val="20"/>
                <w:szCs w:val="20"/>
              </w:rPr>
            </w:pPr>
          </w:p>
        </w:tc>
        <w:tc>
          <w:tcPr>
            <w:tcW w:w="1530" w:type="dxa"/>
            <w:vMerge/>
            <w:shd w:val="clear" w:color="auto" w:fill="E7E6E6" w:themeFill="background2"/>
            <w:vAlign w:val="center"/>
          </w:tcPr>
          <w:p w14:paraId="5AFDF01B" w14:textId="77777777" w:rsidR="00953832" w:rsidRPr="00F76CB7" w:rsidRDefault="00953832" w:rsidP="006B62BC">
            <w:pPr>
              <w:jc w:val="center"/>
              <w:rPr>
                <w:rFonts w:cs="Times New Roman"/>
                <w:sz w:val="20"/>
                <w:szCs w:val="20"/>
              </w:rPr>
            </w:pPr>
          </w:p>
        </w:tc>
        <w:tc>
          <w:tcPr>
            <w:tcW w:w="1350" w:type="dxa"/>
            <w:vMerge/>
            <w:shd w:val="clear" w:color="auto" w:fill="E7E6E6" w:themeFill="background2"/>
            <w:vAlign w:val="center"/>
          </w:tcPr>
          <w:p w14:paraId="5AF12C33" w14:textId="77777777" w:rsidR="00953832" w:rsidRPr="00F76CB7" w:rsidRDefault="00953832" w:rsidP="006B62BC">
            <w:pPr>
              <w:jc w:val="center"/>
              <w:rPr>
                <w:rFonts w:cs="Times New Roman"/>
                <w:sz w:val="20"/>
                <w:szCs w:val="20"/>
              </w:rPr>
            </w:pPr>
          </w:p>
        </w:tc>
        <w:tc>
          <w:tcPr>
            <w:tcW w:w="1170" w:type="dxa"/>
            <w:shd w:val="clear" w:color="auto" w:fill="E7E6E6" w:themeFill="background2"/>
            <w:vAlign w:val="center"/>
          </w:tcPr>
          <w:p w14:paraId="71398C0C" w14:textId="77777777" w:rsidR="00953832" w:rsidRPr="00F76CB7" w:rsidRDefault="00953832" w:rsidP="006B62BC">
            <w:pPr>
              <w:jc w:val="center"/>
              <w:rPr>
                <w:rFonts w:cs="Times New Roman"/>
                <w:sz w:val="20"/>
                <w:szCs w:val="20"/>
              </w:rPr>
            </w:pPr>
            <w:r w:rsidRPr="00F76CB7">
              <w:rPr>
                <w:rFonts w:cs="Times New Roman"/>
                <w:b/>
                <w:sz w:val="20"/>
                <w:szCs w:val="20"/>
              </w:rPr>
              <w:t>Aerial</w:t>
            </w:r>
          </w:p>
        </w:tc>
        <w:tc>
          <w:tcPr>
            <w:tcW w:w="1170" w:type="dxa"/>
            <w:shd w:val="clear" w:color="auto" w:fill="E7E6E6" w:themeFill="background2"/>
            <w:vAlign w:val="center"/>
          </w:tcPr>
          <w:p w14:paraId="47BE9B4D" w14:textId="77777777" w:rsidR="00953832" w:rsidRPr="00F76CB7" w:rsidRDefault="00953832" w:rsidP="006B62BC">
            <w:pPr>
              <w:jc w:val="center"/>
              <w:rPr>
                <w:rFonts w:cs="Times New Roman"/>
                <w:b/>
                <w:sz w:val="20"/>
                <w:szCs w:val="20"/>
              </w:rPr>
            </w:pPr>
            <w:r w:rsidRPr="00F76CB7">
              <w:rPr>
                <w:rFonts w:cs="Times New Roman"/>
                <w:b/>
                <w:sz w:val="20"/>
                <w:szCs w:val="20"/>
              </w:rPr>
              <w:t>Ground</w:t>
            </w:r>
          </w:p>
        </w:tc>
        <w:tc>
          <w:tcPr>
            <w:tcW w:w="990" w:type="dxa"/>
            <w:shd w:val="clear" w:color="auto" w:fill="E7E6E6" w:themeFill="background2"/>
          </w:tcPr>
          <w:p w14:paraId="41238FAB" w14:textId="5AC07561" w:rsidR="00953832" w:rsidRPr="00F76CB7" w:rsidRDefault="00953832" w:rsidP="006B62BC">
            <w:pPr>
              <w:jc w:val="center"/>
              <w:rPr>
                <w:rFonts w:cs="Times New Roman"/>
                <w:b/>
                <w:sz w:val="20"/>
                <w:szCs w:val="20"/>
              </w:rPr>
            </w:pPr>
            <w:r>
              <w:rPr>
                <w:rFonts w:cs="Times New Roman"/>
                <w:b/>
                <w:sz w:val="20"/>
                <w:szCs w:val="20"/>
              </w:rPr>
              <w:t>Airblast</w:t>
            </w:r>
          </w:p>
        </w:tc>
      </w:tr>
      <w:tr w:rsidR="00953832" w:rsidRPr="00AC04D4" w14:paraId="0DA8BD7D" w14:textId="7F417CB0" w:rsidTr="00655906">
        <w:tc>
          <w:tcPr>
            <w:tcW w:w="990" w:type="dxa"/>
          </w:tcPr>
          <w:p w14:paraId="41BFBF08" w14:textId="77777777" w:rsidR="00953832" w:rsidRPr="00F76CB7" w:rsidRDefault="00953832" w:rsidP="006B62BC">
            <w:pPr>
              <w:jc w:val="center"/>
              <w:rPr>
                <w:rFonts w:cs="Times New Roman"/>
                <w:sz w:val="20"/>
                <w:szCs w:val="20"/>
              </w:rPr>
            </w:pPr>
            <w:r w:rsidRPr="00F76CB7">
              <w:rPr>
                <w:rFonts w:cs="Times New Roman"/>
                <w:sz w:val="20"/>
                <w:szCs w:val="20"/>
              </w:rPr>
              <w:t>1</w:t>
            </w:r>
          </w:p>
        </w:tc>
        <w:tc>
          <w:tcPr>
            <w:tcW w:w="1170" w:type="dxa"/>
          </w:tcPr>
          <w:p w14:paraId="74106674" w14:textId="77777777" w:rsidR="00953832" w:rsidRPr="00F76CB7" w:rsidRDefault="00953832" w:rsidP="006B62BC">
            <w:pPr>
              <w:jc w:val="center"/>
              <w:rPr>
                <w:rFonts w:cs="Times New Roman"/>
                <w:sz w:val="20"/>
                <w:szCs w:val="20"/>
              </w:rPr>
            </w:pPr>
            <w:r w:rsidRPr="00F76CB7">
              <w:rPr>
                <w:rFonts w:cs="Times New Roman"/>
                <w:sz w:val="20"/>
                <w:szCs w:val="20"/>
              </w:rPr>
              <w:t>10</w:t>
            </w:r>
          </w:p>
        </w:tc>
        <w:tc>
          <w:tcPr>
            <w:tcW w:w="1170" w:type="dxa"/>
            <w:vAlign w:val="center"/>
          </w:tcPr>
          <w:p w14:paraId="34375419" w14:textId="77777777" w:rsidR="00953832" w:rsidRPr="00F76CB7" w:rsidRDefault="00953832" w:rsidP="006B62BC">
            <w:pPr>
              <w:jc w:val="center"/>
              <w:rPr>
                <w:rFonts w:cs="Times New Roman"/>
                <w:sz w:val="20"/>
                <w:szCs w:val="20"/>
              </w:rPr>
            </w:pPr>
            <w:r w:rsidRPr="00F76CB7">
              <w:rPr>
                <w:rFonts w:cs="Times New Roman"/>
                <w:sz w:val="20"/>
                <w:szCs w:val="20"/>
              </w:rPr>
              <w:t>Wetland</w:t>
            </w:r>
          </w:p>
        </w:tc>
        <w:tc>
          <w:tcPr>
            <w:tcW w:w="1530" w:type="dxa"/>
            <w:vAlign w:val="center"/>
          </w:tcPr>
          <w:p w14:paraId="49A2028C" w14:textId="77777777" w:rsidR="00953832" w:rsidRPr="00F76CB7" w:rsidRDefault="00953832" w:rsidP="006B62BC">
            <w:pPr>
              <w:jc w:val="center"/>
              <w:rPr>
                <w:rFonts w:cs="Times New Roman"/>
                <w:sz w:val="20"/>
                <w:szCs w:val="20"/>
              </w:rPr>
            </w:pPr>
            <w:r w:rsidRPr="00F76CB7">
              <w:rPr>
                <w:rFonts w:cs="Times New Roman"/>
                <w:sz w:val="20"/>
                <w:szCs w:val="20"/>
              </w:rPr>
              <w:t>0.15</w:t>
            </w:r>
          </w:p>
        </w:tc>
        <w:tc>
          <w:tcPr>
            <w:tcW w:w="1350" w:type="dxa"/>
            <w:vAlign w:val="center"/>
          </w:tcPr>
          <w:p w14:paraId="674888ED" w14:textId="77777777" w:rsidR="00953832" w:rsidRPr="00F76CB7" w:rsidRDefault="00953832" w:rsidP="006B62BC">
            <w:pPr>
              <w:jc w:val="center"/>
              <w:rPr>
                <w:rFonts w:cs="Times New Roman"/>
                <w:sz w:val="20"/>
                <w:szCs w:val="20"/>
              </w:rPr>
            </w:pPr>
            <w:r w:rsidRPr="00F76CB7">
              <w:rPr>
                <w:rFonts w:cs="Times New Roman"/>
                <w:sz w:val="20"/>
                <w:szCs w:val="20"/>
              </w:rPr>
              <w:t>64</w:t>
            </w:r>
          </w:p>
        </w:tc>
        <w:tc>
          <w:tcPr>
            <w:tcW w:w="1170" w:type="dxa"/>
            <w:vAlign w:val="center"/>
          </w:tcPr>
          <w:p w14:paraId="64B9E4A8" w14:textId="77777777" w:rsidR="00953832" w:rsidRPr="00F76CB7" w:rsidRDefault="00953832" w:rsidP="006B62BC">
            <w:pPr>
              <w:jc w:val="center"/>
              <w:rPr>
                <w:rFonts w:cs="Times New Roman"/>
                <w:sz w:val="20"/>
                <w:szCs w:val="20"/>
              </w:rPr>
            </w:pPr>
            <w:r w:rsidRPr="00F76CB7">
              <w:rPr>
                <w:rFonts w:cs="Times New Roman"/>
                <w:sz w:val="20"/>
                <w:szCs w:val="20"/>
              </w:rPr>
              <w:t>0.125</w:t>
            </w:r>
          </w:p>
        </w:tc>
        <w:tc>
          <w:tcPr>
            <w:tcW w:w="1170" w:type="dxa"/>
            <w:vAlign w:val="center"/>
          </w:tcPr>
          <w:p w14:paraId="4A85E4D6" w14:textId="77777777" w:rsidR="00953832" w:rsidRPr="00F76CB7" w:rsidRDefault="00953832" w:rsidP="006B62BC">
            <w:pPr>
              <w:jc w:val="center"/>
              <w:rPr>
                <w:rFonts w:cs="Times New Roman"/>
                <w:sz w:val="20"/>
                <w:szCs w:val="20"/>
              </w:rPr>
            </w:pPr>
            <w:r w:rsidRPr="00F76CB7">
              <w:rPr>
                <w:rFonts w:cs="Times New Roman"/>
                <w:sz w:val="20"/>
                <w:szCs w:val="20"/>
              </w:rPr>
              <w:t>0.062</w:t>
            </w:r>
          </w:p>
        </w:tc>
        <w:tc>
          <w:tcPr>
            <w:tcW w:w="990" w:type="dxa"/>
          </w:tcPr>
          <w:p w14:paraId="0E59700A" w14:textId="2302BA7C" w:rsidR="00953832" w:rsidRPr="00F76CB7" w:rsidRDefault="00953832" w:rsidP="006B62BC">
            <w:pPr>
              <w:jc w:val="center"/>
              <w:rPr>
                <w:rFonts w:cs="Times New Roman"/>
                <w:sz w:val="20"/>
                <w:szCs w:val="20"/>
              </w:rPr>
            </w:pPr>
            <w:r>
              <w:rPr>
                <w:rFonts w:cs="Times New Roman"/>
                <w:sz w:val="20"/>
                <w:szCs w:val="20"/>
              </w:rPr>
              <w:t>0.048</w:t>
            </w:r>
          </w:p>
        </w:tc>
      </w:tr>
      <w:tr w:rsidR="00953832" w:rsidRPr="00AC04D4" w14:paraId="65C12711" w14:textId="65DB2CBC" w:rsidTr="00655906">
        <w:tc>
          <w:tcPr>
            <w:tcW w:w="990" w:type="dxa"/>
          </w:tcPr>
          <w:p w14:paraId="1D7A0C6D" w14:textId="77777777" w:rsidR="00953832" w:rsidRPr="00F76CB7" w:rsidRDefault="00953832" w:rsidP="006B62BC">
            <w:pPr>
              <w:jc w:val="center"/>
              <w:rPr>
                <w:rFonts w:cs="Times New Roman"/>
                <w:sz w:val="20"/>
                <w:szCs w:val="20"/>
              </w:rPr>
            </w:pPr>
            <w:r w:rsidRPr="00F76CB7">
              <w:rPr>
                <w:rFonts w:cs="Times New Roman"/>
                <w:sz w:val="20"/>
                <w:szCs w:val="20"/>
              </w:rPr>
              <w:t>4</w:t>
            </w:r>
          </w:p>
        </w:tc>
        <w:tc>
          <w:tcPr>
            <w:tcW w:w="1170" w:type="dxa"/>
          </w:tcPr>
          <w:p w14:paraId="6E3B64EC" w14:textId="77777777" w:rsidR="00953832" w:rsidRPr="00F76CB7" w:rsidRDefault="00953832" w:rsidP="006B62BC">
            <w:pPr>
              <w:jc w:val="center"/>
              <w:rPr>
                <w:rFonts w:cs="Times New Roman"/>
                <w:sz w:val="20"/>
                <w:szCs w:val="20"/>
              </w:rPr>
            </w:pPr>
            <w:r w:rsidRPr="00F76CB7">
              <w:rPr>
                <w:rFonts w:cs="Times New Roman"/>
                <w:sz w:val="20"/>
                <w:szCs w:val="20"/>
              </w:rPr>
              <w:t>4</w:t>
            </w:r>
          </w:p>
        </w:tc>
        <w:tc>
          <w:tcPr>
            <w:tcW w:w="1170" w:type="dxa"/>
            <w:vAlign w:val="center"/>
          </w:tcPr>
          <w:p w14:paraId="779B9BD4" w14:textId="77777777" w:rsidR="00953832" w:rsidRPr="00F76CB7" w:rsidRDefault="00953832" w:rsidP="006B62BC">
            <w:pPr>
              <w:jc w:val="center"/>
              <w:rPr>
                <w:rFonts w:cs="Times New Roman"/>
                <w:sz w:val="20"/>
                <w:szCs w:val="20"/>
              </w:rPr>
            </w:pPr>
            <w:r w:rsidRPr="00F76CB7">
              <w:rPr>
                <w:rFonts w:cs="Times New Roman"/>
                <w:sz w:val="20"/>
                <w:szCs w:val="20"/>
              </w:rPr>
              <w:t>Reservoir</w:t>
            </w:r>
          </w:p>
        </w:tc>
        <w:tc>
          <w:tcPr>
            <w:tcW w:w="1530" w:type="dxa"/>
            <w:vAlign w:val="center"/>
          </w:tcPr>
          <w:p w14:paraId="27B61C03" w14:textId="77777777" w:rsidR="00953832" w:rsidRPr="00F76CB7" w:rsidRDefault="00953832" w:rsidP="006B62BC">
            <w:pPr>
              <w:jc w:val="center"/>
              <w:rPr>
                <w:rFonts w:cs="Times New Roman"/>
                <w:sz w:val="20"/>
                <w:szCs w:val="20"/>
              </w:rPr>
            </w:pPr>
            <w:r w:rsidRPr="00F76CB7">
              <w:rPr>
                <w:rFonts w:cs="Times New Roman"/>
                <w:sz w:val="20"/>
                <w:szCs w:val="20"/>
              </w:rPr>
              <w:t>2.74</w:t>
            </w:r>
          </w:p>
        </w:tc>
        <w:tc>
          <w:tcPr>
            <w:tcW w:w="1350" w:type="dxa"/>
            <w:vAlign w:val="center"/>
          </w:tcPr>
          <w:p w14:paraId="105D6CA5" w14:textId="77777777" w:rsidR="00953832" w:rsidRPr="00F76CB7" w:rsidRDefault="00953832" w:rsidP="006B62BC">
            <w:pPr>
              <w:jc w:val="center"/>
              <w:rPr>
                <w:rFonts w:cs="Times New Roman"/>
                <w:sz w:val="20"/>
                <w:szCs w:val="20"/>
              </w:rPr>
            </w:pPr>
            <w:r w:rsidRPr="00F76CB7">
              <w:rPr>
                <w:rFonts w:cs="Times New Roman"/>
                <w:sz w:val="20"/>
                <w:szCs w:val="20"/>
              </w:rPr>
              <w:t>82</w:t>
            </w:r>
          </w:p>
        </w:tc>
        <w:tc>
          <w:tcPr>
            <w:tcW w:w="1170" w:type="dxa"/>
            <w:vAlign w:val="center"/>
          </w:tcPr>
          <w:p w14:paraId="6B1DA957" w14:textId="77777777" w:rsidR="00953832" w:rsidRPr="00F76CB7" w:rsidRDefault="00953832" w:rsidP="006B62BC">
            <w:pPr>
              <w:jc w:val="center"/>
              <w:rPr>
                <w:rFonts w:cs="Times New Roman"/>
                <w:sz w:val="20"/>
                <w:szCs w:val="20"/>
              </w:rPr>
            </w:pPr>
            <w:r w:rsidRPr="00F76CB7">
              <w:rPr>
                <w:rFonts w:cs="Times New Roman"/>
                <w:sz w:val="20"/>
                <w:szCs w:val="20"/>
              </w:rPr>
              <w:t>0.135</w:t>
            </w:r>
          </w:p>
        </w:tc>
        <w:tc>
          <w:tcPr>
            <w:tcW w:w="1170" w:type="dxa"/>
            <w:vAlign w:val="center"/>
          </w:tcPr>
          <w:p w14:paraId="6BF65FAB" w14:textId="77777777" w:rsidR="00953832" w:rsidRPr="00F76CB7" w:rsidRDefault="00953832" w:rsidP="006B62BC">
            <w:pPr>
              <w:jc w:val="center"/>
              <w:rPr>
                <w:rFonts w:cs="Times New Roman"/>
                <w:sz w:val="20"/>
                <w:szCs w:val="20"/>
              </w:rPr>
            </w:pPr>
            <w:r w:rsidRPr="00F76CB7">
              <w:rPr>
                <w:rFonts w:cs="Times New Roman"/>
                <w:sz w:val="20"/>
                <w:szCs w:val="20"/>
              </w:rPr>
              <w:t>0.066</w:t>
            </w:r>
          </w:p>
        </w:tc>
        <w:tc>
          <w:tcPr>
            <w:tcW w:w="990" w:type="dxa"/>
          </w:tcPr>
          <w:p w14:paraId="2450237B" w14:textId="08C0F042" w:rsidR="00953832" w:rsidRPr="00F76CB7" w:rsidRDefault="00953832" w:rsidP="006B62BC">
            <w:pPr>
              <w:jc w:val="center"/>
              <w:rPr>
                <w:rFonts w:cs="Times New Roman"/>
                <w:sz w:val="20"/>
                <w:szCs w:val="20"/>
              </w:rPr>
            </w:pPr>
            <w:r>
              <w:rPr>
                <w:rFonts w:cs="Times New Roman"/>
                <w:sz w:val="20"/>
                <w:szCs w:val="20"/>
              </w:rPr>
              <w:t>0.042</w:t>
            </w:r>
          </w:p>
        </w:tc>
      </w:tr>
      <w:tr w:rsidR="00953832" w:rsidRPr="00AC04D4" w14:paraId="445F9270" w14:textId="2FE90884" w:rsidTr="00655906">
        <w:tc>
          <w:tcPr>
            <w:tcW w:w="990" w:type="dxa"/>
          </w:tcPr>
          <w:p w14:paraId="3E04B26F" w14:textId="77777777" w:rsidR="00953832" w:rsidRPr="00F76CB7" w:rsidRDefault="00953832" w:rsidP="006B62BC">
            <w:pPr>
              <w:jc w:val="center"/>
              <w:rPr>
                <w:rFonts w:cs="Times New Roman"/>
                <w:sz w:val="20"/>
                <w:szCs w:val="20"/>
              </w:rPr>
            </w:pPr>
            <w:r w:rsidRPr="00F76CB7">
              <w:rPr>
                <w:rFonts w:cs="Times New Roman"/>
                <w:sz w:val="20"/>
                <w:szCs w:val="20"/>
              </w:rPr>
              <w:t>7</w:t>
            </w:r>
          </w:p>
        </w:tc>
        <w:tc>
          <w:tcPr>
            <w:tcW w:w="1170" w:type="dxa"/>
          </w:tcPr>
          <w:p w14:paraId="553E1E72" w14:textId="77777777" w:rsidR="00953832" w:rsidRPr="00F76CB7" w:rsidRDefault="00953832" w:rsidP="006B62BC">
            <w:pPr>
              <w:jc w:val="center"/>
              <w:rPr>
                <w:rFonts w:cs="Times New Roman"/>
                <w:sz w:val="20"/>
                <w:szCs w:val="20"/>
              </w:rPr>
            </w:pPr>
            <w:r w:rsidRPr="00F76CB7">
              <w:rPr>
                <w:rFonts w:cs="Times New Roman"/>
                <w:sz w:val="20"/>
                <w:szCs w:val="20"/>
              </w:rPr>
              <w:t>7</w:t>
            </w:r>
          </w:p>
        </w:tc>
        <w:tc>
          <w:tcPr>
            <w:tcW w:w="1170" w:type="dxa"/>
            <w:vAlign w:val="center"/>
          </w:tcPr>
          <w:p w14:paraId="4B22D840" w14:textId="77777777" w:rsidR="00953832" w:rsidRPr="00F76CB7" w:rsidRDefault="00953832" w:rsidP="006B62BC">
            <w:pPr>
              <w:jc w:val="center"/>
              <w:rPr>
                <w:rFonts w:cs="Times New Roman"/>
                <w:sz w:val="20"/>
                <w:szCs w:val="20"/>
              </w:rPr>
            </w:pPr>
            <w:r w:rsidRPr="00F76CB7">
              <w:rPr>
                <w:rFonts w:cs="Times New Roman"/>
                <w:sz w:val="20"/>
                <w:szCs w:val="20"/>
              </w:rPr>
              <w:t>Pond</w:t>
            </w:r>
          </w:p>
        </w:tc>
        <w:tc>
          <w:tcPr>
            <w:tcW w:w="1530" w:type="dxa"/>
            <w:vAlign w:val="center"/>
          </w:tcPr>
          <w:p w14:paraId="12CEEB1D" w14:textId="77777777" w:rsidR="00953832" w:rsidRPr="00F76CB7" w:rsidRDefault="00953832" w:rsidP="006B62BC">
            <w:pPr>
              <w:jc w:val="center"/>
              <w:rPr>
                <w:rFonts w:cs="Times New Roman"/>
                <w:sz w:val="20"/>
                <w:szCs w:val="20"/>
              </w:rPr>
            </w:pPr>
            <w:r w:rsidRPr="00F76CB7">
              <w:rPr>
                <w:rFonts w:cs="Times New Roman"/>
                <w:sz w:val="20"/>
                <w:szCs w:val="20"/>
              </w:rPr>
              <w:t>2</w:t>
            </w:r>
          </w:p>
        </w:tc>
        <w:tc>
          <w:tcPr>
            <w:tcW w:w="1350" w:type="dxa"/>
            <w:vAlign w:val="center"/>
          </w:tcPr>
          <w:p w14:paraId="271E858A" w14:textId="77777777" w:rsidR="00953832" w:rsidRPr="00F76CB7" w:rsidRDefault="00953832" w:rsidP="006B62BC">
            <w:pPr>
              <w:jc w:val="center"/>
              <w:rPr>
                <w:rFonts w:cs="Times New Roman"/>
                <w:sz w:val="20"/>
                <w:szCs w:val="20"/>
              </w:rPr>
            </w:pPr>
            <w:r w:rsidRPr="00F76CB7">
              <w:rPr>
                <w:rFonts w:cs="Times New Roman"/>
                <w:sz w:val="20"/>
                <w:szCs w:val="20"/>
              </w:rPr>
              <w:t>64</w:t>
            </w:r>
          </w:p>
        </w:tc>
        <w:tc>
          <w:tcPr>
            <w:tcW w:w="1170" w:type="dxa"/>
            <w:vAlign w:val="center"/>
          </w:tcPr>
          <w:p w14:paraId="58F5B5FB" w14:textId="77777777" w:rsidR="00953832" w:rsidRPr="00F76CB7" w:rsidRDefault="00953832" w:rsidP="006B62BC">
            <w:pPr>
              <w:jc w:val="center"/>
              <w:rPr>
                <w:rFonts w:cs="Times New Roman"/>
                <w:sz w:val="20"/>
                <w:szCs w:val="20"/>
              </w:rPr>
            </w:pPr>
            <w:r w:rsidRPr="00F76CB7">
              <w:rPr>
                <w:rFonts w:cs="Times New Roman"/>
                <w:sz w:val="20"/>
                <w:szCs w:val="20"/>
              </w:rPr>
              <w:t>0.125</w:t>
            </w:r>
          </w:p>
        </w:tc>
        <w:tc>
          <w:tcPr>
            <w:tcW w:w="1170" w:type="dxa"/>
            <w:vAlign w:val="center"/>
          </w:tcPr>
          <w:p w14:paraId="65533686" w14:textId="77777777" w:rsidR="00953832" w:rsidRPr="00F76CB7" w:rsidRDefault="00953832" w:rsidP="006B62BC">
            <w:pPr>
              <w:jc w:val="center"/>
              <w:rPr>
                <w:rFonts w:cs="Times New Roman"/>
                <w:sz w:val="20"/>
                <w:szCs w:val="20"/>
              </w:rPr>
            </w:pPr>
            <w:r w:rsidRPr="00F76CB7">
              <w:rPr>
                <w:rFonts w:cs="Times New Roman"/>
                <w:sz w:val="20"/>
                <w:szCs w:val="20"/>
              </w:rPr>
              <w:t>0.062</w:t>
            </w:r>
          </w:p>
        </w:tc>
        <w:tc>
          <w:tcPr>
            <w:tcW w:w="990" w:type="dxa"/>
          </w:tcPr>
          <w:p w14:paraId="19F8817A" w14:textId="29F8D09D" w:rsidR="00953832" w:rsidRPr="00F76CB7" w:rsidRDefault="00953832" w:rsidP="006B62BC">
            <w:pPr>
              <w:jc w:val="center"/>
              <w:rPr>
                <w:rFonts w:cs="Times New Roman"/>
                <w:sz w:val="20"/>
                <w:szCs w:val="20"/>
              </w:rPr>
            </w:pPr>
            <w:r>
              <w:rPr>
                <w:rFonts w:cs="Times New Roman"/>
                <w:sz w:val="20"/>
                <w:szCs w:val="20"/>
              </w:rPr>
              <w:t>0.048</w:t>
            </w:r>
          </w:p>
        </w:tc>
      </w:tr>
    </w:tbl>
    <w:p w14:paraId="0877ED2F" w14:textId="77777777" w:rsidR="00953832" w:rsidRPr="00F76CB7" w:rsidRDefault="00953832" w:rsidP="00953832">
      <w:pPr>
        <w:rPr>
          <w:rFonts w:cs="Times New Roman"/>
          <w:sz w:val="20"/>
          <w:szCs w:val="20"/>
        </w:rPr>
      </w:pPr>
      <w:r w:rsidRPr="00F76CB7">
        <w:rPr>
          <w:rFonts w:cs="Times New Roman"/>
          <w:sz w:val="20"/>
          <w:szCs w:val="20"/>
          <w:vertAlign w:val="superscript"/>
        </w:rPr>
        <w:t>1</w:t>
      </w:r>
      <w:r w:rsidRPr="00F76CB7">
        <w:rPr>
          <w:rFonts w:cs="Times New Roman"/>
          <w:sz w:val="20"/>
          <w:szCs w:val="20"/>
        </w:rPr>
        <w:t>parameters correspond to the input values used in PWC modeling.</w:t>
      </w:r>
    </w:p>
    <w:p w14:paraId="5B7718E1" w14:textId="77777777" w:rsidR="00953832" w:rsidRDefault="00953832" w:rsidP="00475183">
      <w:bookmarkStart w:id="54" w:name="_Hlk520964712"/>
    </w:p>
    <w:p w14:paraId="3DB8AD8E" w14:textId="48681193" w:rsidR="00DB2E43" w:rsidRDefault="00E565A3" w:rsidP="00475183">
      <w:r w:rsidRPr="00AC04D4">
        <w:t xml:space="preserve">Some </w:t>
      </w:r>
      <w:r w:rsidR="008621B8">
        <w:t xml:space="preserve">carbaryl </w:t>
      </w:r>
      <w:r w:rsidRPr="00AC04D4">
        <w:t>labels</w:t>
      </w:r>
      <w:r w:rsidR="00DB2E43" w:rsidRPr="00AC04D4">
        <w:t xml:space="preserve"> </w:t>
      </w:r>
      <w:r w:rsidR="00EB68D7">
        <w:t xml:space="preserve">specify </w:t>
      </w:r>
      <w:r w:rsidR="008621B8">
        <w:t xml:space="preserve">the </w:t>
      </w:r>
      <w:r w:rsidR="00EB68D7">
        <w:t xml:space="preserve">use of </w:t>
      </w:r>
      <w:r w:rsidRPr="00AC04D4">
        <w:t xml:space="preserve">handheld </w:t>
      </w:r>
      <w:r w:rsidR="008621B8">
        <w:t>application</w:t>
      </w:r>
      <w:r w:rsidRPr="00AC04D4">
        <w:t xml:space="preserve"> equipment</w:t>
      </w:r>
      <w:r w:rsidR="008621B8">
        <w:t xml:space="preserve"> (</w:t>
      </w:r>
      <w:r w:rsidR="008621B8" w:rsidRPr="00182155">
        <w:rPr>
          <w:i/>
        </w:rPr>
        <w:t>e.g.</w:t>
      </w:r>
      <w:r w:rsidR="008621B8">
        <w:t>, hose-end sprayers, hand bulb dusters, etc.)</w:t>
      </w:r>
      <w:r w:rsidRPr="00AC04D4">
        <w:t xml:space="preserve">. </w:t>
      </w:r>
      <w:r w:rsidR="00EB68D7">
        <w:t xml:space="preserve"> </w:t>
      </w:r>
      <w:r w:rsidRPr="00AC04D4">
        <w:t>Data are not available</w:t>
      </w:r>
      <w:r w:rsidR="005C1A8E" w:rsidRPr="00AC04D4">
        <w:t xml:space="preserve"> on the </w:t>
      </w:r>
      <w:r w:rsidR="00723584">
        <w:t xml:space="preserve">magnitude of </w:t>
      </w:r>
      <w:r w:rsidR="005C1A8E" w:rsidRPr="00AC04D4">
        <w:t xml:space="preserve">spray drift that </w:t>
      </w:r>
      <w:r w:rsidR="008621B8">
        <w:t xml:space="preserve">may </w:t>
      </w:r>
      <w:r w:rsidR="005C1A8E" w:rsidRPr="00AC04D4">
        <w:t>result</w:t>
      </w:r>
      <w:r w:rsidRPr="00AC04D4">
        <w:t xml:space="preserve"> from these types of applications</w:t>
      </w:r>
      <w:r w:rsidR="00912ED1">
        <w:t>;</w:t>
      </w:r>
      <w:r w:rsidRPr="00AC04D4">
        <w:t xml:space="preserve"> however</w:t>
      </w:r>
      <w:r w:rsidR="00084F1D">
        <w:t>,</w:t>
      </w:r>
      <w:r w:rsidRPr="00AC04D4">
        <w:t xml:space="preserve"> </w:t>
      </w:r>
      <w:r w:rsidR="005C1A8E" w:rsidRPr="00AC04D4">
        <w:t>the</w:t>
      </w:r>
      <w:r w:rsidR="00180097" w:rsidRPr="00AC04D4">
        <w:t>se</w:t>
      </w:r>
      <w:r w:rsidR="005C1A8E" w:rsidRPr="00AC04D4">
        <w:t xml:space="preserve"> </w:t>
      </w:r>
      <w:r w:rsidR="00180097" w:rsidRPr="00AC04D4">
        <w:t xml:space="preserve">application methods </w:t>
      </w:r>
      <w:r w:rsidR="005C1A8E" w:rsidRPr="00AC04D4">
        <w:t xml:space="preserve">are not expected to </w:t>
      </w:r>
      <w:r w:rsidR="00180097" w:rsidRPr="00AC04D4">
        <w:t xml:space="preserve">result in </w:t>
      </w:r>
      <w:r w:rsidR="00316633">
        <w:t xml:space="preserve">substantial </w:t>
      </w:r>
      <w:r w:rsidR="005C1A8E" w:rsidRPr="00AC04D4">
        <w:t xml:space="preserve">drift. </w:t>
      </w:r>
      <w:r w:rsidR="00723584">
        <w:t xml:space="preserve"> Generally</w:t>
      </w:r>
      <w:r w:rsidR="00084F1D">
        <w:t>,</w:t>
      </w:r>
      <w:r w:rsidR="00723584">
        <w:t xml:space="preserve"> all crops that permit the use of such equipment also permit the use of ground boom or aerial equipment.  Such </w:t>
      </w:r>
      <w:r w:rsidR="003F3C22">
        <w:t>higher-drift (</w:t>
      </w:r>
      <w:r w:rsidR="00912ED1">
        <w:t>and</w:t>
      </w:r>
      <w:r w:rsidR="003F3C22">
        <w:t xml:space="preserve"> presumably </w:t>
      </w:r>
      <w:r w:rsidR="00723584">
        <w:t>higher-exposure</w:t>
      </w:r>
      <w:r w:rsidR="003F3C22">
        <w:t>)</w:t>
      </w:r>
      <w:r w:rsidR="00723584">
        <w:t xml:space="preserve"> application methods were therefore chosen </w:t>
      </w:r>
      <w:r w:rsidR="003F3C22">
        <w:t>as conservative proxies for</w:t>
      </w:r>
      <w:r w:rsidR="00723584">
        <w:t xml:space="preserve"> </w:t>
      </w:r>
      <w:r w:rsidR="00067561">
        <w:t xml:space="preserve">all </w:t>
      </w:r>
      <w:r w:rsidR="00723584">
        <w:t>application</w:t>
      </w:r>
      <w:r w:rsidR="003F3C22">
        <w:t xml:space="preserve"> method</w:t>
      </w:r>
      <w:r w:rsidR="00067561">
        <w:t>s</w:t>
      </w:r>
      <w:r w:rsidR="00723584">
        <w:t xml:space="preserve"> </w:t>
      </w:r>
      <w:r w:rsidR="003F3C22">
        <w:t>for</w:t>
      </w:r>
      <w:r w:rsidR="00723584">
        <w:t xml:space="preserve"> the relevant crops</w:t>
      </w:r>
      <w:r w:rsidR="00067561">
        <w:t>,</w:t>
      </w:r>
      <w:r w:rsidR="00723584">
        <w:t xml:space="preserve"> for purposes of </w:t>
      </w:r>
      <w:r w:rsidR="003F3C22">
        <w:t xml:space="preserve">quantitative </w:t>
      </w:r>
      <w:r w:rsidR="00723584">
        <w:t>exposure estimation.</w:t>
      </w:r>
    </w:p>
    <w:p w14:paraId="076464DD" w14:textId="77777777" w:rsidR="004E4E6D" w:rsidRPr="00E52DC9" w:rsidRDefault="004E4E6D" w:rsidP="00475183"/>
    <w:p w14:paraId="207B8290" w14:textId="72D0D39A" w:rsidR="00B03AFF" w:rsidRPr="005544B4" w:rsidRDefault="00B03AFF" w:rsidP="00475183">
      <w:pPr>
        <w:pStyle w:val="Heading3"/>
        <w:rPr>
          <w:color w:val="4472C4"/>
        </w:rPr>
      </w:pPr>
      <w:bookmarkStart w:id="55" w:name="_Toc31385467"/>
      <w:bookmarkStart w:id="56" w:name="_Toc31385808"/>
      <w:bookmarkStart w:id="57" w:name="_Toc31388061"/>
      <w:bookmarkStart w:id="58" w:name="_Toc65259874"/>
      <w:bookmarkEnd w:id="54"/>
      <w:r w:rsidRPr="005544B4">
        <w:rPr>
          <w:color w:val="4472C4"/>
        </w:rPr>
        <w:t>Application Timing</w:t>
      </w:r>
      <w:bookmarkEnd w:id="55"/>
      <w:bookmarkEnd w:id="56"/>
      <w:bookmarkEnd w:id="57"/>
      <w:bookmarkEnd w:id="58"/>
    </w:p>
    <w:p w14:paraId="3D4C9C63" w14:textId="77777777" w:rsidR="00B03AFF" w:rsidRPr="00AC04D4" w:rsidRDefault="00B03AFF" w:rsidP="00475183"/>
    <w:p w14:paraId="29EEF4CA" w14:textId="30205820" w:rsidR="005379AC" w:rsidRDefault="00806FB1" w:rsidP="00A77C17">
      <w:pPr>
        <w:pStyle w:val="ListParagraph"/>
        <w:ind w:left="90"/>
      </w:pPr>
      <w:r w:rsidRPr="7422D162">
        <w:t xml:space="preserve">Pesticide applications are modeled </w:t>
      </w:r>
      <w:r w:rsidR="00144C59" w:rsidRPr="7422D162">
        <w:t xml:space="preserve">as occurring </w:t>
      </w:r>
      <w:r w:rsidRPr="7422D162">
        <w:t xml:space="preserve">on the same Julian days </w:t>
      </w:r>
      <w:r w:rsidR="00144C59" w:rsidRPr="7422D162">
        <w:t xml:space="preserve">every year </w:t>
      </w:r>
      <w:r w:rsidRPr="7422D162">
        <w:t>over a 30</w:t>
      </w:r>
      <w:r w:rsidR="00C846D3">
        <w:t>-</w:t>
      </w:r>
      <w:r w:rsidRPr="7422D162">
        <w:t xml:space="preserve">year time span.  </w:t>
      </w:r>
      <w:r w:rsidR="00144C59" w:rsidRPr="7422D162">
        <w:t>Uncertainty in exposure associated with</w:t>
      </w:r>
      <w:r w:rsidRPr="7422D162">
        <w:t xml:space="preserve"> </w:t>
      </w:r>
      <w:r w:rsidR="00144C59" w:rsidRPr="7422D162">
        <w:t xml:space="preserve">varying </w:t>
      </w:r>
      <w:r w:rsidRPr="7422D162">
        <w:t xml:space="preserve">weather conditions is </w:t>
      </w:r>
      <w:r w:rsidR="00144C59" w:rsidRPr="7422D162">
        <w:t>represented in the meteorological data files, which reflect variability in measured daily precipitation over the multi-decadal record</w:t>
      </w:r>
      <w:r w:rsidRPr="7422D162">
        <w:t>.  Th</w:t>
      </w:r>
      <w:r w:rsidR="00144C59" w:rsidRPr="7422D162">
        <w:t>e effect of this</w:t>
      </w:r>
      <w:r w:rsidRPr="7422D162">
        <w:t xml:space="preserve"> variability </w:t>
      </w:r>
      <w:r w:rsidR="00144C59" w:rsidRPr="7422D162">
        <w:t xml:space="preserve">on pesticide concentrations </w:t>
      </w:r>
      <w:r w:rsidRPr="7422D162">
        <w:t xml:space="preserve">is reflected and conservatively accounted </w:t>
      </w:r>
      <w:r w:rsidR="00144C59" w:rsidRPr="7422D162">
        <w:t>for through</w:t>
      </w:r>
      <w:r w:rsidRPr="7422D162">
        <w:t xml:space="preserve"> the use</w:t>
      </w:r>
      <w:r w:rsidR="00306CDD" w:rsidRPr="7422D162">
        <w:t>,</w:t>
      </w:r>
      <w:r w:rsidRPr="7422D162">
        <w:t xml:space="preserve"> </w:t>
      </w:r>
      <w:r w:rsidR="007446B4" w:rsidRPr="7422D162">
        <w:t>as</w:t>
      </w:r>
      <w:r w:rsidRPr="7422D162">
        <w:t xml:space="preserve"> EECs</w:t>
      </w:r>
      <w:r w:rsidR="00306CDD" w:rsidRPr="7422D162">
        <w:t>,</w:t>
      </w:r>
      <w:r w:rsidRPr="7422D162">
        <w:t xml:space="preserve"> </w:t>
      </w:r>
      <w:r w:rsidR="007446B4" w:rsidRPr="7422D162">
        <w:t xml:space="preserve">of concentrations </w:t>
      </w:r>
      <w:r w:rsidR="00144C59" w:rsidRPr="7422D162">
        <w:t>that have</w:t>
      </w:r>
      <w:r w:rsidRPr="7422D162">
        <w:t xml:space="preserve"> a 1-in-10-year or 1-in-15-year return frequency.  For detail on application date selection for use of carbaryl, see </w:t>
      </w:r>
      <w:r w:rsidRPr="00BA3A9E">
        <w:rPr>
          <w:b/>
          <w:bCs/>
        </w:rPr>
        <w:t>APPENDIX 1-</w:t>
      </w:r>
      <w:r w:rsidR="001633EE">
        <w:rPr>
          <w:b/>
          <w:bCs/>
        </w:rPr>
        <w:t>3</w:t>
      </w:r>
      <w:r w:rsidRPr="7422D162">
        <w:t>.</w:t>
      </w:r>
    </w:p>
    <w:p w14:paraId="606952D9" w14:textId="77777777" w:rsidR="004E4E6D" w:rsidRPr="00576FC7" w:rsidRDefault="004E4E6D" w:rsidP="00475183">
      <w:pPr>
        <w:pStyle w:val="ListParagraph"/>
      </w:pPr>
    </w:p>
    <w:p w14:paraId="65784BCD" w14:textId="140FE305" w:rsidR="00B03AFF" w:rsidRPr="005544B4" w:rsidRDefault="004D7508" w:rsidP="00475183">
      <w:pPr>
        <w:pStyle w:val="Heading2"/>
        <w:rPr>
          <w:color w:val="4472C4"/>
        </w:rPr>
      </w:pPr>
      <w:bookmarkStart w:id="59" w:name="_Toc436129219"/>
      <w:bookmarkStart w:id="60" w:name="_Toc436129324"/>
      <w:bookmarkStart w:id="61" w:name="_Toc31385468"/>
      <w:bookmarkStart w:id="62" w:name="_Toc31385809"/>
      <w:bookmarkStart w:id="63" w:name="_Toc31388062"/>
      <w:bookmarkStart w:id="64" w:name="_Toc65259875"/>
      <w:r w:rsidRPr="005544B4">
        <w:rPr>
          <w:color w:val="4472C4"/>
        </w:rPr>
        <w:t>Special Agricultural Considerations</w:t>
      </w:r>
      <w:bookmarkEnd w:id="59"/>
      <w:bookmarkEnd w:id="60"/>
      <w:bookmarkEnd w:id="61"/>
      <w:bookmarkEnd w:id="62"/>
      <w:bookmarkEnd w:id="63"/>
      <w:bookmarkEnd w:id="64"/>
    </w:p>
    <w:p w14:paraId="7EEF3A71" w14:textId="77777777" w:rsidR="004E4E6D" w:rsidRPr="004E4E6D" w:rsidRDefault="004E4E6D" w:rsidP="00475183"/>
    <w:p w14:paraId="5300F4AD" w14:textId="5D720CC8" w:rsidR="00B03AFF" w:rsidRPr="005544B4" w:rsidRDefault="00B03AFF" w:rsidP="00475183">
      <w:pPr>
        <w:pStyle w:val="Heading3"/>
        <w:rPr>
          <w:color w:val="4472C4"/>
        </w:rPr>
      </w:pPr>
      <w:bookmarkStart w:id="65" w:name="_Toc31385469"/>
      <w:bookmarkStart w:id="66" w:name="_Toc31385810"/>
      <w:bookmarkStart w:id="67" w:name="_Toc31388063"/>
      <w:bookmarkStart w:id="68" w:name="_Toc65259876"/>
      <w:r w:rsidRPr="005544B4">
        <w:rPr>
          <w:color w:val="4472C4"/>
        </w:rPr>
        <w:t>Multiple Crop-cycles Per Year</w:t>
      </w:r>
      <w:bookmarkEnd w:id="65"/>
      <w:bookmarkEnd w:id="66"/>
      <w:bookmarkEnd w:id="67"/>
      <w:bookmarkEnd w:id="68"/>
    </w:p>
    <w:p w14:paraId="66B77EB1" w14:textId="77777777" w:rsidR="00B03AFF" w:rsidRPr="00AC04D4" w:rsidRDefault="00B03AFF" w:rsidP="00475183"/>
    <w:p w14:paraId="48384484" w14:textId="407CC093" w:rsidR="00917955" w:rsidRDefault="00B03AFF" w:rsidP="00475183">
      <w:r w:rsidRPr="70DD85FE">
        <w:t>Some labels permit applications on crops that may be planted in rotation</w:t>
      </w:r>
      <w:r w:rsidR="00323C5E" w:rsidRPr="70DD85FE">
        <w:t xml:space="preserve"> (</w:t>
      </w:r>
      <w:r w:rsidR="00323C5E" w:rsidRPr="004E6AEB">
        <w:rPr>
          <w:i/>
          <w:iCs/>
        </w:rPr>
        <w:t>e.g.</w:t>
      </w:r>
      <w:r w:rsidR="00323C5E" w:rsidRPr="70DD85FE">
        <w:t>, various vegetables)</w:t>
      </w:r>
      <w:r w:rsidR="00E562B8" w:rsidRPr="70DD85FE">
        <w:t>,</w:t>
      </w:r>
      <w:r w:rsidRPr="70DD85FE">
        <w:t xml:space="preserve"> or </w:t>
      </w:r>
      <w:r w:rsidR="00E562B8" w:rsidRPr="70DD85FE">
        <w:t xml:space="preserve">that </w:t>
      </w:r>
      <w:r w:rsidRPr="70DD85FE">
        <w:t xml:space="preserve">may </w:t>
      </w:r>
      <w:r w:rsidR="00E562B8" w:rsidRPr="70DD85FE">
        <w:t xml:space="preserve">be grown in </w:t>
      </w:r>
      <w:r w:rsidRPr="70DD85FE">
        <w:t>multiple crop seasons per year</w:t>
      </w:r>
      <w:r w:rsidR="00E562B8" w:rsidRPr="70DD85FE">
        <w:t xml:space="preserve">.  This phenomenon could </w:t>
      </w:r>
      <w:r w:rsidRPr="70DD85FE">
        <w:t xml:space="preserve">result in </w:t>
      </w:r>
      <w:r w:rsidR="00E562B8" w:rsidRPr="70DD85FE">
        <w:t xml:space="preserve">more </w:t>
      </w:r>
      <w:r w:rsidR="00323C5E" w:rsidRPr="70DD85FE">
        <w:t xml:space="preserve">carbaryl applied </w:t>
      </w:r>
      <w:r w:rsidR="00E562B8" w:rsidRPr="70DD85FE">
        <w:t>to a given</w:t>
      </w:r>
      <w:r w:rsidRPr="70DD85FE">
        <w:t xml:space="preserve"> field</w:t>
      </w:r>
      <w:r w:rsidR="00323C5E" w:rsidRPr="70DD85FE">
        <w:t xml:space="preserve"> per year</w:t>
      </w:r>
      <w:r w:rsidR="00E562B8" w:rsidRPr="70DD85FE">
        <w:t xml:space="preserve">, than would </w:t>
      </w:r>
      <w:r w:rsidR="00323C5E" w:rsidRPr="70DD85FE">
        <w:t xml:space="preserve">necessarily </w:t>
      </w:r>
      <w:r w:rsidR="00E562B8" w:rsidRPr="70DD85FE">
        <w:t>be expected based upon label instructions</w:t>
      </w:r>
      <w:r w:rsidRPr="70DD85FE">
        <w:t xml:space="preserve">. </w:t>
      </w:r>
      <w:r w:rsidR="00E562B8" w:rsidRPr="70DD85FE">
        <w:t xml:space="preserve"> </w:t>
      </w:r>
      <w:r w:rsidR="00C80EBD" w:rsidRPr="70DD85FE">
        <w:t xml:space="preserve">While crop rotations are </w:t>
      </w:r>
      <w:r w:rsidR="00B82DBD" w:rsidRPr="70DD85FE">
        <w:t>possible</w:t>
      </w:r>
      <w:r w:rsidR="00C80EBD" w:rsidRPr="70DD85FE">
        <w:t xml:space="preserve"> for some </w:t>
      </w:r>
      <w:r w:rsidR="00B82DBD" w:rsidRPr="70DD85FE">
        <w:t xml:space="preserve">carbaryl </w:t>
      </w:r>
      <w:r w:rsidR="00C80EBD" w:rsidRPr="70DD85FE">
        <w:t>uses</w:t>
      </w:r>
      <w:r w:rsidR="006E01F0" w:rsidRPr="70DD85FE">
        <w:t>,</w:t>
      </w:r>
      <w:r w:rsidR="00C80EBD" w:rsidRPr="70DD85FE">
        <w:t xml:space="preserve"> rotations were not modeled</w:t>
      </w:r>
      <w:r w:rsidR="00F47353">
        <w:t>.</w:t>
      </w:r>
      <w:r w:rsidR="00C73A1F">
        <w:t xml:space="preserve">  </w:t>
      </w:r>
      <w:bookmarkStart w:id="69" w:name="_Hlk31706548"/>
      <w:r w:rsidR="00C73A1F">
        <w:t xml:space="preserve">As the water metabolism half-life for carbaryl </w:t>
      </w:r>
      <w:r w:rsidR="00D92B89">
        <w:t>18</w:t>
      </w:r>
      <w:r w:rsidR="00C73A1F">
        <w:t xml:space="preserve">-days, accumulation of residues over time is not </w:t>
      </w:r>
      <w:r w:rsidR="0031333A">
        <w:t>expected</w:t>
      </w:r>
      <w:r w:rsidR="0013538C">
        <w:t>.</w:t>
      </w:r>
      <w:bookmarkEnd w:id="69"/>
      <w:r w:rsidR="00F35D9D">
        <w:t xml:space="preserve"> </w:t>
      </w:r>
    </w:p>
    <w:p w14:paraId="720C933B" w14:textId="77777777" w:rsidR="00306B4B" w:rsidRPr="00DC3A30" w:rsidRDefault="00306B4B" w:rsidP="00475183"/>
    <w:p w14:paraId="42C3772D" w14:textId="0C541EE6" w:rsidR="00B03AFF" w:rsidRPr="005544B4" w:rsidRDefault="00957581" w:rsidP="00475183">
      <w:pPr>
        <w:pStyle w:val="Heading3"/>
        <w:rPr>
          <w:color w:val="4472C4"/>
        </w:rPr>
      </w:pPr>
      <w:bookmarkStart w:id="70" w:name="_Toc31385470"/>
      <w:bookmarkStart w:id="71" w:name="_Toc31385811"/>
      <w:bookmarkStart w:id="72" w:name="_Toc31388064"/>
      <w:bookmarkStart w:id="73" w:name="_Toc65259877"/>
      <w:r w:rsidRPr="005544B4">
        <w:rPr>
          <w:color w:val="4472C4"/>
        </w:rPr>
        <w:t xml:space="preserve">Rice and </w:t>
      </w:r>
      <w:r w:rsidR="00B03AFF" w:rsidRPr="005544B4">
        <w:rPr>
          <w:color w:val="4472C4"/>
        </w:rPr>
        <w:t>Cranberry Modeling</w:t>
      </w:r>
      <w:bookmarkEnd w:id="70"/>
      <w:bookmarkEnd w:id="71"/>
      <w:bookmarkEnd w:id="72"/>
      <w:bookmarkEnd w:id="73"/>
    </w:p>
    <w:p w14:paraId="388EF071" w14:textId="77777777" w:rsidR="00F3215B" w:rsidRPr="00AC04D4" w:rsidRDefault="00F3215B" w:rsidP="00475183"/>
    <w:p w14:paraId="323091F4" w14:textId="3F3BF19E" w:rsidR="00EA6F78" w:rsidRDefault="00957581" w:rsidP="00A77C17">
      <w:pPr>
        <w:pStyle w:val="ListParagraph"/>
        <w:ind w:left="0"/>
        <w:rPr>
          <w:rFonts w:cs="Times New Roman"/>
        </w:rPr>
      </w:pPr>
      <w:r w:rsidRPr="00182155">
        <w:t xml:space="preserve">To determine EECs for the </w:t>
      </w:r>
      <w:r w:rsidR="00EA6F78">
        <w:t xml:space="preserve">carbaryl </w:t>
      </w:r>
      <w:r w:rsidRPr="00182155">
        <w:t xml:space="preserve">cranberry and rice uses, EFED used the Pesticides in Flooded Applications Model (PFAM, version 2.0).  </w:t>
      </w:r>
      <w:r w:rsidR="00EA6F78" w:rsidRPr="00AC04D4">
        <w:rPr>
          <w:rFonts w:cs="Times New Roman"/>
        </w:rPr>
        <w:t xml:space="preserve">PFAM was developed specifically to estimate exposure to pesticides used in flooded agriculture, such as rice paddies and cranberry bogs.  </w:t>
      </w:r>
      <w:r w:rsidR="00EA6F78" w:rsidRPr="0036767A">
        <w:rPr>
          <w:rFonts w:cs="Times New Roman"/>
        </w:rPr>
        <w:t>The model simulates two linked compartments</w:t>
      </w:r>
      <w:r w:rsidR="007B1B9C">
        <w:rPr>
          <w:rFonts w:cs="Times New Roman"/>
        </w:rPr>
        <w:t xml:space="preserve"> when the field is flooded</w:t>
      </w:r>
      <w:r w:rsidR="00EA6F78" w:rsidRPr="0036767A">
        <w:rPr>
          <w:rFonts w:cs="Times New Roman"/>
        </w:rPr>
        <w:t>: a water column and a sediment zone (benthos).</w:t>
      </w:r>
      <w:r w:rsidR="00EA6F78">
        <w:rPr>
          <w:rFonts w:cs="Times New Roman"/>
        </w:rPr>
        <w:t xml:space="preserve"> </w:t>
      </w:r>
      <w:r w:rsidR="00EA6F78" w:rsidRPr="0036767A">
        <w:rPr>
          <w:rFonts w:cs="Times New Roman"/>
        </w:rPr>
        <w:t xml:space="preserve"> Each </w:t>
      </w:r>
      <w:r w:rsidR="00EA6F78" w:rsidRPr="00B3276D">
        <w:rPr>
          <w:rFonts w:cstheme="minorHAnsi"/>
        </w:rPr>
        <w:t xml:space="preserve">compartment is completely mixed and at internal equilibrium with respect to sorption of the chemical </w:t>
      </w:r>
      <w:r w:rsidR="00B3276D" w:rsidRPr="00B3276D">
        <w:rPr>
          <w:rFonts w:cstheme="minorHAnsi"/>
        </w:rPr>
        <w:fldChar w:fldCharType="begin"/>
      </w:r>
      <w:r w:rsidR="006A7B03">
        <w:rPr>
          <w:rFonts w:cstheme="minorHAnsi"/>
        </w:rPr>
        <w:instrText xml:space="preserve"> ADDIN EN.CITE &lt;EndNote&gt;&lt;Cite&gt;&lt;Author&gt;Young&lt;/Author&gt;&lt;Year&gt;2013&lt;/Year&gt;&lt;RecNum&gt;1317&lt;/RecNum&gt;&lt;DisplayText&gt;(Young, 2013)&lt;/DisplayText&gt;&lt;record&gt;&lt;rec-number&gt;1317&lt;/rec-number&gt;&lt;foreign-keys&gt;&lt;key app="EN" db-id="s0xer2w2o0xwx3e0a0tx0sz3zradttw529er" timestamp="1503256525"&gt;1317&lt;/key&gt;&lt;/foreign-keys&gt;&lt;ref-type name="EPA Document"&gt;51&lt;/ref-type&gt;&lt;contributors&gt;&lt;authors&gt;&lt;author&gt;Young, Dirk&lt;/author&gt;&lt;/authors&gt;&lt;secondary-authors&gt;&lt;author&gt;EPA-734-R-13-001,&lt;/author&gt;&lt;/secondary-authors&gt;&lt;/contributors&gt;&lt;titles&gt;&lt;title&gt;Pesticides in Flooded Applications Model (PFAM):  Conceptualization, Development, Evaluation, and User Guide&lt;/title&gt;&lt;secondary-title&gt;July 18, 2013&lt;/secondary-title&gt;&lt;tertiary-title&gt;Environmental Fate and Effects Division.  Office of Pesticide Programs.  U.S. Environmental Protection Agency&lt;/tertiary-title&gt;&lt;/titles&gt;&lt;dates&gt;&lt;year&gt;2013&lt;/year&gt;&lt;/dates&gt;&lt;urls&gt;&lt;related-urls&gt;&lt;url&gt;http://nepis.epa.gov/Exe/ZyPDF.cgi?Dockey=P100LE7H.txt&lt;/url&gt;&lt;/related-urls&gt;&lt;/urls&gt;&lt;access-date&gt;April 25, 2016&lt;/access-date&gt;&lt;/record&gt;&lt;/Cite&gt;&lt;/EndNote&gt;</w:instrText>
      </w:r>
      <w:r w:rsidR="00B3276D" w:rsidRPr="00B3276D">
        <w:rPr>
          <w:rFonts w:cstheme="minorHAnsi"/>
        </w:rPr>
        <w:fldChar w:fldCharType="separate"/>
      </w:r>
      <w:r w:rsidR="00707EB6">
        <w:rPr>
          <w:rFonts w:cstheme="minorHAnsi"/>
          <w:noProof/>
        </w:rPr>
        <w:t>(</w:t>
      </w:r>
      <w:hyperlink w:anchor="_ENREF_47" w:tooltip="Young, 2013 #1317" w:history="1">
        <w:r w:rsidR="00F92897">
          <w:rPr>
            <w:rFonts w:cstheme="minorHAnsi"/>
            <w:noProof/>
          </w:rPr>
          <w:t>Young, 2013</w:t>
        </w:r>
      </w:hyperlink>
      <w:r w:rsidR="00707EB6">
        <w:rPr>
          <w:rFonts w:cstheme="minorHAnsi"/>
          <w:noProof/>
        </w:rPr>
        <w:t>)</w:t>
      </w:r>
      <w:r w:rsidR="00B3276D" w:rsidRPr="00B3276D">
        <w:rPr>
          <w:rFonts w:cstheme="minorHAnsi"/>
        </w:rPr>
        <w:fldChar w:fldCharType="end"/>
      </w:r>
      <w:r w:rsidR="00EA6F78" w:rsidRPr="00B3276D">
        <w:rPr>
          <w:rFonts w:cstheme="minorHAnsi"/>
        </w:rPr>
        <w:t>.  Pesticide moves between the compartments via a time-limited, first-order mass-transfer process.</w:t>
      </w:r>
      <w:r w:rsidR="00EA6F78" w:rsidRPr="000170ED">
        <w:rPr>
          <w:rFonts w:cstheme="minorHAnsi"/>
        </w:rPr>
        <w:t xml:space="preserve">  The model accounts</w:t>
      </w:r>
      <w:r w:rsidR="00EA6F78" w:rsidRPr="0036767A">
        <w:rPr>
          <w:rFonts w:cs="Times New Roman"/>
        </w:rPr>
        <w:t xml:space="preserve"> for hydrolysis, photolysis, and metabolism in water, sediment, and soil (when no water is present), sorption, and volatilization. </w:t>
      </w:r>
      <w:r w:rsidR="00EA6F78">
        <w:rPr>
          <w:rFonts w:cs="Times New Roman"/>
        </w:rPr>
        <w:t xml:space="preserve"> </w:t>
      </w:r>
      <w:r w:rsidR="00EA6F78" w:rsidRPr="005634F6">
        <w:t xml:space="preserve">The model considers the environmental fate properties of pesticides and allows for the specification of common management </w:t>
      </w:r>
      <w:r w:rsidR="00EA6F78" w:rsidRPr="005634F6">
        <w:lastRenderedPageBreak/>
        <w:t xml:space="preserve">practices associated with flooded agriculture, such as scheduled flooding and water releases.  </w:t>
      </w:r>
      <w:r w:rsidR="00EA6F78" w:rsidRPr="0036767A">
        <w:rPr>
          <w:rFonts w:cs="Times New Roman"/>
        </w:rPr>
        <w:t>Water, sediment, and pesticide may flow out of the flooded field</w:t>
      </w:r>
      <w:r w:rsidR="007B1B9C">
        <w:rPr>
          <w:rFonts w:cs="Times New Roman"/>
        </w:rPr>
        <w:t>, particularly upon deliberate water release</w:t>
      </w:r>
      <w:r w:rsidR="00EA6F78" w:rsidRPr="0036767A">
        <w:rPr>
          <w:rFonts w:cs="Times New Roman"/>
        </w:rPr>
        <w:t xml:space="preserve">. </w:t>
      </w:r>
      <w:r w:rsidR="00EA6F78">
        <w:rPr>
          <w:rFonts w:cs="Times New Roman"/>
        </w:rPr>
        <w:t xml:space="preserve"> </w:t>
      </w:r>
      <w:r w:rsidR="00EA6F78" w:rsidRPr="0036767A">
        <w:rPr>
          <w:rFonts w:cs="Times New Roman"/>
        </w:rPr>
        <w:t xml:space="preserve">Changes in water body conditions (temperature, water levels, wind speed, </w:t>
      </w:r>
      <w:r w:rsidR="00EA6F78" w:rsidRPr="0036767A">
        <w:rPr>
          <w:rFonts w:cs="Times New Roman"/>
          <w:i/>
          <w:iCs/>
        </w:rPr>
        <w:t>etc</w:t>
      </w:r>
      <w:r w:rsidR="00EA6F78" w:rsidRPr="00182155">
        <w:rPr>
          <w:rFonts w:cs="Times New Roman"/>
          <w:iCs/>
        </w:rPr>
        <w:t xml:space="preserve">.) </w:t>
      </w:r>
      <w:r w:rsidR="00EA6F78" w:rsidRPr="0036767A">
        <w:rPr>
          <w:rFonts w:cs="Times New Roman"/>
        </w:rPr>
        <w:t xml:space="preserve">and resulting changes in degradation rates </w:t>
      </w:r>
      <w:r w:rsidR="007B1B9C">
        <w:rPr>
          <w:rFonts w:cs="Times New Roman"/>
        </w:rPr>
        <w:t>are simulated</w:t>
      </w:r>
      <w:r w:rsidR="00EA6F78" w:rsidRPr="0036767A">
        <w:rPr>
          <w:rFonts w:cs="Times New Roman"/>
        </w:rPr>
        <w:t xml:space="preserve"> on a daily time step. </w:t>
      </w:r>
      <w:r w:rsidR="00EA6F78">
        <w:rPr>
          <w:rFonts w:cs="Times New Roman"/>
        </w:rPr>
        <w:t xml:space="preserve"> </w:t>
      </w:r>
      <w:r w:rsidR="00EA6F78" w:rsidRPr="0036767A">
        <w:rPr>
          <w:rFonts w:cs="Times New Roman"/>
        </w:rPr>
        <w:t xml:space="preserve">Pesticide application and flooding sequences are mapped onto the time series in 1-year cycles for the duration of </w:t>
      </w:r>
      <w:r w:rsidR="007B1B9C">
        <w:rPr>
          <w:rFonts w:cs="Times New Roman"/>
        </w:rPr>
        <w:t>a 30-</w:t>
      </w:r>
      <w:r w:rsidR="00EA6F78" w:rsidRPr="0036767A">
        <w:rPr>
          <w:rFonts w:cs="Times New Roman"/>
        </w:rPr>
        <w:t xml:space="preserve">year simulation.  </w:t>
      </w:r>
    </w:p>
    <w:p w14:paraId="75EA79E3" w14:textId="77777777" w:rsidR="00EA6F78" w:rsidRPr="004B6128" w:rsidRDefault="00EA6F78" w:rsidP="00475183">
      <w:pPr>
        <w:pStyle w:val="ListParagraph"/>
      </w:pPr>
    </w:p>
    <w:p w14:paraId="2AE7721E" w14:textId="6B89C87F" w:rsidR="00957581" w:rsidRDefault="005A34CB" w:rsidP="00475183">
      <w:r>
        <w:t>C</w:t>
      </w:r>
      <w:r w:rsidR="00957581" w:rsidRPr="00182155">
        <w:t xml:space="preserve">ranberries </w:t>
      </w:r>
      <w:r>
        <w:t>may be</w:t>
      </w:r>
      <w:r w:rsidR="00957581" w:rsidRPr="00182155">
        <w:t xml:space="preserve"> grown in bogs </w:t>
      </w:r>
      <w:r>
        <w:t>that are</w:t>
      </w:r>
      <w:r w:rsidR="00957581" w:rsidRPr="00182155">
        <w:t xml:space="preserve"> temporarily</w:t>
      </w:r>
      <w:r>
        <w:t>,</w:t>
      </w:r>
      <w:r w:rsidR="00957581" w:rsidRPr="00182155">
        <w:t xml:space="preserve"> deliberately flooded to control pests, prevent freezing, and/or to facilitate harvest.  After flooding, water may be held</w:t>
      </w:r>
      <w:r>
        <w:t xml:space="preserve"> on site</w:t>
      </w:r>
      <w:r w:rsidR="00957581" w:rsidRPr="00182155">
        <w:t xml:space="preserve">, recirculated to other cranberry growing areas, or released to adjacent waterbodies (rivers, streams, lakes, </w:t>
      </w:r>
      <w:r w:rsidR="00684510" w:rsidRPr="008E1E11">
        <w:rPr>
          <w:i/>
        </w:rPr>
        <w:t>etc</w:t>
      </w:r>
      <w:r w:rsidR="00684510">
        <w:t>.</w:t>
      </w:r>
      <w:r w:rsidR="00957581" w:rsidRPr="00182155">
        <w:t xml:space="preserve">).  </w:t>
      </w:r>
      <w:r w:rsidR="00957581" w:rsidRPr="004B6128">
        <w:t>For cranberries a</w:t>
      </w:r>
      <w:r w:rsidR="00957581" w:rsidRPr="00182155">
        <w:t xml:space="preserve"> 12-inch flood was modeled on October 1, followed by draining </w:t>
      </w:r>
      <w:r>
        <w:t xml:space="preserve">of </w:t>
      </w:r>
      <w:r w:rsidR="00957581" w:rsidRPr="00182155">
        <w:t xml:space="preserve">the bog on October 4th.  A winter flood was also simulated.  The modeled flood date was selected as a plausible date of harvest.  Crop stages were estimated.  </w:t>
      </w:r>
    </w:p>
    <w:p w14:paraId="1FDD9E82" w14:textId="77777777" w:rsidR="00C368EA" w:rsidRPr="00182155" w:rsidRDefault="00C368EA" w:rsidP="00475183"/>
    <w:p w14:paraId="731C2020" w14:textId="6F2429B0" w:rsidR="00430AE7" w:rsidRDefault="00957581" w:rsidP="00475183">
      <w:r w:rsidRPr="00182155">
        <w:t xml:space="preserve">PFAM was </w:t>
      </w:r>
      <w:r>
        <w:t xml:space="preserve">also </w:t>
      </w:r>
      <w:r w:rsidRPr="00182155">
        <w:t xml:space="preserve">used to estimate concentrations of carbaryl in a water body that receives flood water </w:t>
      </w:r>
      <w:r w:rsidR="00EA6F78" w:rsidRPr="004B6128">
        <w:t>released from a rice paddy.</w:t>
      </w:r>
      <w:r w:rsidRPr="00182155">
        <w:t xml:space="preserve">  </w:t>
      </w:r>
      <w:r w:rsidR="00EA6F78">
        <w:rPr>
          <w:rFonts w:cs="Times New Roman"/>
        </w:rPr>
        <w:t>Carbaryl</w:t>
      </w:r>
      <w:r w:rsidR="00EA6F78" w:rsidRPr="0036767A">
        <w:rPr>
          <w:rFonts w:cs="Times New Roman"/>
        </w:rPr>
        <w:t xml:space="preserve"> use on rice is modeled as a direct application to the flooded rice paddy</w:t>
      </w:r>
      <w:r w:rsidR="00684510">
        <w:rPr>
          <w:rFonts w:cs="Times New Roman"/>
        </w:rPr>
        <w:t>,</w:t>
      </w:r>
      <w:r w:rsidR="00EA6F78" w:rsidRPr="0036767A">
        <w:rPr>
          <w:rFonts w:cs="Times New Roman"/>
        </w:rPr>
        <w:t xml:space="preserve"> and EECs are derived from paddy water concentrations.</w:t>
      </w:r>
      <w:r w:rsidR="00EA6F78">
        <w:rPr>
          <w:rFonts w:cs="Times New Roman"/>
        </w:rPr>
        <w:t xml:space="preserve">  </w:t>
      </w:r>
      <w:r w:rsidRPr="00182155">
        <w:t xml:space="preserve">All available scenarios for both CA and MO were run, but only results from the scenarios that produced the highest EECs are reported.  These were “CA mixed no hold” and “MO mixed no winter no hold”.  For the former, a value of 29 percent crop treated (PCT) was assumed, in accordance with information presented on another insecticide in the PFAM Input Parameter Guidance </w:t>
      </w:r>
      <w:r w:rsidR="00046DB5">
        <w:fldChar w:fldCharType="begin">
          <w:fldData xml:space="preserve">PEVuZE5vdGU+PENpdGU+PEF1dGhvcj5VU0VQQTwvQXV0aG9yPjxZZWFyPjIwMTY8L1llYXI+PFJl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</w:fldData>
        </w:fldChar>
      </w:r>
      <w:r w:rsidR="006A7B03">
        <w:instrText xml:space="preserve"> ADDIN EN.CITE </w:instrText>
      </w:r>
      <w:r w:rsidR="006A7B03">
        <w:fldChar w:fldCharType="begin">
          <w:fldData xml:space="preserve">PEVuZE5vdGU+PENpdGU+PEF1dGhvcj5VU0VQQTwvQXV0aG9yPjxZZWFyPjIwMTY8L1llYXI+PFJl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</w:fldData>
        </w:fldChar>
      </w:r>
      <w:r w:rsidR="006A7B03">
        <w:instrText xml:space="preserve"> ADDIN EN.CITE.DATA </w:instrText>
      </w:r>
      <w:r w:rsidR="006A7B03">
        <w:fldChar w:fldCharType="end"/>
      </w:r>
      <w:r w:rsidR="00046DB5">
        <w:fldChar w:fldCharType="separate"/>
      </w:r>
      <w:r w:rsidR="00B92585">
        <w:rPr>
          <w:noProof/>
        </w:rPr>
        <w:t>(</w:t>
      </w:r>
      <w:hyperlink w:anchor="_ENREF_34" w:tooltip="USEPA, 2016 #1243" w:history="1">
        <w:r w:rsidR="00F92897">
          <w:rPr>
            <w:noProof/>
          </w:rPr>
          <w:t>USEPA, 2016d</w:t>
        </w:r>
      </w:hyperlink>
      <w:r w:rsidR="00B92585">
        <w:rPr>
          <w:noProof/>
        </w:rPr>
        <w:t xml:space="preserve">; </w:t>
      </w:r>
      <w:hyperlink w:anchor="_ENREF_35" w:tooltip="USEPA, 2016 #1246" w:history="1">
        <w:r w:rsidR="00F92897">
          <w:rPr>
            <w:noProof/>
          </w:rPr>
          <w:t>USEPA, 2016e</w:t>
        </w:r>
      </w:hyperlink>
      <w:r w:rsidR="00B92585">
        <w:rPr>
          <w:noProof/>
        </w:rPr>
        <w:t xml:space="preserve">; </w:t>
      </w:r>
      <w:hyperlink w:anchor="_ENREF_38" w:tooltip="USEPA, 2016 #1242" w:history="1">
        <w:r w:rsidR="00F92897">
          <w:rPr>
            <w:noProof/>
          </w:rPr>
          <w:t>USEPA, 2016h</w:t>
        </w:r>
      </w:hyperlink>
      <w:r w:rsidR="00B92585">
        <w:rPr>
          <w:noProof/>
        </w:rPr>
        <w:t>)</w:t>
      </w:r>
      <w:r w:rsidR="00046DB5">
        <w:fldChar w:fldCharType="end"/>
      </w:r>
      <w:r w:rsidRPr="00182155">
        <w:t>.  For the MO scenari</w:t>
      </w:r>
      <w:r w:rsidR="00E52DC9">
        <w:t>o, 100 PCT was assumed.</w:t>
      </w:r>
    </w:p>
    <w:p w14:paraId="68CFEDA5" w14:textId="0BDCC8A8" w:rsidR="005679F7" w:rsidRPr="005544B4" w:rsidRDefault="005679F7" w:rsidP="00475183">
      <w:pPr>
        <w:rPr>
          <w:color w:val="4472C4"/>
        </w:rPr>
      </w:pPr>
    </w:p>
    <w:p w14:paraId="2131BD3C" w14:textId="77777777" w:rsidR="005679F7" w:rsidRPr="005544B4" w:rsidRDefault="005679F7" w:rsidP="00040118">
      <w:pPr>
        <w:pStyle w:val="Heading3"/>
        <w:rPr>
          <w:color w:val="4472C4"/>
        </w:rPr>
      </w:pPr>
      <w:bookmarkStart w:id="74" w:name="_Toc56706859"/>
      <w:bookmarkStart w:id="75" w:name="_Toc65259878"/>
      <w:r w:rsidRPr="005544B4">
        <w:rPr>
          <w:color w:val="4472C4"/>
        </w:rPr>
        <w:t>Plant Assessment Tool (PAT)</w:t>
      </w:r>
      <w:bookmarkEnd w:id="74"/>
      <w:bookmarkEnd w:id="75"/>
    </w:p>
    <w:p w14:paraId="0C3566F0" w14:textId="77777777" w:rsidR="005679F7" w:rsidRDefault="005679F7" w:rsidP="005679F7">
      <w:pPr>
        <w:rPr>
          <w:rFonts w:cs="Times New Roman"/>
        </w:rPr>
      </w:pPr>
    </w:p>
    <w:p w14:paraId="77BACB3E" w14:textId="77777777" w:rsidR="005679F7" w:rsidRPr="006F5BC1" w:rsidRDefault="005679F7" w:rsidP="005679F7">
      <w:pPr>
        <w:rPr>
          <w:rFonts w:cs="Times New Roman"/>
        </w:rPr>
      </w:pPr>
      <w:r w:rsidRPr="00C66DB5">
        <w:rPr>
          <w:rFonts w:cs="Times New Roman"/>
        </w:rPr>
        <w:t xml:space="preserve">The Plant Assessment Tool (PAT) </w:t>
      </w:r>
      <w:r>
        <w:rPr>
          <w:rFonts w:cs="Times New Roman"/>
        </w:rPr>
        <w:t>is a</w:t>
      </w:r>
      <w:r w:rsidRPr="00C66DB5">
        <w:rPr>
          <w:rFonts w:cs="Times New Roman"/>
        </w:rPr>
        <w:t xml:space="preserve"> mechanistic </w:t>
      </w:r>
      <w:r>
        <w:rPr>
          <w:rFonts w:cs="Times New Roman"/>
        </w:rPr>
        <w:t>model that incorporates</w:t>
      </w:r>
      <w:r w:rsidRPr="00C66DB5">
        <w:rPr>
          <w:rFonts w:cs="Times New Roman"/>
        </w:rPr>
        <w:t xml:space="preserve"> fate (</w:t>
      </w:r>
      <w:r w:rsidRPr="00040118">
        <w:rPr>
          <w:rFonts w:cs="Times New Roman"/>
          <w:i/>
          <w:iCs/>
        </w:rPr>
        <w:t>e.g</w:t>
      </w:r>
      <w:r w:rsidRPr="00C66DB5">
        <w:rPr>
          <w:rFonts w:cs="Times New Roman"/>
        </w:rPr>
        <w:t>., degradation) and transport (</w:t>
      </w:r>
      <w:r w:rsidRPr="00040118">
        <w:rPr>
          <w:rFonts w:cs="Times New Roman"/>
          <w:i/>
          <w:iCs/>
        </w:rPr>
        <w:t>e.g</w:t>
      </w:r>
      <w:r w:rsidRPr="00C66DB5">
        <w:rPr>
          <w:rFonts w:cs="Times New Roman"/>
        </w:rPr>
        <w:t>., runoff)</w:t>
      </w:r>
      <w:r>
        <w:rPr>
          <w:rFonts w:cs="Times New Roman"/>
        </w:rPr>
        <w:t xml:space="preserve"> data </w:t>
      </w:r>
      <w:r w:rsidRPr="00C66DB5">
        <w:rPr>
          <w:rFonts w:cs="Times New Roman"/>
        </w:rPr>
        <w:t xml:space="preserve">that are typically available for </w:t>
      </w:r>
      <w:r>
        <w:rPr>
          <w:rFonts w:cs="Times New Roman"/>
        </w:rPr>
        <w:t xml:space="preserve">conventional </w:t>
      </w:r>
      <w:r w:rsidRPr="00C66DB5">
        <w:rPr>
          <w:rFonts w:cs="Times New Roman"/>
        </w:rPr>
        <w:t xml:space="preserve">pesticides, to </w:t>
      </w:r>
      <w:r>
        <w:rPr>
          <w:rFonts w:cs="Times New Roman"/>
        </w:rPr>
        <w:t xml:space="preserve">estimate pesticide concentrations in </w:t>
      </w:r>
      <w:r w:rsidRPr="00C66DB5">
        <w:rPr>
          <w:rFonts w:cs="Times New Roman"/>
        </w:rPr>
        <w:t>terrestrial</w:t>
      </w:r>
      <w:r>
        <w:rPr>
          <w:rFonts w:cs="Times New Roman"/>
        </w:rPr>
        <w:t xml:space="preserve">, </w:t>
      </w:r>
      <w:r w:rsidRPr="00C66DB5">
        <w:rPr>
          <w:rFonts w:cs="Times New Roman"/>
        </w:rPr>
        <w:t>wetland</w:t>
      </w:r>
      <w:r>
        <w:rPr>
          <w:rFonts w:cs="Times New Roman"/>
        </w:rPr>
        <w:t>, and aquatic plant habitats.</w:t>
      </w:r>
      <w:r w:rsidRPr="00C66DB5">
        <w:rPr>
          <w:rFonts w:cs="Times New Roman"/>
        </w:rPr>
        <w:t xml:space="preserve"> For terrestrial plants, runoff and erosion are modeled using PRZM and spray drift is modeled using AgDRIFT deposition values.</w:t>
      </w:r>
      <w:r>
        <w:rPr>
          <w:rFonts w:cs="Times New Roman"/>
        </w:rPr>
        <w:t xml:space="preserve"> </w:t>
      </w:r>
      <w:r w:rsidRPr="00C66DB5">
        <w:rPr>
          <w:rFonts w:cs="Times New Roman"/>
        </w:rPr>
        <w:t>The model uses a mixing cell approach to represent water within the active root zone area of soil, and accounts for flow through the terrestrial plant exposure zone (T-PEZ) caused by both treated field runoff and direct precipitation onto the T-PEZ.</w:t>
      </w:r>
      <w:r>
        <w:rPr>
          <w:rFonts w:cs="Times New Roman"/>
        </w:rPr>
        <w:t xml:space="preserve"> </w:t>
      </w:r>
      <w:r w:rsidRPr="00C66DB5">
        <w:rPr>
          <w:rFonts w:cs="Times New Roman"/>
        </w:rPr>
        <w:t>Pesticide losses from the T-PEZ occur from transport (</w:t>
      </w:r>
      <w:r w:rsidRPr="00040118">
        <w:rPr>
          <w:rFonts w:cs="Times New Roman"/>
          <w:i/>
          <w:iCs/>
        </w:rPr>
        <w:t>i.e</w:t>
      </w:r>
      <w:r w:rsidRPr="00C66DB5">
        <w:rPr>
          <w:rFonts w:cs="Times New Roman"/>
        </w:rPr>
        <w:t>.,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2CB7B50E" w14:textId="77777777" w:rsidR="00306B4B" w:rsidRPr="00E52DC9" w:rsidRDefault="00306B4B" w:rsidP="00475183"/>
    <w:p w14:paraId="19095E0B" w14:textId="44F45077" w:rsidR="00430AE7" w:rsidRPr="00DD7CB6" w:rsidRDefault="00E20131" w:rsidP="00655906">
      <w:pPr>
        <w:pStyle w:val="Heading3"/>
      </w:pPr>
      <w:bookmarkStart w:id="76" w:name="_Toc65259879"/>
      <w:r w:rsidRPr="005544B4">
        <w:t>Pesticid</w:t>
      </w:r>
      <w:r w:rsidRPr="005544B4">
        <w:rPr>
          <w:color w:val="4472C4"/>
        </w:rPr>
        <w:t>e in Water Calculator</w:t>
      </w:r>
      <w:bookmarkEnd w:id="76"/>
    </w:p>
    <w:p w14:paraId="672E40DF" w14:textId="77777777" w:rsidR="00683513" w:rsidRDefault="00683513" w:rsidP="00475183"/>
    <w:p w14:paraId="47687E51" w14:textId="399B976B" w:rsidR="00430AE7" w:rsidRDefault="00B03AFF" w:rsidP="00475183">
      <w:r w:rsidRPr="7422D162">
        <w:t xml:space="preserve">To account for the potential exposure to </w:t>
      </w:r>
      <w:r w:rsidR="007B5903" w:rsidRPr="7422D162">
        <w:t xml:space="preserve">carbaryl </w:t>
      </w:r>
      <w:r w:rsidRPr="7422D162">
        <w:t>as a result of a runoff event that occurs prior to or after a flooding event (</w:t>
      </w:r>
      <w:r w:rsidRPr="00BA3A9E">
        <w:rPr>
          <w:i/>
          <w:iCs/>
        </w:rPr>
        <w:t>i.e.</w:t>
      </w:r>
      <w:r w:rsidRPr="7422D162">
        <w:t>, not directly associated with an intentional flooding event) in a cranberry bog, as well as to represent cranberries grown in a more t</w:t>
      </w:r>
      <w:r w:rsidR="00034545" w:rsidRPr="7422D162">
        <w:t xml:space="preserve">raditional field setting, </w:t>
      </w:r>
      <w:r w:rsidR="00AC6850">
        <w:t>PWC</w:t>
      </w:r>
      <w:r w:rsidR="0048603F">
        <w:t xml:space="preserve"> version 2.001</w:t>
      </w:r>
      <w:r w:rsidR="00034545" w:rsidRPr="7422D162">
        <w:t xml:space="preserve"> </w:t>
      </w:r>
      <w:r w:rsidR="007B5903" w:rsidRPr="7422D162">
        <w:t>wa</w:t>
      </w:r>
      <w:r w:rsidRPr="7422D162">
        <w:t xml:space="preserve">s </w:t>
      </w:r>
      <w:r w:rsidR="009F0B67" w:rsidRPr="7422D162">
        <w:t xml:space="preserve">also </w:t>
      </w:r>
      <w:r w:rsidRPr="7422D162">
        <w:t xml:space="preserve">used to estimate </w:t>
      </w:r>
      <w:r w:rsidR="007B5903" w:rsidRPr="7422D162">
        <w:t xml:space="preserve">carbaryl </w:t>
      </w:r>
      <w:r w:rsidRPr="7422D162">
        <w:t xml:space="preserve">concentrations in aquatic bins as result of the use of </w:t>
      </w:r>
      <w:r w:rsidR="00137DF5" w:rsidRPr="7422D162">
        <w:t>the chemical’s use</w:t>
      </w:r>
      <w:r w:rsidRPr="7422D162">
        <w:t xml:space="preserve"> on cranberr</w:t>
      </w:r>
      <w:r w:rsidR="00137DF5" w:rsidRPr="7422D162">
        <w:t>ies</w:t>
      </w:r>
      <w:r w:rsidRPr="7422D162">
        <w:t xml:space="preserve">.  </w:t>
      </w:r>
      <w:r w:rsidR="00137DF5" w:rsidRPr="7422D162">
        <w:t xml:space="preserve">Carbaryl is used on </w:t>
      </w:r>
      <w:r w:rsidR="009F0B67" w:rsidRPr="7422D162">
        <w:t>a number of</w:t>
      </w:r>
      <w:r w:rsidR="00137DF5" w:rsidRPr="7422D162">
        <w:t xml:space="preserve"> types of berries, which were grouped together </w:t>
      </w:r>
      <w:r w:rsidR="009F0B67" w:rsidRPr="7422D162">
        <w:t xml:space="preserve">and considered as a unit </w:t>
      </w:r>
      <w:r w:rsidR="00137DF5" w:rsidRPr="7422D162">
        <w:t xml:space="preserve">for purposes of modeling with </w:t>
      </w:r>
      <w:r w:rsidR="00AC6850">
        <w:t>PWC</w:t>
      </w:r>
      <w:r w:rsidR="00137DF5" w:rsidRPr="7422D162">
        <w:t xml:space="preserve"> (</w:t>
      </w:r>
      <w:r w:rsidR="00AE3CBD">
        <w:rPr>
          <w:b/>
          <w:bCs/>
        </w:rPr>
        <w:t>APPENDIX</w:t>
      </w:r>
      <w:r w:rsidR="00137DF5" w:rsidRPr="00BA3A9E">
        <w:rPr>
          <w:b/>
          <w:bCs/>
        </w:rPr>
        <w:t xml:space="preserve"> 1-</w:t>
      </w:r>
      <w:r w:rsidR="005D7A9C">
        <w:rPr>
          <w:b/>
          <w:bCs/>
        </w:rPr>
        <w:t>3</w:t>
      </w:r>
      <w:r w:rsidR="00137DF5" w:rsidRPr="7422D162">
        <w:t xml:space="preserve">).  </w:t>
      </w:r>
      <w:r w:rsidRPr="7422D162">
        <w:t xml:space="preserve">While the typical surface runoff simulated in the </w:t>
      </w:r>
      <w:r w:rsidR="00AC6850">
        <w:t>PWC</w:t>
      </w:r>
      <w:r w:rsidRPr="7422D162">
        <w:t xml:space="preserve"> does not apply to cranberries grown in bogs, residues </w:t>
      </w:r>
      <w:r w:rsidR="00137DF5" w:rsidRPr="7422D162">
        <w:t>may be transported in</w:t>
      </w:r>
      <w:r w:rsidRPr="7422D162">
        <w:t xml:space="preserve"> runoff from </w:t>
      </w:r>
      <w:r w:rsidR="00137DF5" w:rsidRPr="7422D162">
        <w:t xml:space="preserve">non-impounded </w:t>
      </w:r>
      <w:r w:rsidRPr="7422D162">
        <w:t>cranberr</w:t>
      </w:r>
      <w:r w:rsidR="00137DF5" w:rsidRPr="7422D162">
        <w:t>y bogs</w:t>
      </w:r>
      <w:r w:rsidRPr="7422D162">
        <w:t xml:space="preserve"> </w:t>
      </w:r>
      <w:r w:rsidR="00137DF5" w:rsidRPr="7422D162">
        <w:t>just as they would from fields in which other kinds of berries are grown under non-flooded conditions</w:t>
      </w:r>
      <w:r w:rsidRPr="7422D162">
        <w:t xml:space="preserve">. </w:t>
      </w:r>
      <w:r w:rsidR="007B5903" w:rsidRPr="7422D162">
        <w:t xml:space="preserve"> </w:t>
      </w:r>
      <w:r w:rsidR="000A1D15" w:rsidRPr="7422D162">
        <w:t>Also</w:t>
      </w:r>
      <w:r w:rsidRPr="7422D162">
        <w:t xml:space="preserve">, some cranberries are dry harvested and may not </w:t>
      </w:r>
      <w:r w:rsidRPr="7422D162">
        <w:lastRenderedPageBreak/>
        <w:t xml:space="preserve">be grown in </w:t>
      </w:r>
      <w:r w:rsidR="000A1D15" w:rsidRPr="7422D162">
        <w:t>low-lying</w:t>
      </w:r>
      <w:r w:rsidRPr="7422D162">
        <w:t xml:space="preserve"> or </w:t>
      </w:r>
      <w:r w:rsidR="000A1D15" w:rsidRPr="7422D162">
        <w:t>bog-like</w:t>
      </w:r>
      <w:r w:rsidRPr="7422D162">
        <w:t xml:space="preserve"> areas.  Therefore, the </w:t>
      </w:r>
      <w:r w:rsidR="00AC6850">
        <w:t>PWC</w:t>
      </w:r>
      <w:r w:rsidRPr="7422D162">
        <w:t xml:space="preserve"> simulations </w:t>
      </w:r>
      <w:r w:rsidR="000A1D15" w:rsidRPr="7422D162">
        <w:t>of berries</w:t>
      </w:r>
      <w:r w:rsidRPr="7422D162">
        <w:t xml:space="preserve"> </w:t>
      </w:r>
      <w:r w:rsidR="000A1D15" w:rsidRPr="7422D162">
        <w:t>are considered to encompass</w:t>
      </w:r>
      <w:r w:rsidRPr="7422D162">
        <w:t xml:space="preserve"> </w:t>
      </w:r>
      <w:r w:rsidR="007B5903" w:rsidRPr="7422D162">
        <w:t>carbaryl</w:t>
      </w:r>
      <w:r w:rsidRPr="7422D162">
        <w:t xml:space="preserve"> applications to cranberries that are dry</w:t>
      </w:r>
      <w:r w:rsidR="000A1D15" w:rsidRPr="7422D162">
        <w:t>-</w:t>
      </w:r>
      <w:r w:rsidRPr="7422D162">
        <w:t xml:space="preserve">harvested. </w:t>
      </w:r>
    </w:p>
    <w:p w14:paraId="43995ABB" w14:textId="77777777" w:rsidR="00DD7CB6" w:rsidRPr="00576FC7" w:rsidRDefault="00DD7CB6" w:rsidP="00475183"/>
    <w:p w14:paraId="769AA14B" w14:textId="596BAF4E" w:rsidR="00D578A4" w:rsidRPr="0048603F" w:rsidRDefault="008833F1" w:rsidP="00475183">
      <w:pPr>
        <w:pStyle w:val="Heading2"/>
        <w:rPr>
          <w:color w:val="4472C4"/>
        </w:rPr>
      </w:pPr>
      <w:bookmarkStart w:id="77" w:name="_Toc436129220"/>
      <w:bookmarkStart w:id="78" w:name="_Toc436129325"/>
      <w:bookmarkStart w:id="79" w:name="_Toc31385471"/>
      <w:bookmarkStart w:id="80" w:name="_Toc31385812"/>
      <w:bookmarkStart w:id="81" w:name="_Toc31388065"/>
      <w:bookmarkStart w:id="82" w:name="_Toc65259880"/>
      <w:bookmarkStart w:id="83" w:name="_Hlk528659539"/>
      <w:r w:rsidRPr="009A654E">
        <w:rPr>
          <w:color w:val="4472C4"/>
        </w:rPr>
        <w:t xml:space="preserve">Non-Agricultural </w:t>
      </w:r>
      <w:r w:rsidR="00297B94" w:rsidRPr="009A654E">
        <w:rPr>
          <w:color w:val="4472C4"/>
        </w:rPr>
        <w:t xml:space="preserve">Uses and </w:t>
      </w:r>
      <w:r w:rsidRPr="009A654E">
        <w:rPr>
          <w:color w:val="4472C4"/>
        </w:rPr>
        <w:t>Considerations</w:t>
      </w:r>
      <w:bookmarkEnd w:id="77"/>
      <w:bookmarkEnd w:id="78"/>
      <w:bookmarkEnd w:id="79"/>
      <w:bookmarkEnd w:id="80"/>
      <w:bookmarkEnd w:id="81"/>
      <w:bookmarkEnd w:id="82"/>
    </w:p>
    <w:p w14:paraId="13313ADA" w14:textId="77777777" w:rsidR="00DD7CB6" w:rsidRPr="0048603F" w:rsidRDefault="00DD7CB6" w:rsidP="00475183">
      <w:pPr>
        <w:rPr>
          <w:color w:val="4472C4"/>
        </w:rPr>
      </w:pPr>
    </w:p>
    <w:p w14:paraId="776695F3" w14:textId="673D9F52" w:rsidR="00F3215B" w:rsidRPr="009A654E" w:rsidRDefault="00F3215B" w:rsidP="00475183">
      <w:pPr>
        <w:pStyle w:val="Heading3"/>
        <w:rPr>
          <w:color w:val="4472C4"/>
        </w:rPr>
      </w:pPr>
      <w:bookmarkStart w:id="84" w:name="_Toc31385472"/>
      <w:bookmarkStart w:id="85" w:name="_Toc31385813"/>
      <w:bookmarkStart w:id="86" w:name="_Toc31388066"/>
      <w:bookmarkStart w:id="87" w:name="_Toc65259881"/>
      <w:r w:rsidRPr="009A654E">
        <w:rPr>
          <w:color w:val="4472C4"/>
        </w:rPr>
        <w:t>Exposure</w:t>
      </w:r>
      <w:r w:rsidR="005A5184" w:rsidRPr="009A654E">
        <w:rPr>
          <w:color w:val="4472C4"/>
        </w:rPr>
        <w:t xml:space="preserve"> from </w:t>
      </w:r>
      <w:r w:rsidR="005A5184" w:rsidRPr="00AB68F5">
        <w:rPr>
          <w:color w:val="4472C4"/>
        </w:rPr>
        <w:t>Urban</w:t>
      </w:r>
      <w:r w:rsidR="004D2507" w:rsidRPr="00AB68F5">
        <w:rPr>
          <w:color w:val="4472C4"/>
        </w:rPr>
        <w:t>, Suburban</w:t>
      </w:r>
      <w:r w:rsidR="005A5184" w:rsidRPr="002668AF">
        <w:rPr>
          <w:color w:val="4472C4"/>
        </w:rPr>
        <w:t xml:space="preserve"> and </w:t>
      </w:r>
      <w:r w:rsidR="005A5184" w:rsidRPr="004726B1">
        <w:rPr>
          <w:color w:val="4472C4"/>
        </w:rPr>
        <w:t>Homeowner</w:t>
      </w:r>
      <w:r w:rsidR="005A5184" w:rsidRPr="00247EC2">
        <w:rPr>
          <w:color w:val="4472C4"/>
        </w:rPr>
        <w:t xml:space="preserve"> Uses</w:t>
      </w:r>
      <w:bookmarkEnd w:id="84"/>
      <w:bookmarkEnd w:id="85"/>
      <w:bookmarkEnd w:id="86"/>
      <w:bookmarkEnd w:id="87"/>
    </w:p>
    <w:p w14:paraId="64E34DC8" w14:textId="77777777" w:rsidR="00EF4B27" w:rsidRDefault="00EF4B27" w:rsidP="00475183"/>
    <w:p w14:paraId="356954F7" w14:textId="210CC44E" w:rsidR="00203C0A" w:rsidRPr="00732C26" w:rsidRDefault="005A5184" w:rsidP="00203C0A">
      <w:pPr>
        <w:pStyle w:val="ListParagraph"/>
        <w:tabs>
          <w:tab w:val="left" w:pos="0"/>
        </w:tabs>
        <w:ind w:left="0"/>
      </w:pPr>
      <w:r w:rsidRPr="7422D162">
        <w:t xml:space="preserve">Carbaryl has a number of registered uses that fit the general description of urban, suburban, or homeowner </w:t>
      </w:r>
      <w:r w:rsidR="00E25A03" w:rsidRPr="7422D162">
        <w:t>application</w:t>
      </w:r>
      <w:r w:rsidRPr="7422D162">
        <w:t>.  These include commercial/institutional/industrial premises, household/domestic dwellings, non-agricultural outdoor buildings, nuisance pests – perimeter treatment, non-agricultural rights-of-way, ornamental and/or shade trees, paths/patios, residential lawn</w:t>
      </w:r>
      <w:r w:rsidR="008B0E5B">
        <w:t>s</w:t>
      </w:r>
      <w:r w:rsidR="00CA66CE">
        <w:t>, garde</w:t>
      </w:r>
      <w:r w:rsidR="00040118">
        <w:t>n</w:t>
      </w:r>
      <w:r w:rsidR="00CA66CE">
        <w:t xml:space="preserve">s, turf, </w:t>
      </w:r>
      <w:r w:rsidR="00036489">
        <w:t xml:space="preserve">along </w:t>
      </w:r>
      <w:r w:rsidR="00040118">
        <w:t>fences</w:t>
      </w:r>
      <w:r w:rsidR="00036489">
        <w:t xml:space="preserve">, porches </w:t>
      </w:r>
      <w:r w:rsidR="00036489" w:rsidRPr="001E1170">
        <w:rPr>
          <w:i/>
          <w:iCs/>
        </w:rPr>
        <w:t>etc</w:t>
      </w:r>
      <w:r w:rsidR="00036489">
        <w:t>.</w:t>
      </w:r>
      <w:r w:rsidR="00BD2203" w:rsidRPr="7422D162">
        <w:t xml:space="preserve">  When considered together, uses such as these </w:t>
      </w:r>
      <w:r w:rsidR="00BD2203" w:rsidRPr="7422D162">
        <w:rPr>
          <w:rFonts w:cs="Times New Roman"/>
        </w:rPr>
        <w:t xml:space="preserve">could encompass a substantial </w:t>
      </w:r>
      <w:r w:rsidR="004B0DFF" w:rsidRPr="7422D162">
        <w:rPr>
          <w:rFonts w:cs="Times New Roman"/>
        </w:rPr>
        <w:t>frac</w:t>
      </w:r>
      <w:r w:rsidR="00BD2203" w:rsidRPr="7422D162">
        <w:rPr>
          <w:rFonts w:cs="Times New Roman"/>
        </w:rPr>
        <w:t>tion of an urban or suburban watershed.</w:t>
      </w:r>
      <w:r w:rsidR="00E25A03" w:rsidRPr="7422D162">
        <w:rPr>
          <w:rFonts w:cs="Times New Roman"/>
        </w:rPr>
        <w:t xml:space="preserve"> </w:t>
      </w:r>
      <w:r w:rsidR="00203C0A">
        <w:rPr>
          <w:rFonts w:cs="Times New Roman"/>
        </w:rPr>
        <w:t xml:space="preserve"> </w:t>
      </w:r>
      <w:r w:rsidR="00203C0A" w:rsidRPr="004E6AEB">
        <w:rPr>
          <w:b/>
          <w:bCs/>
        </w:rPr>
        <w:t>Table 3-</w:t>
      </w:r>
      <w:r w:rsidR="00203C0A">
        <w:rPr>
          <w:b/>
          <w:bCs/>
        </w:rPr>
        <w:t xml:space="preserve"> </w:t>
      </w:r>
      <w:r w:rsidR="00A221FF">
        <w:rPr>
          <w:b/>
          <w:bCs/>
        </w:rPr>
        <w:t>5</w:t>
      </w:r>
      <w:r w:rsidR="00A221FF" w:rsidRPr="66C1A4BF">
        <w:t xml:space="preserve"> </w:t>
      </w:r>
      <w:r w:rsidR="00203C0A" w:rsidRPr="66C1A4BF">
        <w:t xml:space="preserve">summarizes these uses, rates, intervals </w:t>
      </w:r>
      <w:r w:rsidR="00B8458D">
        <w:t xml:space="preserve">for different </w:t>
      </w:r>
      <w:r w:rsidR="008B0E5B">
        <w:t>areas</w:t>
      </w:r>
      <w:r w:rsidR="00B8458D">
        <w:t>.</w:t>
      </w:r>
      <w:r w:rsidR="00203C0A" w:rsidRPr="66C1A4BF">
        <w:t xml:space="preserve">  </w:t>
      </w:r>
    </w:p>
    <w:p w14:paraId="24ED5A87" w14:textId="77777777" w:rsidR="00203C0A" w:rsidRPr="00576FC7" w:rsidRDefault="00203C0A" w:rsidP="00203C0A">
      <w:pPr>
        <w:pStyle w:val="ListParagraph"/>
      </w:pPr>
    </w:p>
    <w:p w14:paraId="40B6BBDE" w14:textId="24EBC056" w:rsidR="00203C0A" w:rsidRPr="0036767A" w:rsidRDefault="00203C0A" w:rsidP="00203C0A">
      <w:pPr>
        <w:pStyle w:val="Caption"/>
      </w:pPr>
      <w:bookmarkStart w:id="88" w:name="_Toc65260123"/>
      <w:r>
        <w:t xml:space="preserve">Table 3- </w:t>
      </w:r>
      <w:r w:rsidR="009F6DE7">
        <w:fldChar w:fldCharType="begin"/>
      </w:r>
      <w:r w:rsidR="009F6DE7">
        <w:instrText xml:space="preserve"> SEQ Table_3- \* ARABIC </w:instrText>
      </w:r>
      <w:r w:rsidR="009F6DE7">
        <w:fldChar w:fldCharType="separate"/>
      </w:r>
      <w:r w:rsidR="008702FE">
        <w:rPr>
          <w:noProof/>
        </w:rPr>
        <w:t>5</w:t>
      </w:r>
      <w:r w:rsidR="009F6DE7">
        <w:rPr>
          <w:noProof/>
        </w:rPr>
        <w:fldChar w:fldCharType="end"/>
      </w:r>
      <w:r>
        <w:t xml:space="preserve">. </w:t>
      </w:r>
      <w:r w:rsidRPr="0036767A">
        <w:t>Application information for modeled homeowner scenario based on maximum labeled application rates.</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541"/>
      </w:tblGrid>
      <w:tr w:rsidR="00A221FF" w:rsidRPr="00B71B95" w14:paraId="7D83A0FB" w14:textId="77777777" w:rsidTr="001E1170">
        <w:trPr>
          <w:trHeight w:val="107"/>
        </w:trPr>
        <w:tc>
          <w:tcPr>
            <w:tcW w:w="2274" w:type="dxa"/>
            <w:shd w:val="clear" w:color="auto" w:fill="F2F2F2" w:themeFill="background1" w:themeFillShade="F2"/>
            <w:tcMar>
              <w:top w:w="0" w:type="dxa"/>
              <w:left w:w="108" w:type="dxa"/>
              <w:bottom w:w="0" w:type="dxa"/>
              <w:right w:w="108" w:type="dxa"/>
            </w:tcMar>
            <w:hideMark/>
          </w:tcPr>
          <w:p w14:paraId="3D5210C9" w14:textId="77777777" w:rsidR="00A221FF" w:rsidRPr="00B71B95" w:rsidRDefault="00A221FF" w:rsidP="006B62BC">
            <w:pPr>
              <w:rPr>
                <w:b/>
                <w:sz w:val="20"/>
                <w:szCs w:val="20"/>
              </w:rPr>
            </w:pPr>
            <w:r w:rsidRPr="00B71B95">
              <w:rPr>
                <w:b/>
                <w:sz w:val="20"/>
                <w:szCs w:val="20"/>
              </w:rPr>
              <w:t>PWC Scenario</w:t>
            </w:r>
          </w:p>
        </w:tc>
        <w:tc>
          <w:tcPr>
            <w:tcW w:w="6541" w:type="dxa"/>
            <w:shd w:val="clear" w:color="auto" w:fill="F2F2F2" w:themeFill="background1" w:themeFillShade="F2"/>
            <w:tcMar>
              <w:top w:w="0" w:type="dxa"/>
              <w:left w:w="108" w:type="dxa"/>
              <w:bottom w:w="0" w:type="dxa"/>
              <w:right w:w="108" w:type="dxa"/>
            </w:tcMar>
            <w:vAlign w:val="center"/>
            <w:hideMark/>
          </w:tcPr>
          <w:p w14:paraId="2E75EFF7" w14:textId="372F75D7" w:rsidR="00A221FF" w:rsidRPr="00B71B95" w:rsidRDefault="00A221FF" w:rsidP="00A221FF">
            <w:pPr>
              <w:jc w:val="center"/>
              <w:rPr>
                <w:b/>
                <w:sz w:val="20"/>
                <w:szCs w:val="20"/>
              </w:rPr>
            </w:pPr>
            <w:r w:rsidRPr="00B71B95">
              <w:rPr>
                <w:b/>
                <w:sz w:val="20"/>
                <w:szCs w:val="20"/>
              </w:rPr>
              <w:t>Residential</w:t>
            </w:r>
          </w:p>
        </w:tc>
      </w:tr>
      <w:tr w:rsidR="00A221FF" w:rsidRPr="00B71B95" w14:paraId="0EAFE80A" w14:textId="77777777" w:rsidTr="006B62BC">
        <w:tc>
          <w:tcPr>
            <w:tcW w:w="2274" w:type="dxa"/>
            <w:tcMar>
              <w:top w:w="0" w:type="dxa"/>
              <w:left w:w="108" w:type="dxa"/>
              <w:bottom w:w="0" w:type="dxa"/>
              <w:right w:w="108" w:type="dxa"/>
            </w:tcMar>
            <w:hideMark/>
          </w:tcPr>
          <w:p w14:paraId="3DC3BD9C" w14:textId="77777777" w:rsidR="00A221FF" w:rsidRPr="00B71B95" w:rsidRDefault="00A221FF" w:rsidP="006B62BC">
            <w:pPr>
              <w:rPr>
                <w:sz w:val="20"/>
                <w:szCs w:val="20"/>
              </w:rPr>
            </w:pPr>
            <w:r w:rsidRPr="00B71B95">
              <w:rPr>
                <w:sz w:val="20"/>
                <w:szCs w:val="20"/>
              </w:rPr>
              <w:t>Included uses</w:t>
            </w:r>
          </w:p>
        </w:tc>
        <w:tc>
          <w:tcPr>
            <w:tcW w:w="6541" w:type="dxa"/>
            <w:tcMar>
              <w:top w:w="0" w:type="dxa"/>
              <w:left w:w="108" w:type="dxa"/>
              <w:bottom w:w="0" w:type="dxa"/>
              <w:right w:w="108" w:type="dxa"/>
            </w:tcMar>
            <w:vAlign w:val="center"/>
            <w:hideMark/>
          </w:tcPr>
          <w:p w14:paraId="67601D6B" w14:textId="5044C76B" w:rsidR="00A221FF" w:rsidRPr="00B71B95" w:rsidRDefault="00A221FF" w:rsidP="006B62BC">
            <w:pPr>
              <w:jc w:val="center"/>
              <w:rPr>
                <w:sz w:val="20"/>
                <w:szCs w:val="20"/>
              </w:rPr>
            </w:pPr>
            <w:r w:rsidRPr="00B71B95">
              <w:rPr>
                <w:sz w:val="20"/>
                <w:szCs w:val="20"/>
              </w:rPr>
              <w:t xml:space="preserve">Garden, turf </w:t>
            </w:r>
          </w:p>
          <w:p w14:paraId="1A000AED" w14:textId="646937DC" w:rsidR="00A221FF" w:rsidRPr="00B71B95" w:rsidRDefault="00A221FF" w:rsidP="00B535FA">
            <w:pPr>
              <w:jc w:val="center"/>
              <w:rPr>
                <w:sz w:val="20"/>
                <w:szCs w:val="20"/>
              </w:rPr>
            </w:pPr>
            <w:r w:rsidRPr="00B71B95">
              <w:rPr>
                <w:sz w:val="20"/>
                <w:szCs w:val="20"/>
              </w:rPr>
              <w:t>House perimeter, along fences, patios, garbage cans, under porches, shrubbery, firewood piles, ornamentals</w:t>
            </w:r>
          </w:p>
        </w:tc>
      </w:tr>
      <w:tr w:rsidR="00A221FF" w:rsidRPr="00B71B95" w14:paraId="63F2C709" w14:textId="77777777" w:rsidTr="006B62BC">
        <w:tc>
          <w:tcPr>
            <w:tcW w:w="2274" w:type="dxa"/>
            <w:tcMar>
              <w:top w:w="0" w:type="dxa"/>
              <w:left w:w="108" w:type="dxa"/>
              <w:bottom w:w="0" w:type="dxa"/>
              <w:right w:w="108" w:type="dxa"/>
            </w:tcMar>
            <w:hideMark/>
          </w:tcPr>
          <w:p w14:paraId="0D65751E" w14:textId="77777777" w:rsidR="00A221FF" w:rsidRPr="00B71B95" w:rsidRDefault="00A221FF" w:rsidP="006B62BC">
            <w:pPr>
              <w:rPr>
                <w:sz w:val="20"/>
                <w:szCs w:val="20"/>
              </w:rPr>
            </w:pPr>
            <w:r w:rsidRPr="00B71B95">
              <w:rPr>
                <w:sz w:val="20"/>
                <w:szCs w:val="20"/>
              </w:rPr>
              <w:t>Application rate</w:t>
            </w:r>
          </w:p>
        </w:tc>
        <w:tc>
          <w:tcPr>
            <w:tcW w:w="6541" w:type="dxa"/>
            <w:tcMar>
              <w:top w:w="0" w:type="dxa"/>
              <w:left w:w="108" w:type="dxa"/>
              <w:bottom w:w="0" w:type="dxa"/>
              <w:right w:w="108" w:type="dxa"/>
            </w:tcMar>
            <w:vAlign w:val="center"/>
            <w:hideMark/>
          </w:tcPr>
          <w:p w14:paraId="219172EE" w14:textId="7C903311" w:rsidR="00A221FF" w:rsidRPr="00B71B95" w:rsidRDefault="00A221FF" w:rsidP="00B535FA">
            <w:pPr>
              <w:jc w:val="center"/>
              <w:rPr>
                <w:sz w:val="20"/>
                <w:szCs w:val="20"/>
              </w:rPr>
            </w:pPr>
            <w:r w:rsidRPr="00B71B95">
              <w:rPr>
                <w:sz w:val="20"/>
                <w:szCs w:val="20"/>
              </w:rPr>
              <w:t>8.36 lbs a.i./A, 4 x</w:t>
            </w:r>
            <w:r w:rsidRPr="00B71B95">
              <w:rPr>
                <w:sz w:val="20"/>
                <w:szCs w:val="20"/>
                <w:vertAlign w:val="superscript"/>
              </w:rPr>
              <w:t>1</w:t>
            </w:r>
          </w:p>
        </w:tc>
      </w:tr>
      <w:tr w:rsidR="00A221FF" w:rsidRPr="005155C4" w14:paraId="0E8E9535" w14:textId="77777777" w:rsidTr="006B62BC">
        <w:tc>
          <w:tcPr>
            <w:tcW w:w="2274" w:type="dxa"/>
            <w:tcMar>
              <w:top w:w="0" w:type="dxa"/>
              <w:left w:w="108" w:type="dxa"/>
              <w:bottom w:w="0" w:type="dxa"/>
              <w:right w:w="108" w:type="dxa"/>
            </w:tcMar>
            <w:hideMark/>
          </w:tcPr>
          <w:p w14:paraId="73CA9569" w14:textId="77777777" w:rsidR="00A221FF" w:rsidRPr="005155C4" w:rsidRDefault="00A221FF" w:rsidP="006B62BC">
            <w:pPr>
              <w:rPr>
                <w:sz w:val="20"/>
                <w:szCs w:val="20"/>
              </w:rPr>
            </w:pPr>
            <w:r w:rsidRPr="005155C4">
              <w:rPr>
                <w:sz w:val="20"/>
                <w:szCs w:val="20"/>
              </w:rPr>
              <w:t>Application interval</w:t>
            </w:r>
          </w:p>
        </w:tc>
        <w:tc>
          <w:tcPr>
            <w:tcW w:w="6541" w:type="dxa"/>
            <w:tcMar>
              <w:top w:w="0" w:type="dxa"/>
              <w:left w:w="108" w:type="dxa"/>
              <w:bottom w:w="0" w:type="dxa"/>
              <w:right w:w="108" w:type="dxa"/>
            </w:tcMar>
            <w:vAlign w:val="center"/>
            <w:hideMark/>
          </w:tcPr>
          <w:p w14:paraId="0E73E115" w14:textId="3B0A5289" w:rsidR="00A221FF" w:rsidRPr="005155C4" w:rsidRDefault="00A221FF" w:rsidP="00B535FA">
            <w:pPr>
              <w:jc w:val="center"/>
              <w:rPr>
                <w:sz w:val="20"/>
                <w:szCs w:val="20"/>
              </w:rPr>
            </w:pPr>
            <w:r w:rsidRPr="005155C4">
              <w:rPr>
                <w:sz w:val="20"/>
                <w:szCs w:val="20"/>
              </w:rPr>
              <w:t>7 days</w:t>
            </w:r>
          </w:p>
        </w:tc>
      </w:tr>
    </w:tbl>
    <w:p w14:paraId="2CC39F08" w14:textId="77777777" w:rsidR="00203C0A" w:rsidRDefault="00203C0A" w:rsidP="006E28AA">
      <w:pPr>
        <w:pStyle w:val="ListParagraph"/>
        <w:tabs>
          <w:tab w:val="left" w:pos="0"/>
        </w:tabs>
        <w:ind w:left="0"/>
        <w:rPr>
          <w:sz w:val="20"/>
          <w:szCs w:val="20"/>
        </w:rPr>
      </w:pPr>
      <w:r w:rsidRPr="005155C4">
        <w:rPr>
          <w:sz w:val="20"/>
          <w:szCs w:val="20"/>
          <w:vertAlign w:val="superscript"/>
        </w:rPr>
        <w:t>1</w:t>
      </w:r>
      <w:r w:rsidRPr="005155C4">
        <w:rPr>
          <w:sz w:val="20"/>
          <w:szCs w:val="20"/>
        </w:rPr>
        <w:t xml:space="preserve"> Highest homeowner use rate Reg. No. 9198-146 allows for broadcast to lawns, recreational and ornamental turf areas to control various insect pests; control of nuisance pests in and around ornamentals and outside of buildings; and on home fruit and vegetable gardens.</w:t>
      </w:r>
    </w:p>
    <w:p w14:paraId="03506BA1" w14:textId="77777777" w:rsidR="005155C4" w:rsidRPr="005155C4" w:rsidRDefault="005155C4" w:rsidP="00203C0A">
      <w:pPr>
        <w:pStyle w:val="ListParagraph"/>
        <w:tabs>
          <w:tab w:val="left" w:pos="0"/>
        </w:tabs>
        <w:ind w:left="0"/>
        <w:rPr>
          <w:sz w:val="20"/>
          <w:szCs w:val="20"/>
        </w:rPr>
      </w:pPr>
    </w:p>
    <w:p w14:paraId="37DEAC5D" w14:textId="1D3D3B79" w:rsidR="00AD2E54" w:rsidRDefault="00E25A03" w:rsidP="001E1170">
      <w:pPr>
        <w:pStyle w:val="ListParagraph"/>
        <w:ind w:left="0"/>
        <w:rPr>
          <w:rFonts w:cstheme="minorHAnsi"/>
        </w:rPr>
      </w:pPr>
      <w:r w:rsidRPr="005155C4">
        <w:rPr>
          <w:rFonts w:cs="Times New Roman"/>
        </w:rPr>
        <w:t xml:space="preserve"> </w:t>
      </w:r>
      <w:r w:rsidR="00B8458D" w:rsidRPr="005155C4">
        <w:rPr>
          <w:rFonts w:cstheme="minorHAnsi"/>
        </w:rPr>
        <w:t xml:space="preserve">Example residential </w:t>
      </w:r>
      <w:r w:rsidR="00AD2E54" w:rsidRPr="005155C4">
        <w:rPr>
          <w:rFonts w:cstheme="minorHAnsi"/>
        </w:rPr>
        <w:t>application instructions</w:t>
      </w:r>
      <w:r w:rsidR="00D17017">
        <w:rPr>
          <w:rFonts w:cstheme="minorHAnsi"/>
        </w:rPr>
        <w:t xml:space="preserve"> include</w:t>
      </w:r>
      <w:r w:rsidR="00AD2E54" w:rsidRPr="005155C4">
        <w:rPr>
          <w:rFonts w:cstheme="minorHAnsi"/>
        </w:rPr>
        <w:t>:</w:t>
      </w:r>
    </w:p>
    <w:p w14:paraId="501C9141" w14:textId="13B52A37" w:rsidR="00303790" w:rsidRDefault="00303790" w:rsidP="00303790">
      <w:pPr>
        <w:pStyle w:val="ListParagraph"/>
        <w:numPr>
          <w:ilvl w:val="0"/>
          <w:numId w:val="50"/>
        </w:numPr>
        <w:rPr>
          <w:rFonts w:cstheme="minorHAnsi"/>
        </w:rPr>
      </w:pPr>
      <w:r>
        <w:rPr>
          <w:rFonts w:cstheme="minorHAnsi"/>
        </w:rPr>
        <w:t>Make applications to lawns, shrub beds, ornamental plantings, wooded areas and around outside perimeters of homes and other buildings. Treat entire lawn and perimeter wooded areas and property boundaries where exposure to ticks may occur.</w:t>
      </w:r>
    </w:p>
    <w:p w14:paraId="32ABB164" w14:textId="2200EB94" w:rsidR="00303790" w:rsidRDefault="00303790" w:rsidP="00303790">
      <w:pPr>
        <w:pStyle w:val="ListParagraph"/>
        <w:numPr>
          <w:ilvl w:val="0"/>
          <w:numId w:val="50"/>
        </w:numPr>
        <w:rPr>
          <w:rFonts w:cstheme="minorHAnsi"/>
        </w:rPr>
      </w:pPr>
      <w:r>
        <w:rPr>
          <w:rFonts w:cstheme="minorHAnsi"/>
        </w:rPr>
        <w:t>Using a spreader, apply granules in a 6-foot band round the home, to shrub and flowerbeds, foundations, ornamental plantings, lawn, or soil.</w:t>
      </w:r>
    </w:p>
    <w:p w14:paraId="77DE6AF7" w14:textId="3545E811" w:rsidR="008C3C94" w:rsidRDefault="008C3C94" w:rsidP="003A6759">
      <w:pPr>
        <w:pStyle w:val="ListParagraph"/>
        <w:ind w:left="0"/>
      </w:pPr>
    </w:p>
    <w:p w14:paraId="7833BB97" w14:textId="7F03229F" w:rsidR="00AC11DB" w:rsidRPr="00655906" w:rsidRDefault="00561968" w:rsidP="003A6759">
      <w:pPr>
        <w:pStyle w:val="ListParagraph"/>
        <w:ind w:left="0"/>
      </w:pPr>
      <w:r w:rsidRPr="00655906">
        <w:t xml:space="preserve">EFED modeled the entire residence using the Residential ESA scenarios, with the curve number of 83, as these scenarios were readily available, carbaryl is expected to be mainly applied to pervious surfaces, the curve number is in the range of curve numbers reflected for developed open spaces </w:t>
      </w:r>
      <w:r w:rsidR="00DD704F" w:rsidRPr="00655906">
        <w:t>(</w:t>
      </w:r>
      <w:r w:rsidR="00957EE4" w:rsidRPr="00655906">
        <w:rPr>
          <w:b/>
        </w:rPr>
        <w:t>Table 3- 6</w:t>
      </w:r>
      <w:r w:rsidR="00DD704F" w:rsidRPr="00655906">
        <w:t>)</w:t>
      </w:r>
      <w:r w:rsidRPr="00655906">
        <w:t xml:space="preserve">, and this simplifies the modeling for residential uses. </w:t>
      </w:r>
    </w:p>
    <w:p w14:paraId="5A0B36A4" w14:textId="77777777" w:rsidR="00561968" w:rsidRDefault="00561968" w:rsidP="003A6759">
      <w:pPr>
        <w:pStyle w:val="ListParagraph"/>
        <w:ind w:left="0"/>
      </w:pPr>
    </w:p>
    <w:p w14:paraId="499E5A42" w14:textId="710B0F8F" w:rsidR="00AC11DB" w:rsidRPr="001950AD" w:rsidRDefault="00470C95" w:rsidP="00655906">
      <w:pPr>
        <w:keepNext/>
        <w:keepLines/>
        <w:rPr>
          <w:b/>
          <w:bCs/>
          <w:sz w:val="23"/>
          <w:szCs w:val="23"/>
        </w:rPr>
      </w:pPr>
      <w:bookmarkStart w:id="89" w:name="_Ref63168447"/>
      <w:bookmarkStart w:id="90" w:name="_Toc65260124"/>
      <w:r w:rsidRPr="001950AD">
        <w:rPr>
          <w:b/>
          <w:bCs/>
        </w:rPr>
        <w:lastRenderedPageBreak/>
        <w:t xml:space="preserve">Table 3- </w:t>
      </w:r>
      <w:r w:rsidRPr="001950AD">
        <w:rPr>
          <w:b/>
          <w:bCs/>
        </w:rPr>
        <w:fldChar w:fldCharType="begin"/>
      </w:r>
      <w:r w:rsidRPr="001950AD">
        <w:rPr>
          <w:b/>
          <w:bCs/>
        </w:rPr>
        <w:instrText xml:space="preserve"> SEQ Table_3- \* ARABIC </w:instrText>
      </w:r>
      <w:r w:rsidRPr="001950AD">
        <w:rPr>
          <w:b/>
          <w:bCs/>
        </w:rPr>
        <w:fldChar w:fldCharType="separate"/>
      </w:r>
      <w:r w:rsidR="008702FE">
        <w:rPr>
          <w:b/>
          <w:bCs/>
          <w:noProof/>
        </w:rPr>
        <w:t>6</w:t>
      </w:r>
      <w:r w:rsidRPr="001950AD">
        <w:rPr>
          <w:b/>
          <w:bCs/>
          <w:noProof/>
        </w:rPr>
        <w:fldChar w:fldCharType="end"/>
      </w:r>
      <w:r w:rsidRPr="001950AD">
        <w:rPr>
          <w:b/>
          <w:bCs/>
        </w:rPr>
        <w:t>. Curve Number Guidance based on NRCS TR-55 Methodology</w:t>
      </w:r>
      <w:bookmarkEnd w:id="89"/>
      <w:bookmarkEnd w:id="90"/>
    </w:p>
    <w:tbl>
      <w:tblPr>
        <w:tblStyle w:val="TableGrid"/>
        <w:tblW w:w="9355" w:type="dxa"/>
        <w:tblLook w:val="04A0" w:firstRow="1" w:lastRow="0" w:firstColumn="1" w:lastColumn="0" w:noHBand="0" w:noVBand="1"/>
      </w:tblPr>
      <w:tblGrid>
        <w:gridCol w:w="1248"/>
        <w:gridCol w:w="2347"/>
        <w:gridCol w:w="2700"/>
        <w:gridCol w:w="900"/>
        <w:gridCol w:w="720"/>
        <w:gridCol w:w="630"/>
        <w:gridCol w:w="810"/>
      </w:tblGrid>
      <w:tr w:rsidR="00AC11DB" w:rsidRPr="006E4500" w14:paraId="021C8A32" w14:textId="77777777" w:rsidTr="001950AD">
        <w:trPr>
          <w:tblHeader/>
        </w:trPr>
        <w:tc>
          <w:tcPr>
            <w:tcW w:w="1248" w:type="dxa"/>
            <w:vMerge w:val="restart"/>
            <w:shd w:val="clear" w:color="auto" w:fill="E7E6E6" w:themeFill="background2"/>
            <w:vAlign w:val="center"/>
          </w:tcPr>
          <w:p w14:paraId="5AF96506" w14:textId="77777777" w:rsidR="00AC11DB" w:rsidRPr="00C37107" w:rsidRDefault="00AC11DB" w:rsidP="00655906">
            <w:pPr>
              <w:keepNext/>
              <w:keepLines/>
              <w:rPr>
                <w:b/>
                <w:bCs/>
                <w:sz w:val="20"/>
              </w:rPr>
            </w:pPr>
            <w:r w:rsidRPr="00C37107">
              <w:rPr>
                <w:b/>
                <w:bCs/>
                <w:sz w:val="20"/>
              </w:rPr>
              <w:t>Cover Type</w:t>
            </w:r>
          </w:p>
        </w:tc>
        <w:tc>
          <w:tcPr>
            <w:tcW w:w="2347" w:type="dxa"/>
            <w:vMerge w:val="restart"/>
            <w:shd w:val="clear" w:color="auto" w:fill="E7E6E6" w:themeFill="background2"/>
            <w:vAlign w:val="center"/>
          </w:tcPr>
          <w:p w14:paraId="2CA58939" w14:textId="77777777" w:rsidR="00AC11DB" w:rsidRPr="00C37107" w:rsidRDefault="00AC11DB" w:rsidP="00655906">
            <w:pPr>
              <w:keepNext/>
              <w:keepLines/>
              <w:rPr>
                <w:b/>
                <w:bCs/>
                <w:sz w:val="20"/>
              </w:rPr>
            </w:pPr>
            <w:r w:rsidRPr="00C37107">
              <w:rPr>
                <w:b/>
                <w:bCs/>
                <w:sz w:val="20"/>
              </w:rPr>
              <w:t>Treatment of practice</w:t>
            </w:r>
          </w:p>
        </w:tc>
        <w:tc>
          <w:tcPr>
            <w:tcW w:w="2700" w:type="dxa"/>
            <w:vMerge w:val="restart"/>
            <w:shd w:val="clear" w:color="auto" w:fill="E7E6E6" w:themeFill="background2"/>
            <w:vAlign w:val="center"/>
          </w:tcPr>
          <w:p w14:paraId="658E14B7" w14:textId="77777777" w:rsidR="00AC11DB" w:rsidRPr="00C37107" w:rsidRDefault="00AC11DB" w:rsidP="00655906">
            <w:pPr>
              <w:keepNext/>
              <w:keepLines/>
              <w:rPr>
                <w:b/>
                <w:bCs/>
                <w:sz w:val="20"/>
              </w:rPr>
            </w:pPr>
            <w:r w:rsidRPr="00C37107">
              <w:rPr>
                <w:b/>
                <w:bCs/>
                <w:sz w:val="20"/>
              </w:rPr>
              <w:t>Hydrologic Condition (HC) or Percent Impervious surface</w:t>
            </w:r>
          </w:p>
        </w:tc>
        <w:tc>
          <w:tcPr>
            <w:tcW w:w="3060" w:type="dxa"/>
            <w:gridSpan w:val="4"/>
            <w:shd w:val="clear" w:color="auto" w:fill="E7E6E6" w:themeFill="background2"/>
            <w:vAlign w:val="center"/>
          </w:tcPr>
          <w:p w14:paraId="16BD957D" w14:textId="77777777" w:rsidR="00AC11DB" w:rsidRPr="00C37107" w:rsidRDefault="00AC11DB" w:rsidP="00655906">
            <w:pPr>
              <w:keepNext/>
              <w:keepLines/>
              <w:jc w:val="center"/>
              <w:rPr>
                <w:b/>
                <w:bCs/>
                <w:sz w:val="20"/>
              </w:rPr>
            </w:pPr>
            <w:r w:rsidRPr="00C37107">
              <w:rPr>
                <w:b/>
                <w:bCs/>
                <w:sz w:val="20"/>
              </w:rPr>
              <w:t>Hydrologic Soil Group</w:t>
            </w:r>
          </w:p>
        </w:tc>
      </w:tr>
      <w:tr w:rsidR="00AC11DB" w:rsidRPr="006E4500" w14:paraId="7C002DF9" w14:textId="77777777" w:rsidTr="001950AD">
        <w:trPr>
          <w:tblHeader/>
        </w:trPr>
        <w:tc>
          <w:tcPr>
            <w:tcW w:w="1248" w:type="dxa"/>
            <w:vMerge/>
            <w:shd w:val="clear" w:color="auto" w:fill="E7E6E6" w:themeFill="background2"/>
          </w:tcPr>
          <w:p w14:paraId="1BEE52F8" w14:textId="77777777" w:rsidR="00AC11DB" w:rsidRPr="00C37107" w:rsidRDefault="00AC11DB" w:rsidP="00655906">
            <w:pPr>
              <w:keepNext/>
              <w:keepLines/>
              <w:rPr>
                <w:b/>
                <w:bCs/>
                <w:sz w:val="20"/>
              </w:rPr>
            </w:pPr>
          </w:p>
        </w:tc>
        <w:tc>
          <w:tcPr>
            <w:tcW w:w="2347" w:type="dxa"/>
            <w:vMerge/>
            <w:shd w:val="clear" w:color="auto" w:fill="E7E6E6" w:themeFill="background2"/>
            <w:vAlign w:val="center"/>
          </w:tcPr>
          <w:p w14:paraId="20F1AD6B" w14:textId="77777777" w:rsidR="00AC11DB" w:rsidRPr="00C37107" w:rsidRDefault="00AC11DB" w:rsidP="00655906">
            <w:pPr>
              <w:keepNext/>
              <w:keepLines/>
              <w:rPr>
                <w:b/>
                <w:bCs/>
                <w:sz w:val="20"/>
              </w:rPr>
            </w:pPr>
          </w:p>
        </w:tc>
        <w:tc>
          <w:tcPr>
            <w:tcW w:w="2700" w:type="dxa"/>
            <w:vMerge/>
            <w:shd w:val="clear" w:color="auto" w:fill="E7E6E6" w:themeFill="background2"/>
            <w:vAlign w:val="center"/>
          </w:tcPr>
          <w:p w14:paraId="7296AAA0" w14:textId="77777777" w:rsidR="00AC11DB" w:rsidRPr="00C37107" w:rsidRDefault="00AC11DB" w:rsidP="00655906">
            <w:pPr>
              <w:keepNext/>
              <w:keepLines/>
              <w:rPr>
                <w:b/>
                <w:bCs/>
                <w:sz w:val="20"/>
              </w:rPr>
            </w:pPr>
          </w:p>
        </w:tc>
        <w:tc>
          <w:tcPr>
            <w:tcW w:w="900" w:type="dxa"/>
            <w:shd w:val="clear" w:color="auto" w:fill="E7E6E6" w:themeFill="background2"/>
            <w:vAlign w:val="center"/>
          </w:tcPr>
          <w:p w14:paraId="191CA447" w14:textId="77777777" w:rsidR="00AC11DB" w:rsidRPr="00C37107" w:rsidRDefault="00AC11DB" w:rsidP="00655906">
            <w:pPr>
              <w:keepNext/>
              <w:keepLines/>
              <w:jc w:val="center"/>
              <w:rPr>
                <w:b/>
                <w:bCs/>
                <w:sz w:val="20"/>
              </w:rPr>
            </w:pPr>
            <w:r w:rsidRPr="00C37107">
              <w:rPr>
                <w:b/>
                <w:bCs/>
                <w:sz w:val="20"/>
              </w:rPr>
              <w:t>A</w:t>
            </w:r>
          </w:p>
        </w:tc>
        <w:tc>
          <w:tcPr>
            <w:tcW w:w="720" w:type="dxa"/>
            <w:shd w:val="clear" w:color="auto" w:fill="E7E6E6" w:themeFill="background2"/>
            <w:vAlign w:val="center"/>
          </w:tcPr>
          <w:p w14:paraId="7AD6FDD9" w14:textId="77777777" w:rsidR="00AC11DB" w:rsidRPr="00C37107" w:rsidRDefault="00AC11DB" w:rsidP="00655906">
            <w:pPr>
              <w:keepNext/>
              <w:keepLines/>
              <w:jc w:val="center"/>
              <w:rPr>
                <w:b/>
                <w:bCs/>
                <w:sz w:val="20"/>
              </w:rPr>
            </w:pPr>
            <w:r w:rsidRPr="00C37107">
              <w:rPr>
                <w:b/>
                <w:bCs/>
                <w:sz w:val="20"/>
              </w:rPr>
              <w:t>B</w:t>
            </w:r>
          </w:p>
        </w:tc>
        <w:tc>
          <w:tcPr>
            <w:tcW w:w="630" w:type="dxa"/>
            <w:shd w:val="clear" w:color="auto" w:fill="E7E6E6" w:themeFill="background2"/>
            <w:vAlign w:val="center"/>
          </w:tcPr>
          <w:p w14:paraId="24D567AB" w14:textId="77777777" w:rsidR="00AC11DB" w:rsidRPr="00C37107" w:rsidRDefault="00AC11DB" w:rsidP="00655906">
            <w:pPr>
              <w:keepNext/>
              <w:keepLines/>
              <w:jc w:val="center"/>
              <w:rPr>
                <w:b/>
                <w:bCs/>
                <w:sz w:val="20"/>
              </w:rPr>
            </w:pPr>
            <w:r w:rsidRPr="00C37107">
              <w:rPr>
                <w:b/>
                <w:bCs/>
                <w:sz w:val="20"/>
              </w:rPr>
              <w:t>C</w:t>
            </w:r>
          </w:p>
        </w:tc>
        <w:tc>
          <w:tcPr>
            <w:tcW w:w="810" w:type="dxa"/>
            <w:shd w:val="clear" w:color="auto" w:fill="E7E6E6" w:themeFill="background2"/>
            <w:vAlign w:val="center"/>
          </w:tcPr>
          <w:p w14:paraId="29F6CC16" w14:textId="77777777" w:rsidR="00AC11DB" w:rsidRPr="00C37107" w:rsidRDefault="00AC11DB" w:rsidP="00655906">
            <w:pPr>
              <w:keepNext/>
              <w:keepLines/>
              <w:jc w:val="center"/>
              <w:rPr>
                <w:b/>
                <w:bCs/>
                <w:sz w:val="20"/>
              </w:rPr>
            </w:pPr>
            <w:r w:rsidRPr="00C37107">
              <w:rPr>
                <w:b/>
                <w:bCs/>
                <w:sz w:val="20"/>
              </w:rPr>
              <w:t>D</w:t>
            </w:r>
          </w:p>
        </w:tc>
      </w:tr>
      <w:tr w:rsidR="00AC11DB" w:rsidRPr="006E4500" w14:paraId="073BF15D" w14:textId="77777777" w:rsidTr="006B62BC">
        <w:tc>
          <w:tcPr>
            <w:tcW w:w="1248" w:type="dxa"/>
            <w:vMerge w:val="restart"/>
          </w:tcPr>
          <w:p w14:paraId="2DF09C53" w14:textId="77777777" w:rsidR="00AC11DB" w:rsidRPr="006E4500" w:rsidRDefault="00AC11DB" w:rsidP="00655906">
            <w:pPr>
              <w:keepNext/>
              <w:keepLines/>
              <w:rPr>
                <w:sz w:val="20"/>
              </w:rPr>
            </w:pPr>
            <w:r w:rsidRPr="006E4500">
              <w:rPr>
                <w:sz w:val="20"/>
              </w:rPr>
              <w:t>Developed Open Space</w:t>
            </w:r>
          </w:p>
        </w:tc>
        <w:tc>
          <w:tcPr>
            <w:tcW w:w="2347" w:type="dxa"/>
            <w:vAlign w:val="center"/>
          </w:tcPr>
          <w:p w14:paraId="02A9E12A" w14:textId="77777777" w:rsidR="00AC11DB" w:rsidRPr="006E4500" w:rsidRDefault="00AC11DB" w:rsidP="00655906">
            <w:pPr>
              <w:keepNext/>
              <w:keepLines/>
              <w:rPr>
                <w:sz w:val="20"/>
              </w:rPr>
            </w:pPr>
            <w:r w:rsidRPr="006E4500">
              <w:rPr>
                <w:sz w:val="20"/>
              </w:rPr>
              <w:t>&lt;50% grass cover</w:t>
            </w:r>
          </w:p>
        </w:tc>
        <w:tc>
          <w:tcPr>
            <w:tcW w:w="2700" w:type="dxa"/>
            <w:vAlign w:val="center"/>
          </w:tcPr>
          <w:p w14:paraId="4A2FC6E6" w14:textId="77777777" w:rsidR="00AC11DB" w:rsidRPr="006E4500" w:rsidRDefault="00AC11DB" w:rsidP="00655906">
            <w:pPr>
              <w:keepNext/>
              <w:keepLines/>
              <w:rPr>
                <w:sz w:val="20"/>
              </w:rPr>
            </w:pPr>
            <w:r w:rsidRPr="006E4500">
              <w:rPr>
                <w:sz w:val="20"/>
              </w:rPr>
              <w:t>Poor HC</w:t>
            </w:r>
          </w:p>
        </w:tc>
        <w:tc>
          <w:tcPr>
            <w:tcW w:w="900" w:type="dxa"/>
            <w:vAlign w:val="center"/>
          </w:tcPr>
          <w:p w14:paraId="25EE39B4" w14:textId="77777777" w:rsidR="00AC11DB" w:rsidRPr="006E4500" w:rsidRDefault="00AC11DB" w:rsidP="00655906">
            <w:pPr>
              <w:keepNext/>
              <w:keepLines/>
              <w:jc w:val="center"/>
              <w:rPr>
                <w:sz w:val="20"/>
              </w:rPr>
            </w:pPr>
            <w:r w:rsidRPr="006E4500">
              <w:rPr>
                <w:sz w:val="20"/>
              </w:rPr>
              <w:t>68</w:t>
            </w:r>
          </w:p>
        </w:tc>
        <w:tc>
          <w:tcPr>
            <w:tcW w:w="720" w:type="dxa"/>
            <w:vAlign w:val="center"/>
          </w:tcPr>
          <w:p w14:paraId="3F287832" w14:textId="77777777" w:rsidR="00AC11DB" w:rsidRPr="006E4500" w:rsidRDefault="00AC11DB" w:rsidP="00655906">
            <w:pPr>
              <w:keepNext/>
              <w:keepLines/>
              <w:jc w:val="center"/>
              <w:rPr>
                <w:sz w:val="20"/>
              </w:rPr>
            </w:pPr>
            <w:r w:rsidRPr="006E4500">
              <w:rPr>
                <w:sz w:val="20"/>
              </w:rPr>
              <w:t>79</w:t>
            </w:r>
          </w:p>
        </w:tc>
        <w:tc>
          <w:tcPr>
            <w:tcW w:w="630" w:type="dxa"/>
            <w:vAlign w:val="center"/>
          </w:tcPr>
          <w:p w14:paraId="0E97ECC9" w14:textId="77777777" w:rsidR="00AC11DB" w:rsidRPr="006E4500" w:rsidRDefault="00AC11DB" w:rsidP="00655906">
            <w:pPr>
              <w:keepNext/>
              <w:keepLines/>
              <w:jc w:val="center"/>
              <w:rPr>
                <w:sz w:val="20"/>
              </w:rPr>
            </w:pPr>
            <w:r w:rsidRPr="006E4500">
              <w:rPr>
                <w:sz w:val="20"/>
              </w:rPr>
              <w:t>86</w:t>
            </w:r>
          </w:p>
        </w:tc>
        <w:tc>
          <w:tcPr>
            <w:tcW w:w="810" w:type="dxa"/>
            <w:vAlign w:val="center"/>
          </w:tcPr>
          <w:p w14:paraId="75638D98" w14:textId="77777777" w:rsidR="00AC11DB" w:rsidRPr="006E4500" w:rsidRDefault="00AC11DB" w:rsidP="00655906">
            <w:pPr>
              <w:keepNext/>
              <w:keepLines/>
              <w:jc w:val="center"/>
              <w:rPr>
                <w:sz w:val="20"/>
              </w:rPr>
            </w:pPr>
            <w:r w:rsidRPr="006E4500">
              <w:rPr>
                <w:sz w:val="20"/>
              </w:rPr>
              <w:t>89</w:t>
            </w:r>
          </w:p>
        </w:tc>
      </w:tr>
      <w:tr w:rsidR="00AC11DB" w:rsidRPr="006E4500" w14:paraId="49DD14D4" w14:textId="77777777" w:rsidTr="006B62BC">
        <w:tc>
          <w:tcPr>
            <w:tcW w:w="1248" w:type="dxa"/>
            <w:vMerge/>
          </w:tcPr>
          <w:p w14:paraId="21A73B0E" w14:textId="77777777" w:rsidR="00AC11DB" w:rsidRPr="006E4500" w:rsidRDefault="00AC11DB" w:rsidP="00655906">
            <w:pPr>
              <w:keepNext/>
              <w:keepLines/>
              <w:rPr>
                <w:sz w:val="20"/>
              </w:rPr>
            </w:pPr>
          </w:p>
        </w:tc>
        <w:tc>
          <w:tcPr>
            <w:tcW w:w="2347" w:type="dxa"/>
            <w:vAlign w:val="center"/>
          </w:tcPr>
          <w:p w14:paraId="27913964" w14:textId="77777777" w:rsidR="00AC11DB" w:rsidRPr="006E4500" w:rsidRDefault="00AC11DB" w:rsidP="00655906">
            <w:pPr>
              <w:keepNext/>
              <w:keepLines/>
              <w:rPr>
                <w:sz w:val="20"/>
              </w:rPr>
            </w:pPr>
            <w:r w:rsidRPr="006E4500">
              <w:rPr>
                <w:sz w:val="20"/>
              </w:rPr>
              <w:t>50 – 75% grass cover</w:t>
            </w:r>
          </w:p>
        </w:tc>
        <w:tc>
          <w:tcPr>
            <w:tcW w:w="2700" w:type="dxa"/>
            <w:vAlign w:val="center"/>
          </w:tcPr>
          <w:p w14:paraId="095378BD" w14:textId="77777777" w:rsidR="00AC11DB" w:rsidRPr="006E4500" w:rsidRDefault="00AC11DB" w:rsidP="00655906">
            <w:pPr>
              <w:keepNext/>
              <w:keepLines/>
              <w:rPr>
                <w:sz w:val="20"/>
              </w:rPr>
            </w:pPr>
            <w:r w:rsidRPr="006E4500">
              <w:rPr>
                <w:sz w:val="20"/>
              </w:rPr>
              <w:t>Fair HC</w:t>
            </w:r>
          </w:p>
        </w:tc>
        <w:tc>
          <w:tcPr>
            <w:tcW w:w="900" w:type="dxa"/>
            <w:vAlign w:val="center"/>
          </w:tcPr>
          <w:p w14:paraId="624BA21B" w14:textId="77777777" w:rsidR="00AC11DB" w:rsidRPr="006E4500" w:rsidRDefault="00AC11DB" w:rsidP="00655906">
            <w:pPr>
              <w:keepNext/>
              <w:keepLines/>
              <w:jc w:val="center"/>
              <w:rPr>
                <w:sz w:val="20"/>
              </w:rPr>
            </w:pPr>
            <w:r w:rsidRPr="006E4500">
              <w:rPr>
                <w:sz w:val="20"/>
              </w:rPr>
              <w:t>49</w:t>
            </w:r>
          </w:p>
        </w:tc>
        <w:tc>
          <w:tcPr>
            <w:tcW w:w="720" w:type="dxa"/>
            <w:vAlign w:val="center"/>
          </w:tcPr>
          <w:p w14:paraId="0A96CF89" w14:textId="77777777" w:rsidR="00AC11DB" w:rsidRPr="006E4500" w:rsidRDefault="00AC11DB" w:rsidP="00655906">
            <w:pPr>
              <w:keepNext/>
              <w:keepLines/>
              <w:jc w:val="center"/>
              <w:rPr>
                <w:sz w:val="20"/>
              </w:rPr>
            </w:pPr>
            <w:r w:rsidRPr="006E4500">
              <w:rPr>
                <w:sz w:val="20"/>
              </w:rPr>
              <w:t>69</w:t>
            </w:r>
          </w:p>
        </w:tc>
        <w:tc>
          <w:tcPr>
            <w:tcW w:w="630" w:type="dxa"/>
            <w:vAlign w:val="center"/>
          </w:tcPr>
          <w:p w14:paraId="56A4798F" w14:textId="77777777" w:rsidR="00AC11DB" w:rsidRPr="006E4500" w:rsidRDefault="00AC11DB" w:rsidP="00655906">
            <w:pPr>
              <w:keepNext/>
              <w:keepLines/>
              <w:jc w:val="center"/>
              <w:rPr>
                <w:sz w:val="20"/>
              </w:rPr>
            </w:pPr>
            <w:r w:rsidRPr="006E4500">
              <w:rPr>
                <w:sz w:val="20"/>
              </w:rPr>
              <w:t>79</w:t>
            </w:r>
          </w:p>
        </w:tc>
        <w:tc>
          <w:tcPr>
            <w:tcW w:w="810" w:type="dxa"/>
            <w:vAlign w:val="center"/>
          </w:tcPr>
          <w:p w14:paraId="7ED84507" w14:textId="77777777" w:rsidR="00AC11DB" w:rsidRPr="006E4500" w:rsidRDefault="00AC11DB" w:rsidP="00655906">
            <w:pPr>
              <w:keepNext/>
              <w:keepLines/>
              <w:jc w:val="center"/>
              <w:rPr>
                <w:sz w:val="20"/>
              </w:rPr>
            </w:pPr>
            <w:r w:rsidRPr="006E4500">
              <w:rPr>
                <w:sz w:val="20"/>
              </w:rPr>
              <w:t>84</w:t>
            </w:r>
          </w:p>
        </w:tc>
      </w:tr>
      <w:tr w:rsidR="00AC11DB" w:rsidRPr="006E4500" w14:paraId="186BCFAE" w14:textId="77777777" w:rsidTr="006B62BC">
        <w:tc>
          <w:tcPr>
            <w:tcW w:w="1248" w:type="dxa"/>
            <w:vMerge/>
          </w:tcPr>
          <w:p w14:paraId="4174E973" w14:textId="77777777" w:rsidR="00AC11DB" w:rsidRPr="006E4500" w:rsidRDefault="00AC11DB" w:rsidP="00655906">
            <w:pPr>
              <w:keepNext/>
              <w:keepLines/>
              <w:rPr>
                <w:sz w:val="20"/>
              </w:rPr>
            </w:pPr>
          </w:p>
        </w:tc>
        <w:tc>
          <w:tcPr>
            <w:tcW w:w="2347" w:type="dxa"/>
            <w:vAlign w:val="center"/>
          </w:tcPr>
          <w:p w14:paraId="3D2CB1DA" w14:textId="77777777" w:rsidR="00AC11DB" w:rsidRPr="006E4500" w:rsidRDefault="00AC11DB" w:rsidP="00655906">
            <w:pPr>
              <w:keepNext/>
              <w:keepLines/>
              <w:rPr>
                <w:sz w:val="20"/>
              </w:rPr>
            </w:pPr>
            <w:r w:rsidRPr="006E4500">
              <w:rPr>
                <w:sz w:val="20"/>
              </w:rPr>
              <w:t>&gt;75% grass cover</w:t>
            </w:r>
          </w:p>
        </w:tc>
        <w:tc>
          <w:tcPr>
            <w:tcW w:w="2700" w:type="dxa"/>
            <w:vAlign w:val="center"/>
          </w:tcPr>
          <w:p w14:paraId="76AFC033" w14:textId="77777777" w:rsidR="00AC11DB" w:rsidRPr="006E4500" w:rsidRDefault="00AC11DB" w:rsidP="00655906">
            <w:pPr>
              <w:keepNext/>
              <w:keepLines/>
              <w:rPr>
                <w:sz w:val="20"/>
              </w:rPr>
            </w:pPr>
            <w:r w:rsidRPr="006E4500">
              <w:rPr>
                <w:sz w:val="20"/>
              </w:rPr>
              <w:t>Good HC</w:t>
            </w:r>
          </w:p>
        </w:tc>
        <w:tc>
          <w:tcPr>
            <w:tcW w:w="900" w:type="dxa"/>
            <w:vAlign w:val="center"/>
          </w:tcPr>
          <w:p w14:paraId="4F6D53B8" w14:textId="77777777" w:rsidR="00AC11DB" w:rsidRPr="006E4500" w:rsidRDefault="00AC11DB" w:rsidP="00655906">
            <w:pPr>
              <w:keepNext/>
              <w:keepLines/>
              <w:jc w:val="center"/>
              <w:rPr>
                <w:sz w:val="20"/>
              </w:rPr>
            </w:pPr>
            <w:r w:rsidRPr="006E4500">
              <w:rPr>
                <w:sz w:val="20"/>
              </w:rPr>
              <w:t>39</w:t>
            </w:r>
          </w:p>
        </w:tc>
        <w:tc>
          <w:tcPr>
            <w:tcW w:w="720" w:type="dxa"/>
            <w:vAlign w:val="center"/>
          </w:tcPr>
          <w:p w14:paraId="3031A8F7" w14:textId="77777777" w:rsidR="00AC11DB" w:rsidRPr="006E4500" w:rsidRDefault="00AC11DB" w:rsidP="00655906">
            <w:pPr>
              <w:keepNext/>
              <w:keepLines/>
              <w:jc w:val="center"/>
              <w:rPr>
                <w:sz w:val="20"/>
              </w:rPr>
            </w:pPr>
            <w:r w:rsidRPr="006E4500">
              <w:rPr>
                <w:sz w:val="20"/>
              </w:rPr>
              <w:t>61</w:t>
            </w:r>
          </w:p>
        </w:tc>
        <w:tc>
          <w:tcPr>
            <w:tcW w:w="630" w:type="dxa"/>
            <w:vAlign w:val="center"/>
          </w:tcPr>
          <w:p w14:paraId="7C2BCD84" w14:textId="77777777" w:rsidR="00AC11DB" w:rsidRPr="006E4500" w:rsidRDefault="00AC11DB" w:rsidP="00655906">
            <w:pPr>
              <w:keepNext/>
              <w:keepLines/>
              <w:jc w:val="center"/>
              <w:rPr>
                <w:sz w:val="20"/>
              </w:rPr>
            </w:pPr>
            <w:r w:rsidRPr="006E4500">
              <w:rPr>
                <w:sz w:val="20"/>
              </w:rPr>
              <w:t>74</w:t>
            </w:r>
          </w:p>
        </w:tc>
        <w:tc>
          <w:tcPr>
            <w:tcW w:w="810" w:type="dxa"/>
            <w:vAlign w:val="center"/>
          </w:tcPr>
          <w:p w14:paraId="37782D3A" w14:textId="77777777" w:rsidR="00AC11DB" w:rsidRPr="006E4500" w:rsidRDefault="00AC11DB" w:rsidP="00655906">
            <w:pPr>
              <w:keepNext/>
              <w:keepLines/>
              <w:jc w:val="center"/>
              <w:rPr>
                <w:sz w:val="20"/>
              </w:rPr>
            </w:pPr>
            <w:r w:rsidRPr="006E4500">
              <w:rPr>
                <w:sz w:val="20"/>
              </w:rPr>
              <w:t>80</w:t>
            </w:r>
          </w:p>
        </w:tc>
      </w:tr>
      <w:tr w:rsidR="00AC11DB" w:rsidRPr="006E4500" w14:paraId="623F6ED2" w14:textId="77777777" w:rsidTr="006B62BC">
        <w:tc>
          <w:tcPr>
            <w:tcW w:w="1248" w:type="dxa"/>
            <w:vMerge w:val="restart"/>
          </w:tcPr>
          <w:p w14:paraId="7B0B163B" w14:textId="77777777" w:rsidR="00AC11DB" w:rsidRPr="006E4500" w:rsidRDefault="00AC11DB" w:rsidP="00655906">
            <w:pPr>
              <w:keepNext/>
              <w:keepLines/>
              <w:rPr>
                <w:sz w:val="20"/>
              </w:rPr>
            </w:pPr>
            <w:r w:rsidRPr="006E4500">
              <w:rPr>
                <w:sz w:val="20"/>
              </w:rPr>
              <w:t>Residential</w:t>
            </w:r>
          </w:p>
        </w:tc>
        <w:tc>
          <w:tcPr>
            <w:tcW w:w="2347" w:type="dxa"/>
            <w:vAlign w:val="center"/>
          </w:tcPr>
          <w:p w14:paraId="7360D555" w14:textId="77777777" w:rsidR="00AC11DB" w:rsidRPr="006E4500" w:rsidRDefault="00AC11DB" w:rsidP="00655906">
            <w:pPr>
              <w:keepNext/>
              <w:keepLines/>
              <w:rPr>
                <w:sz w:val="20"/>
              </w:rPr>
            </w:pPr>
            <w:r w:rsidRPr="006E4500">
              <w:rPr>
                <w:sz w:val="20"/>
              </w:rPr>
              <w:t>1/8 ac lots or less</w:t>
            </w:r>
          </w:p>
        </w:tc>
        <w:tc>
          <w:tcPr>
            <w:tcW w:w="2700" w:type="dxa"/>
            <w:vAlign w:val="center"/>
          </w:tcPr>
          <w:p w14:paraId="64E5207A" w14:textId="77777777" w:rsidR="00AC11DB" w:rsidRPr="006E4500" w:rsidRDefault="00AC11DB" w:rsidP="00655906">
            <w:pPr>
              <w:keepNext/>
              <w:keepLines/>
              <w:rPr>
                <w:sz w:val="20"/>
              </w:rPr>
            </w:pPr>
            <w:r w:rsidRPr="006E4500">
              <w:rPr>
                <w:sz w:val="20"/>
              </w:rPr>
              <w:t>65% impervious</w:t>
            </w:r>
          </w:p>
        </w:tc>
        <w:tc>
          <w:tcPr>
            <w:tcW w:w="900" w:type="dxa"/>
            <w:vAlign w:val="center"/>
          </w:tcPr>
          <w:p w14:paraId="451BD93D" w14:textId="77777777" w:rsidR="00AC11DB" w:rsidRPr="006E4500" w:rsidRDefault="00AC11DB" w:rsidP="00655906">
            <w:pPr>
              <w:keepNext/>
              <w:keepLines/>
              <w:jc w:val="center"/>
              <w:rPr>
                <w:sz w:val="20"/>
              </w:rPr>
            </w:pPr>
            <w:r w:rsidRPr="006E4500">
              <w:rPr>
                <w:sz w:val="20"/>
              </w:rPr>
              <w:t>77</w:t>
            </w:r>
          </w:p>
        </w:tc>
        <w:tc>
          <w:tcPr>
            <w:tcW w:w="720" w:type="dxa"/>
            <w:vAlign w:val="center"/>
          </w:tcPr>
          <w:p w14:paraId="5869C8BC" w14:textId="77777777" w:rsidR="00AC11DB" w:rsidRPr="006E4500" w:rsidRDefault="00AC11DB" w:rsidP="00655906">
            <w:pPr>
              <w:keepNext/>
              <w:keepLines/>
              <w:jc w:val="center"/>
              <w:rPr>
                <w:sz w:val="20"/>
              </w:rPr>
            </w:pPr>
            <w:r w:rsidRPr="006E4500">
              <w:rPr>
                <w:sz w:val="20"/>
              </w:rPr>
              <w:t>85</w:t>
            </w:r>
          </w:p>
        </w:tc>
        <w:tc>
          <w:tcPr>
            <w:tcW w:w="630" w:type="dxa"/>
            <w:vAlign w:val="center"/>
          </w:tcPr>
          <w:p w14:paraId="6D46AA63" w14:textId="77777777" w:rsidR="00AC11DB" w:rsidRPr="006E4500" w:rsidRDefault="00AC11DB" w:rsidP="00655906">
            <w:pPr>
              <w:keepNext/>
              <w:keepLines/>
              <w:jc w:val="center"/>
              <w:rPr>
                <w:sz w:val="20"/>
              </w:rPr>
            </w:pPr>
            <w:r w:rsidRPr="006E4500">
              <w:rPr>
                <w:sz w:val="20"/>
              </w:rPr>
              <w:t>90</w:t>
            </w:r>
          </w:p>
        </w:tc>
        <w:tc>
          <w:tcPr>
            <w:tcW w:w="810" w:type="dxa"/>
            <w:vAlign w:val="center"/>
          </w:tcPr>
          <w:p w14:paraId="4B038CDA" w14:textId="77777777" w:rsidR="00AC11DB" w:rsidRPr="006E4500" w:rsidRDefault="00AC11DB" w:rsidP="00655906">
            <w:pPr>
              <w:keepNext/>
              <w:keepLines/>
              <w:jc w:val="center"/>
              <w:rPr>
                <w:sz w:val="20"/>
              </w:rPr>
            </w:pPr>
            <w:r w:rsidRPr="006E4500">
              <w:rPr>
                <w:sz w:val="20"/>
              </w:rPr>
              <w:t>92</w:t>
            </w:r>
          </w:p>
        </w:tc>
      </w:tr>
      <w:tr w:rsidR="00AC11DB" w:rsidRPr="006E4500" w14:paraId="07AC8DE4" w14:textId="77777777" w:rsidTr="006B62BC">
        <w:tc>
          <w:tcPr>
            <w:tcW w:w="1248" w:type="dxa"/>
            <w:vMerge/>
          </w:tcPr>
          <w:p w14:paraId="368B5025" w14:textId="77777777" w:rsidR="00AC11DB" w:rsidRPr="006E4500" w:rsidRDefault="00AC11DB" w:rsidP="00655906">
            <w:pPr>
              <w:keepNext/>
              <w:keepLines/>
              <w:rPr>
                <w:sz w:val="20"/>
              </w:rPr>
            </w:pPr>
          </w:p>
        </w:tc>
        <w:tc>
          <w:tcPr>
            <w:tcW w:w="2347" w:type="dxa"/>
            <w:vAlign w:val="center"/>
          </w:tcPr>
          <w:p w14:paraId="198E7DD3" w14:textId="77777777" w:rsidR="00AC11DB" w:rsidRPr="006E4500" w:rsidRDefault="00AC11DB" w:rsidP="00655906">
            <w:pPr>
              <w:keepNext/>
              <w:keepLines/>
              <w:rPr>
                <w:sz w:val="20"/>
              </w:rPr>
            </w:pPr>
            <w:r w:rsidRPr="006E4500">
              <w:rPr>
                <w:sz w:val="20"/>
              </w:rPr>
              <w:t>¼ acre lots</w:t>
            </w:r>
          </w:p>
        </w:tc>
        <w:tc>
          <w:tcPr>
            <w:tcW w:w="2700" w:type="dxa"/>
            <w:vAlign w:val="center"/>
          </w:tcPr>
          <w:p w14:paraId="0A7DCE17" w14:textId="77777777" w:rsidR="00AC11DB" w:rsidRPr="006E4500" w:rsidRDefault="00AC11DB" w:rsidP="00655906">
            <w:pPr>
              <w:keepNext/>
              <w:keepLines/>
              <w:rPr>
                <w:sz w:val="20"/>
              </w:rPr>
            </w:pPr>
            <w:r w:rsidRPr="006E4500">
              <w:rPr>
                <w:sz w:val="20"/>
              </w:rPr>
              <w:t>38% impervious</w:t>
            </w:r>
          </w:p>
        </w:tc>
        <w:tc>
          <w:tcPr>
            <w:tcW w:w="900" w:type="dxa"/>
            <w:vAlign w:val="center"/>
          </w:tcPr>
          <w:p w14:paraId="1757F1F2" w14:textId="77777777" w:rsidR="00AC11DB" w:rsidRPr="006E4500" w:rsidRDefault="00AC11DB" w:rsidP="00655906">
            <w:pPr>
              <w:keepNext/>
              <w:keepLines/>
              <w:jc w:val="center"/>
              <w:rPr>
                <w:sz w:val="20"/>
              </w:rPr>
            </w:pPr>
            <w:r w:rsidRPr="006E4500">
              <w:rPr>
                <w:sz w:val="20"/>
              </w:rPr>
              <w:t>61</w:t>
            </w:r>
          </w:p>
        </w:tc>
        <w:tc>
          <w:tcPr>
            <w:tcW w:w="720" w:type="dxa"/>
            <w:vAlign w:val="center"/>
          </w:tcPr>
          <w:p w14:paraId="23E97D20" w14:textId="77777777" w:rsidR="00AC11DB" w:rsidRPr="006E4500" w:rsidRDefault="00AC11DB" w:rsidP="00655906">
            <w:pPr>
              <w:keepNext/>
              <w:keepLines/>
              <w:jc w:val="center"/>
              <w:rPr>
                <w:sz w:val="20"/>
              </w:rPr>
            </w:pPr>
            <w:r w:rsidRPr="006E4500">
              <w:rPr>
                <w:sz w:val="20"/>
              </w:rPr>
              <w:t>75</w:t>
            </w:r>
          </w:p>
        </w:tc>
        <w:tc>
          <w:tcPr>
            <w:tcW w:w="630" w:type="dxa"/>
            <w:vAlign w:val="center"/>
          </w:tcPr>
          <w:p w14:paraId="4F71EE8B" w14:textId="77777777" w:rsidR="00AC11DB" w:rsidRPr="006E4500" w:rsidRDefault="00AC11DB" w:rsidP="00655906">
            <w:pPr>
              <w:keepNext/>
              <w:keepLines/>
              <w:jc w:val="center"/>
              <w:rPr>
                <w:b/>
                <w:bCs/>
                <w:sz w:val="20"/>
              </w:rPr>
            </w:pPr>
            <w:r w:rsidRPr="006E4500">
              <w:rPr>
                <w:b/>
                <w:bCs/>
                <w:sz w:val="20"/>
              </w:rPr>
              <w:t>83</w:t>
            </w:r>
          </w:p>
        </w:tc>
        <w:tc>
          <w:tcPr>
            <w:tcW w:w="810" w:type="dxa"/>
            <w:vAlign w:val="center"/>
          </w:tcPr>
          <w:p w14:paraId="60D933FE" w14:textId="77777777" w:rsidR="00AC11DB" w:rsidRPr="006E4500" w:rsidRDefault="00AC11DB" w:rsidP="00655906">
            <w:pPr>
              <w:keepNext/>
              <w:keepLines/>
              <w:jc w:val="center"/>
              <w:rPr>
                <w:sz w:val="20"/>
              </w:rPr>
            </w:pPr>
            <w:r w:rsidRPr="006E4500">
              <w:rPr>
                <w:sz w:val="20"/>
              </w:rPr>
              <w:t>87</w:t>
            </w:r>
          </w:p>
        </w:tc>
      </w:tr>
      <w:tr w:rsidR="00AC11DB" w:rsidRPr="006E4500" w14:paraId="432D9F50" w14:textId="77777777" w:rsidTr="006B62BC">
        <w:tc>
          <w:tcPr>
            <w:tcW w:w="1248" w:type="dxa"/>
            <w:vMerge/>
          </w:tcPr>
          <w:p w14:paraId="01CC058D" w14:textId="77777777" w:rsidR="00AC11DB" w:rsidRPr="006E4500" w:rsidRDefault="00AC11DB" w:rsidP="00655906">
            <w:pPr>
              <w:keepNext/>
              <w:keepLines/>
              <w:rPr>
                <w:sz w:val="20"/>
              </w:rPr>
            </w:pPr>
          </w:p>
        </w:tc>
        <w:tc>
          <w:tcPr>
            <w:tcW w:w="2347" w:type="dxa"/>
            <w:vAlign w:val="center"/>
          </w:tcPr>
          <w:p w14:paraId="0AFD9BA9" w14:textId="77777777" w:rsidR="00AC11DB" w:rsidRPr="006E4500" w:rsidRDefault="00AC11DB" w:rsidP="00655906">
            <w:pPr>
              <w:keepNext/>
              <w:keepLines/>
              <w:rPr>
                <w:sz w:val="20"/>
              </w:rPr>
            </w:pPr>
            <w:r w:rsidRPr="006E4500">
              <w:rPr>
                <w:sz w:val="20"/>
              </w:rPr>
              <w:t>1/3 acre lots</w:t>
            </w:r>
          </w:p>
        </w:tc>
        <w:tc>
          <w:tcPr>
            <w:tcW w:w="2700" w:type="dxa"/>
            <w:vAlign w:val="center"/>
          </w:tcPr>
          <w:p w14:paraId="3E496708" w14:textId="77777777" w:rsidR="00AC11DB" w:rsidRPr="006E4500" w:rsidRDefault="00AC11DB" w:rsidP="00655906">
            <w:pPr>
              <w:keepNext/>
              <w:keepLines/>
              <w:rPr>
                <w:sz w:val="20"/>
              </w:rPr>
            </w:pPr>
            <w:r w:rsidRPr="006E4500">
              <w:rPr>
                <w:sz w:val="20"/>
              </w:rPr>
              <w:t>30% impervious</w:t>
            </w:r>
          </w:p>
        </w:tc>
        <w:tc>
          <w:tcPr>
            <w:tcW w:w="900" w:type="dxa"/>
            <w:vAlign w:val="center"/>
          </w:tcPr>
          <w:p w14:paraId="21027710" w14:textId="77777777" w:rsidR="00AC11DB" w:rsidRPr="006E4500" w:rsidRDefault="00AC11DB" w:rsidP="00655906">
            <w:pPr>
              <w:keepNext/>
              <w:keepLines/>
              <w:jc w:val="center"/>
              <w:rPr>
                <w:sz w:val="20"/>
              </w:rPr>
            </w:pPr>
            <w:r w:rsidRPr="006E4500">
              <w:rPr>
                <w:sz w:val="20"/>
              </w:rPr>
              <w:t>57</w:t>
            </w:r>
          </w:p>
        </w:tc>
        <w:tc>
          <w:tcPr>
            <w:tcW w:w="720" w:type="dxa"/>
            <w:vAlign w:val="center"/>
          </w:tcPr>
          <w:p w14:paraId="769E7135" w14:textId="77777777" w:rsidR="00AC11DB" w:rsidRPr="006E4500" w:rsidRDefault="00AC11DB" w:rsidP="00655906">
            <w:pPr>
              <w:keepNext/>
              <w:keepLines/>
              <w:jc w:val="center"/>
              <w:rPr>
                <w:sz w:val="20"/>
              </w:rPr>
            </w:pPr>
            <w:r w:rsidRPr="006E4500">
              <w:rPr>
                <w:sz w:val="20"/>
              </w:rPr>
              <w:t>72</w:t>
            </w:r>
          </w:p>
        </w:tc>
        <w:tc>
          <w:tcPr>
            <w:tcW w:w="630" w:type="dxa"/>
            <w:vAlign w:val="center"/>
          </w:tcPr>
          <w:p w14:paraId="3769FAA3" w14:textId="77777777" w:rsidR="00AC11DB" w:rsidRPr="006E4500" w:rsidRDefault="00AC11DB" w:rsidP="00655906">
            <w:pPr>
              <w:keepNext/>
              <w:keepLines/>
              <w:jc w:val="center"/>
              <w:rPr>
                <w:sz w:val="20"/>
              </w:rPr>
            </w:pPr>
            <w:r w:rsidRPr="006E4500">
              <w:rPr>
                <w:sz w:val="20"/>
              </w:rPr>
              <w:t>81</w:t>
            </w:r>
          </w:p>
        </w:tc>
        <w:tc>
          <w:tcPr>
            <w:tcW w:w="810" w:type="dxa"/>
            <w:vAlign w:val="center"/>
          </w:tcPr>
          <w:p w14:paraId="77C106C5" w14:textId="77777777" w:rsidR="00AC11DB" w:rsidRPr="006E4500" w:rsidRDefault="00AC11DB" w:rsidP="00655906">
            <w:pPr>
              <w:keepNext/>
              <w:keepLines/>
              <w:jc w:val="center"/>
              <w:rPr>
                <w:sz w:val="20"/>
              </w:rPr>
            </w:pPr>
            <w:r w:rsidRPr="006E4500">
              <w:rPr>
                <w:sz w:val="20"/>
              </w:rPr>
              <w:t>86</w:t>
            </w:r>
          </w:p>
        </w:tc>
      </w:tr>
      <w:tr w:rsidR="00AC11DB" w:rsidRPr="006E4500" w14:paraId="3302565C" w14:textId="77777777" w:rsidTr="006B62BC">
        <w:tc>
          <w:tcPr>
            <w:tcW w:w="1248" w:type="dxa"/>
            <w:vMerge/>
          </w:tcPr>
          <w:p w14:paraId="4845A1B2" w14:textId="77777777" w:rsidR="00AC11DB" w:rsidRPr="006E4500" w:rsidRDefault="00AC11DB" w:rsidP="00655906">
            <w:pPr>
              <w:keepNext/>
              <w:keepLines/>
              <w:rPr>
                <w:sz w:val="20"/>
              </w:rPr>
            </w:pPr>
          </w:p>
        </w:tc>
        <w:tc>
          <w:tcPr>
            <w:tcW w:w="2347" w:type="dxa"/>
            <w:vAlign w:val="center"/>
          </w:tcPr>
          <w:p w14:paraId="3258F724" w14:textId="77777777" w:rsidR="00AC11DB" w:rsidRPr="006E4500" w:rsidRDefault="00AC11DB" w:rsidP="00655906">
            <w:pPr>
              <w:keepNext/>
              <w:keepLines/>
              <w:rPr>
                <w:sz w:val="20"/>
              </w:rPr>
            </w:pPr>
            <w:r w:rsidRPr="006E4500">
              <w:rPr>
                <w:sz w:val="20"/>
              </w:rPr>
              <w:t>½ acre lots</w:t>
            </w:r>
          </w:p>
        </w:tc>
        <w:tc>
          <w:tcPr>
            <w:tcW w:w="2700" w:type="dxa"/>
            <w:vAlign w:val="center"/>
          </w:tcPr>
          <w:p w14:paraId="1A0DF2E0" w14:textId="77777777" w:rsidR="00AC11DB" w:rsidRPr="006E4500" w:rsidRDefault="00AC11DB" w:rsidP="00655906">
            <w:pPr>
              <w:keepNext/>
              <w:keepLines/>
              <w:rPr>
                <w:sz w:val="20"/>
              </w:rPr>
            </w:pPr>
            <w:r w:rsidRPr="006E4500">
              <w:rPr>
                <w:sz w:val="20"/>
              </w:rPr>
              <w:t>25% impervious</w:t>
            </w:r>
          </w:p>
        </w:tc>
        <w:tc>
          <w:tcPr>
            <w:tcW w:w="900" w:type="dxa"/>
            <w:vAlign w:val="center"/>
          </w:tcPr>
          <w:p w14:paraId="242B4A34" w14:textId="77777777" w:rsidR="00AC11DB" w:rsidRPr="006E4500" w:rsidRDefault="00AC11DB" w:rsidP="00655906">
            <w:pPr>
              <w:keepNext/>
              <w:keepLines/>
              <w:jc w:val="center"/>
              <w:rPr>
                <w:sz w:val="20"/>
              </w:rPr>
            </w:pPr>
            <w:r w:rsidRPr="006E4500">
              <w:rPr>
                <w:sz w:val="20"/>
              </w:rPr>
              <w:t>54</w:t>
            </w:r>
          </w:p>
        </w:tc>
        <w:tc>
          <w:tcPr>
            <w:tcW w:w="720" w:type="dxa"/>
            <w:vAlign w:val="center"/>
          </w:tcPr>
          <w:p w14:paraId="2BCA63AA" w14:textId="77777777" w:rsidR="00AC11DB" w:rsidRPr="006E4500" w:rsidRDefault="00AC11DB" w:rsidP="00655906">
            <w:pPr>
              <w:keepNext/>
              <w:keepLines/>
              <w:jc w:val="center"/>
              <w:rPr>
                <w:sz w:val="20"/>
              </w:rPr>
            </w:pPr>
            <w:r w:rsidRPr="006E4500">
              <w:rPr>
                <w:sz w:val="20"/>
              </w:rPr>
              <w:t>70</w:t>
            </w:r>
          </w:p>
        </w:tc>
        <w:tc>
          <w:tcPr>
            <w:tcW w:w="630" w:type="dxa"/>
            <w:vAlign w:val="center"/>
          </w:tcPr>
          <w:p w14:paraId="0E5E4222" w14:textId="77777777" w:rsidR="00AC11DB" w:rsidRPr="006E4500" w:rsidRDefault="00AC11DB" w:rsidP="00655906">
            <w:pPr>
              <w:keepNext/>
              <w:keepLines/>
              <w:jc w:val="center"/>
              <w:rPr>
                <w:sz w:val="20"/>
              </w:rPr>
            </w:pPr>
            <w:r w:rsidRPr="006E4500">
              <w:rPr>
                <w:sz w:val="20"/>
              </w:rPr>
              <w:t>80</w:t>
            </w:r>
          </w:p>
        </w:tc>
        <w:tc>
          <w:tcPr>
            <w:tcW w:w="810" w:type="dxa"/>
            <w:vAlign w:val="center"/>
          </w:tcPr>
          <w:p w14:paraId="511BCFDE" w14:textId="77777777" w:rsidR="00AC11DB" w:rsidRPr="006E4500" w:rsidRDefault="00AC11DB" w:rsidP="00655906">
            <w:pPr>
              <w:keepNext/>
              <w:keepLines/>
              <w:jc w:val="center"/>
              <w:rPr>
                <w:sz w:val="20"/>
              </w:rPr>
            </w:pPr>
            <w:r w:rsidRPr="006E4500">
              <w:rPr>
                <w:sz w:val="20"/>
              </w:rPr>
              <w:t>85</w:t>
            </w:r>
          </w:p>
        </w:tc>
      </w:tr>
      <w:tr w:rsidR="00AC11DB" w:rsidRPr="006E4500" w14:paraId="4E51D8F7" w14:textId="77777777" w:rsidTr="006B62BC">
        <w:tc>
          <w:tcPr>
            <w:tcW w:w="1248" w:type="dxa"/>
            <w:vMerge/>
          </w:tcPr>
          <w:p w14:paraId="7BB7D1AC" w14:textId="77777777" w:rsidR="00AC11DB" w:rsidRPr="006E4500" w:rsidRDefault="00AC11DB" w:rsidP="00655906">
            <w:pPr>
              <w:keepNext/>
              <w:keepLines/>
              <w:rPr>
                <w:sz w:val="20"/>
              </w:rPr>
            </w:pPr>
          </w:p>
        </w:tc>
        <w:tc>
          <w:tcPr>
            <w:tcW w:w="2347" w:type="dxa"/>
            <w:vAlign w:val="center"/>
          </w:tcPr>
          <w:p w14:paraId="55F3B3E9" w14:textId="77777777" w:rsidR="00AC11DB" w:rsidRPr="006E4500" w:rsidRDefault="00AC11DB" w:rsidP="00655906">
            <w:pPr>
              <w:keepNext/>
              <w:keepLines/>
              <w:rPr>
                <w:sz w:val="20"/>
              </w:rPr>
            </w:pPr>
            <w:r w:rsidRPr="006E4500">
              <w:rPr>
                <w:sz w:val="20"/>
              </w:rPr>
              <w:t>1 acre lots</w:t>
            </w:r>
          </w:p>
        </w:tc>
        <w:tc>
          <w:tcPr>
            <w:tcW w:w="2700" w:type="dxa"/>
            <w:vAlign w:val="center"/>
          </w:tcPr>
          <w:p w14:paraId="0149D860" w14:textId="77777777" w:rsidR="00AC11DB" w:rsidRPr="006E4500" w:rsidRDefault="00AC11DB" w:rsidP="00655906">
            <w:pPr>
              <w:keepNext/>
              <w:keepLines/>
              <w:rPr>
                <w:sz w:val="20"/>
              </w:rPr>
            </w:pPr>
            <w:r w:rsidRPr="006E4500">
              <w:rPr>
                <w:sz w:val="20"/>
              </w:rPr>
              <w:t>20% impervious</w:t>
            </w:r>
          </w:p>
        </w:tc>
        <w:tc>
          <w:tcPr>
            <w:tcW w:w="900" w:type="dxa"/>
            <w:vAlign w:val="center"/>
          </w:tcPr>
          <w:p w14:paraId="08FE8F7A" w14:textId="77777777" w:rsidR="00AC11DB" w:rsidRPr="006E4500" w:rsidRDefault="00AC11DB" w:rsidP="00655906">
            <w:pPr>
              <w:keepNext/>
              <w:keepLines/>
              <w:jc w:val="center"/>
              <w:rPr>
                <w:sz w:val="20"/>
              </w:rPr>
            </w:pPr>
            <w:r w:rsidRPr="006E4500">
              <w:rPr>
                <w:sz w:val="20"/>
              </w:rPr>
              <w:t>51</w:t>
            </w:r>
          </w:p>
        </w:tc>
        <w:tc>
          <w:tcPr>
            <w:tcW w:w="720" w:type="dxa"/>
            <w:vAlign w:val="center"/>
          </w:tcPr>
          <w:p w14:paraId="28D3026E" w14:textId="77777777" w:rsidR="00AC11DB" w:rsidRPr="006E4500" w:rsidRDefault="00AC11DB" w:rsidP="00655906">
            <w:pPr>
              <w:keepNext/>
              <w:keepLines/>
              <w:jc w:val="center"/>
              <w:rPr>
                <w:sz w:val="20"/>
              </w:rPr>
            </w:pPr>
            <w:r w:rsidRPr="006E4500">
              <w:rPr>
                <w:sz w:val="20"/>
              </w:rPr>
              <w:t>68</w:t>
            </w:r>
          </w:p>
        </w:tc>
        <w:tc>
          <w:tcPr>
            <w:tcW w:w="630" w:type="dxa"/>
            <w:vAlign w:val="center"/>
          </w:tcPr>
          <w:p w14:paraId="42110366" w14:textId="77777777" w:rsidR="00AC11DB" w:rsidRPr="006E4500" w:rsidRDefault="00AC11DB" w:rsidP="00655906">
            <w:pPr>
              <w:keepNext/>
              <w:keepLines/>
              <w:jc w:val="center"/>
              <w:rPr>
                <w:sz w:val="20"/>
              </w:rPr>
            </w:pPr>
            <w:r w:rsidRPr="006E4500">
              <w:rPr>
                <w:sz w:val="20"/>
              </w:rPr>
              <w:t>79</w:t>
            </w:r>
          </w:p>
        </w:tc>
        <w:tc>
          <w:tcPr>
            <w:tcW w:w="810" w:type="dxa"/>
            <w:vAlign w:val="center"/>
          </w:tcPr>
          <w:p w14:paraId="21BC428D" w14:textId="77777777" w:rsidR="00AC11DB" w:rsidRPr="006E4500" w:rsidRDefault="00AC11DB" w:rsidP="00655906">
            <w:pPr>
              <w:keepNext/>
              <w:keepLines/>
              <w:jc w:val="center"/>
              <w:rPr>
                <w:sz w:val="20"/>
              </w:rPr>
            </w:pPr>
            <w:r w:rsidRPr="006E4500">
              <w:rPr>
                <w:sz w:val="20"/>
              </w:rPr>
              <w:t>84</w:t>
            </w:r>
          </w:p>
        </w:tc>
      </w:tr>
      <w:tr w:rsidR="00AC11DB" w:rsidRPr="006E4500" w14:paraId="4F779CAB" w14:textId="77777777" w:rsidTr="006B62BC">
        <w:tc>
          <w:tcPr>
            <w:tcW w:w="1248" w:type="dxa"/>
            <w:vMerge/>
          </w:tcPr>
          <w:p w14:paraId="34FD48FC" w14:textId="77777777" w:rsidR="00AC11DB" w:rsidRPr="006E4500" w:rsidRDefault="00AC11DB" w:rsidP="006B62BC">
            <w:pPr>
              <w:rPr>
                <w:sz w:val="20"/>
              </w:rPr>
            </w:pPr>
          </w:p>
        </w:tc>
        <w:tc>
          <w:tcPr>
            <w:tcW w:w="2347" w:type="dxa"/>
            <w:vAlign w:val="center"/>
          </w:tcPr>
          <w:p w14:paraId="73E5A96F" w14:textId="77777777" w:rsidR="00AC11DB" w:rsidRPr="006E4500" w:rsidRDefault="00AC11DB" w:rsidP="006B62BC">
            <w:pPr>
              <w:rPr>
                <w:sz w:val="20"/>
              </w:rPr>
            </w:pPr>
            <w:r w:rsidRPr="006E4500">
              <w:rPr>
                <w:sz w:val="20"/>
              </w:rPr>
              <w:t>2 acre lots</w:t>
            </w:r>
          </w:p>
        </w:tc>
        <w:tc>
          <w:tcPr>
            <w:tcW w:w="2700" w:type="dxa"/>
            <w:vAlign w:val="center"/>
          </w:tcPr>
          <w:p w14:paraId="4CA208E0" w14:textId="77777777" w:rsidR="00AC11DB" w:rsidRPr="006E4500" w:rsidRDefault="00AC11DB" w:rsidP="006B62BC">
            <w:pPr>
              <w:rPr>
                <w:sz w:val="20"/>
              </w:rPr>
            </w:pPr>
            <w:r w:rsidRPr="006E4500">
              <w:rPr>
                <w:sz w:val="20"/>
              </w:rPr>
              <w:t>12% impervious</w:t>
            </w:r>
          </w:p>
        </w:tc>
        <w:tc>
          <w:tcPr>
            <w:tcW w:w="900" w:type="dxa"/>
            <w:vAlign w:val="center"/>
          </w:tcPr>
          <w:p w14:paraId="7F3B5575" w14:textId="77777777" w:rsidR="00AC11DB" w:rsidRPr="006E4500" w:rsidRDefault="00AC11DB" w:rsidP="006B62BC">
            <w:pPr>
              <w:jc w:val="center"/>
              <w:rPr>
                <w:sz w:val="20"/>
              </w:rPr>
            </w:pPr>
            <w:r w:rsidRPr="006E4500">
              <w:rPr>
                <w:sz w:val="20"/>
              </w:rPr>
              <w:t>46</w:t>
            </w:r>
          </w:p>
        </w:tc>
        <w:tc>
          <w:tcPr>
            <w:tcW w:w="720" w:type="dxa"/>
            <w:vAlign w:val="center"/>
          </w:tcPr>
          <w:p w14:paraId="224A72C6" w14:textId="77777777" w:rsidR="00AC11DB" w:rsidRPr="006E4500" w:rsidRDefault="00AC11DB" w:rsidP="006B62BC">
            <w:pPr>
              <w:jc w:val="center"/>
              <w:rPr>
                <w:sz w:val="20"/>
              </w:rPr>
            </w:pPr>
            <w:r w:rsidRPr="006E4500">
              <w:rPr>
                <w:sz w:val="20"/>
              </w:rPr>
              <w:t>65</w:t>
            </w:r>
          </w:p>
        </w:tc>
        <w:tc>
          <w:tcPr>
            <w:tcW w:w="630" w:type="dxa"/>
            <w:vAlign w:val="center"/>
          </w:tcPr>
          <w:p w14:paraId="1D21E6C8" w14:textId="77777777" w:rsidR="00AC11DB" w:rsidRPr="006E4500" w:rsidRDefault="00AC11DB" w:rsidP="006B62BC">
            <w:pPr>
              <w:jc w:val="center"/>
              <w:rPr>
                <w:sz w:val="20"/>
              </w:rPr>
            </w:pPr>
            <w:r w:rsidRPr="006E4500">
              <w:rPr>
                <w:sz w:val="20"/>
              </w:rPr>
              <w:t>77</w:t>
            </w:r>
          </w:p>
        </w:tc>
        <w:tc>
          <w:tcPr>
            <w:tcW w:w="810" w:type="dxa"/>
            <w:vAlign w:val="center"/>
          </w:tcPr>
          <w:p w14:paraId="389F39C2" w14:textId="77777777" w:rsidR="00AC11DB" w:rsidRPr="006E4500" w:rsidRDefault="00AC11DB" w:rsidP="006B62BC">
            <w:pPr>
              <w:jc w:val="center"/>
              <w:rPr>
                <w:sz w:val="20"/>
              </w:rPr>
            </w:pPr>
            <w:r w:rsidRPr="006E4500">
              <w:rPr>
                <w:sz w:val="20"/>
              </w:rPr>
              <w:t>82</w:t>
            </w:r>
          </w:p>
        </w:tc>
      </w:tr>
    </w:tbl>
    <w:p w14:paraId="3AC23A1E" w14:textId="2317AA46" w:rsidR="00AC11DB" w:rsidRPr="006E4500" w:rsidRDefault="00AC11DB" w:rsidP="00AC11DB">
      <w:pPr>
        <w:rPr>
          <w:sz w:val="20"/>
          <w:szCs w:val="20"/>
        </w:rPr>
      </w:pPr>
      <w:r w:rsidRPr="006E4500">
        <w:rPr>
          <w:sz w:val="20"/>
          <w:szCs w:val="20"/>
        </w:rPr>
        <w:t xml:space="preserve">Table produced from page 42 </w:t>
      </w:r>
      <w:r w:rsidRPr="006A6B66">
        <w:rPr>
          <w:sz w:val="20"/>
          <w:szCs w:val="20"/>
        </w:rPr>
        <w:t>Appendix D</w:t>
      </w:r>
      <w:r w:rsidRPr="006E4500">
        <w:rPr>
          <w:sz w:val="20"/>
          <w:szCs w:val="20"/>
        </w:rPr>
        <w:t xml:space="preserve"> on instructions for determining curve number for developing PWC scenarios </w:t>
      </w:r>
      <w:r w:rsidRPr="006E4500">
        <w:rPr>
          <w:sz w:val="20"/>
          <w:szCs w:val="20"/>
        </w:rPr>
        <w:fldChar w:fldCharType="begin"/>
      </w:r>
      <w:r w:rsidR="006A7B03">
        <w:rPr>
          <w:sz w:val="20"/>
          <w:szCs w:val="20"/>
        </w:rPr>
        <w:instrText xml:space="preserve"> ADDIN EN.CITE &lt;EndNote&gt;&lt;Cite&gt;&lt;Author&gt;USEPA&lt;/Author&gt;&lt;Year&gt;2019&lt;/Year&gt;&lt;RecNum&gt;5519&lt;/RecNum&gt;&lt;DisplayText&gt;(USEPA, 2019a)&lt;/DisplayText&gt;&lt;record&gt;&lt;rec-number&gt;5519&lt;/rec-number&gt;&lt;foreign-keys&gt;&lt;key app="EN" db-id="s0xer2w2o0xwx3e0a0tx0sz3zradttw529er" timestamp="1612378764"&gt;5519&lt;/key&gt;&lt;/foreign-keys&gt;&lt;ref-type name="EPA Document"&gt;51&lt;/ref-type&gt;&lt;contributors&gt;&lt;authors&gt;&lt;author&gt;USEPA&lt;/author&gt;&lt;/authors&gt;&lt;/contributors&gt;&lt;titles&gt;&lt;title&gt;Estimating Field and Watershed Parameters Used in USEPA&amp;apos;s Office of Pesticide Progams Aquatic Exposure Models - The Pesticide Water Calculator/Pesticide Root Zone Mode (PRZM) and Spatial Aquatic Model (SAM)&lt;/title&gt;&lt;secondary-title&gt;December 31, 2019&lt;/secondary-title&gt;&lt;tertiary-title&gt;Office of Pesticide Programs. U.S. Environmental Protection Agency&lt;/tertiary-title&gt;&lt;/titles&gt;&lt;dates&gt;&lt;year&gt;2019&lt;/year&gt;&lt;/dates&gt;&lt;urls&gt;&lt;/urls&gt;&lt;/record&gt;&lt;/Cite&gt;&lt;/EndNote&gt;</w:instrText>
      </w:r>
      <w:r w:rsidRPr="006E4500">
        <w:rPr>
          <w:sz w:val="20"/>
          <w:szCs w:val="20"/>
        </w:rPr>
        <w:fldChar w:fldCharType="separate"/>
      </w:r>
      <w:r>
        <w:rPr>
          <w:noProof/>
          <w:sz w:val="20"/>
          <w:szCs w:val="20"/>
        </w:rPr>
        <w:t>(</w:t>
      </w:r>
      <w:hyperlink w:anchor="_ENREF_40" w:tooltip="USEPA, 2019 #5519" w:history="1">
        <w:r w:rsidR="00F92897">
          <w:rPr>
            <w:noProof/>
            <w:sz w:val="20"/>
            <w:szCs w:val="20"/>
          </w:rPr>
          <w:t>USEPA, 2019a</w:t>
        </w:r>
      </w:hyperlink>
      <w:r>
        <w:rPr>
          <w:noProof/>
          <w:sz w:val="20"/>
          <w:szCs w:val="20"/>
        </w:rPr>
        <w:t>)</w:t>
      </w:r>
      <w:r w:rsidRPr="006E4500">
        <w:rPr>
          <w:sz w:val="20"/>
          <w:szCs w:val="20"/>
        </w:rPr>
        <w:fldChar w:fldCharType="end"/>
      </w:r>
      <w:r w:rsidRPr="006E4500">
        <w:rPr>
          <w:sz w:val="20"/>
          <w:szCs w:val="20"/>
        </w:rPr>
        <w:t>.  The bold value is the value chosen to parameterize the curve number for the CAresidentialRLF scenario.</w:t>
      </w:r>
    </w:p>
    <w:p w14:paraId="2921F76A" w14:textId="77777777" w:rsidR="00AC11DB" w:rsidRPr="0036767A" w:rsidRDefault="00AC11DB" w:rsidP="006A6B66">
      <w:pPr>
        <w:pStyle w:val="ListParagraph"/>
        <w:tabs>
          <w:tab w:val="left" w:pos="0"/>
        </w:tabs>
        <w:ind w:left="0"/>
      </w:pPr>
    </w:p>
    <w:p w14:paraId="47A46F84" w14:textId="165BFCF3" w:rsidR="00C846D3" w:rsidRPr="00732C26" w:rsidDel="00203C0A" w:rsidRDefault="00C846D3">
      <w:pPr>
        <w:pStyle w:val="ListParagraph"/>
        <w:tabs>
          <w:tab w:val="left" w:pos="0"/>
        </w:tabs>
        <w:ind w:left="0"/>
      </w:pPr>
      <w:r w:rsidRPr="66C1A4BF">
        <w:t xml:space="preserve">An estimate of the number of residential lots in a </w:t>
      </w:r>
      <w:r w:rsidR="00655906" w:rsidRPr="66C1A4BF">
        <w:t>10-ha</w:t>
      </w:r>
      <w:r w:rsidRPr="66C1A4BF">
        <w:t xml:space="preserve"> watershed has been previously evaluated for California Red Legged Frog (CRLF) and other endangered species assessments [</w:t>
      </w:r>
      <w:r w:rsidRPr="004E6AEB">
        <w:rPr>
          <w:i/>
          <w:iCs/>
        </w:rPr>
        <w:t>i.e.</w:t>
      </w:r>
      <w:r w:rsidRPr="66C1A4BF">
        <w:t>, Appendix G of “</w:t>
      </w:r>
      <w:r w:rsidRPr="006A6B66">
        <w:t>Potential Risks of Alachlor Use to Federally Threatened California Red-legged Frog (Rana aurora draytonii) and Delta Smelt (</w:t>
      </w:r>
      <w:r w:rsidRPr="000845BF">
        <w:rPr>
          <w:i/>
          <w:iCs/>
        </w:rPr>
        <w:t>Hypomesus transpacificus</w:t>
      </w:r>
      <w:r w:rsidRPr="006A6B66">
        <w:t>)</w:t>
      </w:r>
      <w:r w:rsidRPr="66C1A4BF">
        <w:t>”, USEPA 2009]. The assumption previously made was 58 lots arranged in 10 lot blocks</w:t>
      </w:r>
      <w:r w:rsidR="00492472">
        <w:fldChar w:fldCharType="begin"/>
      </w:r>
      <w:r w:rsidR="006A7B03">
        <w:instrText xml:space="preserve"> ADDIN EN.CITE &lt;EndNote&gt;&lt;Cite&gt;&lt;Author&gt;USEPA&lt;/Author&gt;&lt;Year&gt;2009&lt;/Year&gt;&lt;RecNum&gt;5520&lt;/RecNum&gt;&lt;DisplayText&gt;(USEPA, 2009c)&lt;/DisplayText&gt;&lt;record&gt;&lt;rec-number&gt;5520&lt;/rec-number&gt;&lt;foreign-keys&gt;&lt;key app="EN" db-id="s0xer2w2o0xwx3e0a0tx0sz3zradttw529er" timestamp="1612378764"&gt;5520&lt;/key&gt;&lt;/foreign-keys&gt;&lt;ref-type name="EPA Document"&gt;51&lt;/ref-type&gt;&lt;contributors&gt;&lt;authors&gt;&lt;author&gt;USEPA&lt;/author&gt;&lt;/authors&gt;&lt;/contributors&gt;&lt;titles&gt;&lt;title&gt;&lt;style face="normal" font="default" size="100%"&gt;Potential Risks of Alachlor Use to Federally Threatened California Red-legged Frog (&lt;/style&gt;&lt;style face="italic" font="default" size="100%"&gt;Rana aurora draytonii&lt;/style&gt;&lt;style face="normal" font="default" size="100%"&gt;) and Delta Smelt (&lt;/style&gt;&lt;style face="italic" font="default" size="100%"&gt;Hypomesus transpacificus&lt;/style&gt;&lt;style face="normal" font="default" size="100%"&gt;)&lt;/style&gt;&lt;/title&gt;&lt;tertiary-title&gt;Environmental Fate and Effects Division.  Office of Pesticide Program.&lt;/tertiary-title&gt;&lt;/titles&gt;&lt;dates&gt;&lt;year&gt;2009&lt;/year&gt;&lt;/dates&gt;&lt;urls&gt;&lt;related-urls&gt;&lt;url&gt;https://iaspub.epa.gov/apex/pesticides/f?p=CHEMICALSEARCH:7::::1,3,31,7,12,25:P3_XCHEMICAL_ID:1044&lt;/url&gt;&lt;/related-urls&gt;&lt;/urls&gt;&lt;/record&gt;&lt;/Cite&gt;&lt;/EndNote&gt;</w:instrText>
      </w:r>
      <w:r w:rsidR="00492472">
        <w:fldChar w:fldCharType="separate"/>
      </w:r>
      <w:r w:rsidR="008C2A9D">
        <w:rPr>
          <w:noProof/>
        </w:rPr>
        <w:t>(</w:t>
      </w:r>
      <w:hyperlink w:anchor="_ENREF_26" w:tooltip="USEPA, 2009 #5520" w:history="1">
        <w:r w:rsidR="00F92897">
          <w:rPr>
            <w:noProof/>
          </w:rPr>
          <w:t>USEPA, 2009c</w:t>
        </w:r>
      </w:hyperlink>
      <w:r w:rsidR="008C2A9D">
        <w:rPr>
          <w:noProof/>
        </w:rPr>
        <w:t>)</w:t>
      </w:r>
      <w:r w:rsidR="00492472">
        <w:fldChar w:fldCharType="end"/>
      </w:r>
      <w:r w:rsidRPr="66C1A4BF">
        <w:t>. There are 10,890 ft</w:t>
      </w:r>
      <w:r w:rsidRPr="66C1A4BF">
        <w:rPr>
          <w:vertAlign w:val="superscript"/>
        </w:rPr>
        <w:t>2</w:t>
      </w:r>
      <w:r w:rsidRPr="66C1A4BF">
        <w:t>/lot x 58 lots in 10 ha = 631,620 ft</w:t>
      </w:r>
      <w:r w:rsidRPr="66C1A4BF">
        <w:rPr>
          <w:vertAlign w:val="superscript"/>
        </w:rPr>
        <w:t>2</w:t>
      </w:r>
      <w:r w:rsidRPr="66C1A4BF">
        <w:t xml:space="preserve"> out of a total of 1,076,391 ft</w:t>
      </w:r>
      <w:r w:rsidRPr="66C1A4BF">
        <w:rPr>
          <w:vertAlign w:val="superscript"/>
        </w:rPr>
        <w:t>2</w:t>
      </w:r>
      <w:r w:rsidRPr="66C1A4BF">
        <w:t>/ watershed (</w:t>
      </w:r>
      <w:r w:rsidRPr="004E6AEB">
        <w:rPr>
          <w:i/>
          <w:iCs/>
        </w:rPr>
        <w:t>i.e.</w:t>
      </w:r>
      <w:r w:rsidRPr="66C1A4BF">
        <w:t>, 10 ha), resulting in an adjustment factor of 0.587</w:t>
      </w:r>
      <w:r w:rsidRPr="66C1A4BF" w:rsidDel="00203C0A">
        <w:t xml:space="preserve">. </w:t>
      </w:r>
      <w:r w:rsidR="00D17017" w:rsidRPr="00C0583C">
        <w:t xml:space="preserve">As a result, </w:t>
      </w:r>
      <w:r w:rsidR="00D17017">
        <w:t>EECs for residential uses were adjusted by a factor of 0.587.</w:t>
      </w:r>
    </w:p>
    <w:p w14:paraId="09785123" w14:textId="5FF7D721" w:rsidR="00FF29EE" w:rsidRPr="00576FC7" w:rsidDel="00203C0A" w:rsidRDefault="00FF29EE" w:rsidP="006A6B66">
      <w:pPr>
        <w:pStyle w:val="ListParagraph"/>
      </w:pPr>
    </w:p>
    <w:p w14:paraId="6EA353D3" w14:textId="77777777" w:rsidR="00F16605" w:rsidRPr="00576FC7" w:rsidRDefault="00F16605" w:rsidP="00475183">
      <w:pPr>
        <w:pStyle w:val="ListParagraph"/>
      </w:pPr>
    </w:p>
    <w:p w14:paraId="584D11AB" w14:textId="0517BCE7" w:rsidR="008833F1" w:rsidRPr="00B55296" w:rsidRDefault="00997740" w:rsidP="00475183">
      <w:pPr>
        <w:pStyle w:val="Heading2"/>
        <w:rPr>
          <w:color w:val="4472C4"/>
        </w:rPr>
      </w:pPr>
      <w:bookmarkStart w:id="91" w:name="_Toc436129221"/>
      <w:bookmarkStart w:id="92" w:name="_Toc436129326"/>
      <w:bookmarkStart w:id="93" w:name="_Toc31385473"/>
      <w:bookmarkStart w:id="94" w:name="_Toc31385814"/>
      <w:bookmarkStart w:id="95" w:name="_Toc31388067"/>
      <w:bookmarkStart w:id="96" w:name="_Toc65259882"/>
      <w:bookmarkEnd w:id="83"/>
      <w:r w:rsidRPr="00B55296">
        <w:rPr>
          <w:color w:val="4472C4"/>
        </w:rPr>
        <w:t xml:space="preserve">Aquatic </w:t>
      </w:r>
      <w:r w:rsidR="008833F1" w:rsidRPr="00B55296">
        <w:rPr>
          <w:color w:val="4472C4"/>
        </w:rPr>
        <w:t>Modeling Input Parameters</w:t>
      </w:r>
      <w:bookmarkEnd w:id="91"/>
      <w:bookmarkEnd w:id="92"/>
      <w:bookmarkEnd w:id="93"/>
      <w:bookmarkEnd w:id="94"/>
      <w:bookmarkEnd w:id="95"/>
      <w:bookmarkEnd w:id="96"/>
    </w:p>
    <w:p w14:paraId="3E0C5F3C" w14:textId="77777777" w:rsidR="00430AE7" w:rsidRPr="00AC04D4" w:rsidRDefault="00430AE7" w:rsidP="00475183">
      <w:pPr>
        <w:pStyle w:val="ListParagraph"/>
      </w:pPr>
    </w:p>
    <w:p w14:paraId="392099CA" w14:textId="48956000" w:rsidR="00B03AFF" w:rsidRPr="00576FC7" w:rsidRDefault="00054BA1" w:rsidP="00475183">
      <w:r>
        <w:t xml:space="preserve">The following sections discuss methods used for </w:t>
      </w:r>
      <w:r w:rsidR="00CF766C">
        <w:t xml:space="preserve">aquatic </w:t>
      </w:r>
      <w:r>
        <w:t xml:space="preserve">modeling.  </w:t>
      </w:r>
      <w:r w:rsidR="00B03AFF" w:rsidRPr="7422D162">
        <w:t xml:space="preserve">Summaries of the environmental fate model input parameters used in the </w:t>
      </w:r>
      <w:r w:rsidR="00AC6850">
        <w:t>PWC</w:t>
      </w:r>
      <w:r w:rsidR="00B03AFF" w:rsidRPr="7422D162">
        <w:t xml:space="preserve"> and PFAM for the modeling of </w:t>
      </w:r>
      <w:r w:rsidR="00C72441">
        <w:t>carbaryl</w:t>
      </w:r>
      <w:r w:rsidR="00B03AFF" w:rsidRPr="7422D162">
        <w:t xml:space="preserve"> are presented in </w:t>
      </w:r>
      <w:r w:rsidR="00463285" w:rsidRPr="00BA3A9E">
        <w:rPr>
          <w:b/>
          <w:bCs/>
        </w:rPr>
        <w:t>Tables 3-</w:t>
      </w:r>
      <w:r w:rsidR="009356B7">
        <w:rPr>
          <w:b/>
          <w:bCs/>
        </w:rPr>
        <w:t xml:space="preserve"> </w:t>
      </w:r>
      <w:r w:rsidR="0060461B">
        <w:rPr>
          <w:b/>
          <w:bCs/>
        </w:rPr>
        <w:t>7</w:t>
      </w:r>
      <w:r w:rsidR="00550140" w:rsidRPr="7422D162">
        <w:t xml:space="preserve"> </w:t>
      </w:r>
      <w:r w:rsidR="00B03AFF" w:rsidRPr="7422D162">
        <w:t xml:space="preserve">and </w:t>
      </w:r>
      <w:r w:rsidR="00F20AEF" w:rsidRPr="00576FC7">
        <w:rPr>
          <w:b/>
          <w:bCs/>
        </w:rPr>
        <w:t>3-</w:t>
      </w:r>
      <w:r w:rsidR="009356B7">
        <w:rPr>
          <w:b/>
          <w:bCs/>
        </w:rPr>
        <w:t xml:space="preserve"> </w:t>
      </w:r>
      <w:r w:rsidR="0060461B">
        <w:rPr>
          <w:b/>
          <w:bCs/>
        </w:rPr>
        <w:t>8</w:t>
      </w:r>
      <w:r w:rsidR="00F20AEF" w:rsidRPr="7422D162">
        <w:t xml:space="preserve"> and </w:t>
      </w:r>
      <w:r w:rsidR="00463285" w:rsidRPr="00BA3A9E">
        <w:rPr>
          <w:b/>
          <w:bCs/>
        </w:rPr>
        <w:t>3-</w:t>
      </w:r>
      <w:r w:rsidR="009356B7">
        <w:rPr>
          <w:b/>
          <w:bCs/>
        </w:rPr>
        <w:t xml:space="preserve"> </w:t>
      </w:r>
      <w:r w:rsidR="0060461B">
        <w:rPr>
          <w:b/>
          <w:bCs/>
        </w:rPr>
        <w:t>9</w:t>
      </w:r>
      <w:r w:rsidR="00B03AFF" w:rsidRPr="7422D162">
        <w:t>, resp</w:t>
      </w:r>
      <w:r w:rsidR="001C22E5" w:rsidRPr="7422D162">
        <w:t>ectively.  Input parameters are</w:t>
      </w:r>
      <w:r w:rsidR="00B03AFF" w:rsidRPr="7422D162">
        <w:t xml:space="preserve"> selected in accordance with </w:t>
      </w:r>
      <w:r w:rsidR="00EA5029" w:rsidRPr="7422D162">
        <w:t xml:space="preserve">the </w:t>
      </w:r>
      <w:r w:rsidR="00B03AFF" w:rsidRPr="7422D162">
        <w:t xml:space="preserve">following </w:t>
      </w:r>
      <w:r w:rsidR="00EA5029" w:rsidRPr="7422D162">
        <w:t xml:space="preserve">EPA </w:t>
      </w:r>
      <w:r w:rsidR="00B03AFF" w:rsidRPr="7422D162">
        <w:t>guidance documents:</w:t>
      </w:r>
    </w:p>
    <w:p w14:paraId="573E35E3" w14:textId="46AAD7F3" w:rsidR="00C03AEB" w:rsidRDefault="00B03AFF" w:rsidP="00C03AEB">
      <w:pPr>
        <w:pStyle w:val="ListParagraph"/>
        <w:numPr>
          <w:ilvl w:val="0"/>
          <w:numId w:val="48"/>
        </w:numPr>
      </w:pPr>
      <w:r w:rsidRPr="00C03AEB">
        <w:rPr>
          <w:rFonts w:cs="Times New Roman"/>
        </w:rPr>
        <w:t>Guidance</w:t>
      </w:r>
      <w:r w:rsidRPr="00BA3A9E">
        <w:t xml:space="preserve"> for </w:t>
      </w:r>
      <w:r w:rsidRPr="00C03AEB">
        <w:rPr>
          <w:i/>
          <w:iCs/>
        </w:rPr>
        <w:t>Selecting Input Parameters in Modeling the Environmental Fate and Transport of Pesticides</w:t>
      </w:r>
      <w:r w:rsidRPr="00BA3A9E">
        <w:t>, Version 2.1</w:t>
      </w:r>
      <w:r w:rsidRPr="00BA3A9E">
        <w:rPr>
          <w:vertAlign w:val="superscript"/>
        </w:rPr>
        <w:footnoteReference w:id="3"/>
      </w:r>
      <w:r w:rsidR="00FB3B7E" w:rsidRPr="00BA3A9E">
        <w:t xml:space="preserve"> </w:t>
      </w:r>
      <w:r w:rsidR="00FB3B7E" w:rsidRPr="00576FC7">
        <w:fldChar w:fldCharType="begin"/>
      </w:r>
      <w:r w:rsidR="00F92897">
        <w:instrText xml:space="preserve"> ADDIN EN.CITE &lt;EndNote&gt;&lt;Cite&gt;&lt;Author&gt;USEPA&lt;/Author&gt;&lt;Year&gt;2009&lt;/Year&gt;&lt;RecNum&gt;587&lt;/RecNum&gt;&lt;DisplayText&gt;(USEPA, 2009a)&lt;/DisplayText&gt;&lt;record&gt;&lt;rec-number&gt;587&lt;/rec-number&gt;&lt;foreign-keys&gt;&lt;key app="EN" db-id="s0xer2w2o0xwx3e0a0tx0sz3zradttw529er" timestamp="1322490408"&gt;587&lt;/key&gt;&lt;/foreign-keys&gt;&lt;ref-type name="EPA Document"&gt;51&lt;/ref-type&gt;&lt;contributors&gt;&lt;authors&gt;&lt;author&gt;USEPA,&lt;/author&gt;&lt;/authors&gt;&lt;/contributors&gt;&lt;titles&gt;&lt;title&gt;Guidance for Selecting Input Parameters in Modeling the Environmental Fate and Transport of Pesticides, Version 2.1&lt;/title&gt;&lt;tertiary-title&gt;Environmental Fate and Effects Division.  Office of Pesticide Programs. U.S. Environmental Protection Agency&lt;/tertiary-title&gt;&lt;/titles&gt;&lt;keywords&gt;&lt;keyword&gt;Fate&lt;/keyword&gt;&lt;/keywords&gt;&lt;dates&gt;&lt;year&gt;2009&lt;/year&gt;&lt;pub-dates&gt;&lt;date&gt;November 10, 2009&lt;/date&gt;&lt;/pub-dates&gt;&lt;/dates&gt;&lt;label&gt;Guidance&lt;/label&gt;&lt;urls&gt;&lt;related-urls&gt;&lt;url&gt;https://www.epa.gov/pesticide-science-and-assessing-pesticide-risks/guidance-selecting-input-parameters-modeling&lt;/url&gt;&lt;/related-urls&gt;&lt;/urls&gt;&lt;access-date&gt;May 8, 2017&lt;/access-date&gt;&lt;/record&gt;&lt;/Cite&gt;&lt;/EndNote&gt;</w:instrText>
      </w:r>
      <w:r w:rsidR="00FB3B7E" w:rsidRPr="00576FC7">
        <w:rPr>
          <w:rFonts w:cstheme="minorHAnsi"/>
        </w:rPr>
        <w:fldChar w:fldCharType="separate"/>
      </w:r>
      <w:r w:rsidR="00F92897" w:rsidRPr="00F92897">
        <w:rPr>
          <w:noProof/>
        </w:rPr>
        <w:t>(</w:t>
      </w:r>
      <w:hyperlink w:anchor="_ENREF_24" w:tooltip="USEPA, 2009 #587" w:history="1">
        <w:r w:rsidR="00F92897" w:rsidRPr="00F92897">
          <w:rPr>
            <w:noProof/>
          </w:rPr>
          <w:t>USEPA, 2009a</w:t>
        </w:r>
      </w:hyperlink>
      <w:r w:rsidR="00F92897" w:rsidRPr="00F92897">
        <w:rPr>
          <w:noProof/>
        </w:rPr>
        <w:t>)</w:t>
      </w:r>
      <w:r w:rsidR="00FB3B7E" w:rsidRPr="00576FC7">
        <w:fldChar w:fldCharType="end"/>
      </w:r>
      <w:r w:rsidRPr="00BA3A9E">
        <w:t xml:space="preserve">, </w:t>
      </w:r>
    </w:p>
    <w:p w14:paraId="3413C51C" w14:textId="44909FAE" w:rsidR="00C03AEB" w:rsidRDefault="00B03AFF" w:rsidP="00C03AEB">
      <w:pPr>
        <w:pStyle w:val="ListParagraph"/>
        <w:numPr>
          <w:ilvl w:val="0"/>
          <w:numId w:val="48"/>
        </w:numPr>
      </w:pPr>
      <w:r w:rsidRPr="00FB3B7E">
        <w:t>Guidance for Evaluating and Calculating Degradation Kinetics in Environmental Media</w:t>
      </w:r>
      <w:r w:rsidRPr="00FB3B7E">
        <w:rPr>
          <w:vertAlign w:val="superscript"/>
        </w:rPr>
        <w:footnoteReference w:id="4"/>
      </w:r>
      <w:r w:rsidRPr="00FB3B7E">
        <w:t xml:space="preserve"> </w:t>
      </w:r>
      <w:r w:rsidR="00FB3B7E" w:rsidRPr="00FB3B7E">
        <w:fldChar w:fldCharType="begin"/>
      </w:r>
      <w:r w:rsidR="006A7B03">
        <w:instrText xml:space="preserve"> ADDIN EN.CITE &lt;EndNote&gt;&lt;Cite&gt;&lt;Author&gt;USEPA&lt;/Author&gt;&lt;Year&gt;2012&lt;/Year&gt;&lt;RecNum&gt;842&lt;/RecNum&gt;&lt;DisplayText&gt;(NAFTA, 2012; USEPA, 2012)&lt;/DisplayText&gt;&lt;record&gt;&lt;rec-number&gt;842&lt;/rec-number&gt;&lt;foreign-keys&gt;&lt;key app="EN" db-id="s0xer2w2o0xwx3e0a0tx0sz3zradttw529er" timestamp="1360178909"&gt;842&lt;/key&gt;&lt;/foreign-keys&gt;&lt;ref-type name="EPA Document"&gt;51&lt;/ref-type&gt;&lt;contributors&gt;&lt;authors&gt;&lt;author&gt;USEPA&lt;/author&gt;&lt;/authors&gt;&lt;/contributors&gt;&lt;titles&gt;&lt;title&gt;Standard Operating Procedure for Using the NAFTA Guidance to Calculate Representative Half-life Values and Characterizing Pesticide Degradation&lt;/title&gt;&lt;secondary-title&gt;November 30, 2012&lt;/secondary-title&gt;&lt;tertiary-title&gt;Environmental Fate and Effects Division.  Office of Pesticide Programs.  U.S. Environmental Protection Agency&lt;/tertiary-title&gt;&lt;/titles&gt;&lt;keywords&gt;&lt;keyword&gt;Degradation kinetics&lt;/keyword&gt;&lt;/keywords&gt;&lt;dates&gt;&lt;year&gt;2012&lt;/year&gt;&lt;/dates&gt;&lt;label&gt;Degradation kinetics&lt;/label&gt;&lt;urls&gt;&lt;related-urls&gt;&lt;url&gt;https://www.epa.gov/pesticide-science-and-assessing-pesticide-risks/guidance-calculate-representative-half-life-values&lt;/url&gt;&lt;/related-urls&gt;&lt;/urls&gt;&lt;access-date&gt;December 16, 2013&lt;/access-date&gt;&lt;/record&gt;&lt;/Cite&gt;&lt;Cite&gt;&lt;Author&gt;NAFTA&lt;/Author&gt;&lt;Year&gt;2012&lt;/Year&gt;&lt;RecNum&gt;760&lt;/RecNum&gt;&lt;record&gt;&lt;rec-number&gt;760&lt;/rec-number&gt;&lt;foreign-keys&gt;&lt;key app="EN" db-id="s0xer2w2o0xwx3e0a0tx0sz3zradttw529er" timestamp="1339511394"&gt;760&lt;/key&gt;&lt;/foreign-keys&gt;&lt;ref-type name="EPA Document"&gt;51&lt;/ref-type&gt;&lt;contributors&gt;&lt;authors&gt;&lt;author&gt;NAFTA&lt;/author&gt;&lt;/authors&gt;&lt;/contributors&gt;&lt;titles&gt;&lt;title&gt;Guidance for Evaluating and Calculating Degradation Kinetics in Environmental Media&lt;/title&gt;&lt;secondary-title&gt;December 2012&lt;/secondary-title&gt;&lt;tertiary-title&gt;NAFTA Technical Working Group on Pesticides&lt;/tertiary-title&gt;&lt;/titles&gt;&lt;dates&gt;&lt;year&gt;2012&lt;/year&gt;&lt;/dates&gt;&lt;label&gt;Guidance&lt;/label&gt;&lt;urls&gt;&lt;related-urls&gt;&lt;url&gt;https://www.epa.gov/pesticide-science-and-assessing-pesticide-risks/guidance-calculate-representative-half-life-values&lt;/url&gt;&lt;/related-urls&gt;&lt;/urls&gt;&lt;access-date&gt;April 11, 2014&lt;/access-date&gt;&lt;/record&gt;&lt;/Cite&gt;&lt;/EndNote&gt;</w:instrText>
      </w:r>
      <w:r w:rsidR="00FB3B7E" w:rsidRPr="00FB3B7E">
        <w:fldChar w:fldCharType="separate"/>
      </w:r>
      <w:r w:rsidR="00707EB6">
        <w:rPr>
          <w:noProof/>
        </w:rPr>
        <w:t>(</w:t>
      </w:r>
      <w:hyperlink w:anchor="_ENREF_14" w:tooltip="NAFTA, 2012 #760" w:history="1">
        <w:r w:rsidR="00F92897">
          <w:rPr>
            <w:noProof/>
          </w:rPr>
          <w:t>NAFTA, 2012</w:t>
        </w:r>
      </w:hyperlink>
      <w:r w:rsidR="00707EB6">
        <w:rPr>
          <w:noProof/>
        </w:rPr>
        <w:t xml:space="preserve">; </w:t>
      </w:r>
      <w:hyperlink w:anchor="_ENREF_28" w:tooltip="USEPA, 2012 #842" w:history="1">
        <w:r w:rsidR="00F92897">
          <w:rPr>
            <w:noProof/>
          </w:rPr>
          <w:t>USEPA, 2012</w:t>
        </w:r>
      </w:hyperlink>
      <w:r w:rsidR="00707EB6">
        <w:rPr>
          <w:noProof/>
        </w:rPr>
        <w:t>)</w:t>
      </w:r>
      <w:r w:rsidR="00FB3B7E" w:rsidRPr="00FB3B7E">
        <w:fldChar w:fldCharType="end"/>
      </w:r>
      <w:r w:rsidRPr="00FB3B7E">
        <w:t xml:space="preserve">, and </w:t>
      </w:r>
    </w:p>
    <w:p w14:paraId="3B6160E9" w14:textId="63D38B86" w:rsidR="00553F3D" w:rsidRPr="00FB3B7E" w:rsidRDefault="00B03AFF" w:rsidP="00C03AEB">
      <w:pPr>
        <w:pStyle w:val="ListParagraph"/>
        <w:numPr>
          <w:ilvl w:val="0"/>
          <w:numId w:val="48"/>
        </w:numPr>
      </w:pPr>
      <w:r w:rsidRPr="00C03AEB">
        <w:rPr>
          <w:i/>
        </w:rPr>
        <w:t>Guidance on Modeling Offsite Deposition of Pesticides Via Spray Drift for Ecological and Drinking Water Assessment</w:t>
      </w:r>
      <w:r w:rsidRPr="00FB3B7E">
        <w:rPr>
          <w:vertAlign w:val="superscript"/>
        </w:rPr>
        <w:footnoteReference w:id="5"/>
      </w:r>
      <w:r w:rsidRPr="00FB3B7E">
        <w:t xml:space="preserve"> </w:t>
      </w:r>
      <w:r w:rsidR="00FB3B7E" w:rsidRPr="00FB3B7E">
        <w:fldChar w:fldCharType="begin"/>
      </w:r>
      <w:r w:rsidR="006A7B03">
        <w:instrText xml:space="preserve"> ADDIN EN.CITE &lt;EndNote&gt;&lt;Cite&gt;&lt;Author&gt;USEPA&lt;/Author&gt;&lt;Year&gt;2013&lt;/Year&gt;&lt;RecNum&gt;954&lt;/RecNum&gt;&lt;DisplayText&gt;(USEPA, 2013)&lt;/DisplayText&gt;&lt;record&gt;&lt;rec-number&gt;954&lt;/rec-number&gt;&lt;foreign-keys&gt;&lt;key app="EN" db-id="s0xer2w2o0xwx3e0a0tx0sz3zradttw529er" timestamp="1388517307"&gt;954&lt;/key&gt;&lt;/foreign-keys&gt;&lt;ref-type name="EPA Document"&gt;51&lt;/ref-type&gt;&lt;contributors&gt;&lt;authors&gt;&lt;author&gt;USEPA&lt;/author&gt;&lt;/authors&gt;&lt;tertiary-authors&gt;&lt;author&gt;Environmental Fate and Effects Division&lt;/author&gt;&lt;/tertiary-authors&gt;&lt;/contributors&gt;&lt;titles&gt;&lt;title&gt;Guidance on Modeling Offsite Deposition of Pesticides Via Spray Drift for Ecological and Drinking Water Assessment&lt;/title&gt;&lt;tertiary-title&gt;Environmental Fate and Effects Division.  Office of Pesticide Programs.  Office of Chemical Safety and Pollution Prevention. U.S. Environmental Protection Agency&lt;/tertiary-title&gt;&lt;/titles&gt;&lt;dates&gt;&lt;year&gt;2013&lt;/year&gt;&lt;pub-dates&gt;&lt;date&gt;December 19, 2013&lt;/date&gt;&lt;/pub-dates&gt;&lt;/dates&gt;&lt;urls&gt;&lt;related-urls&gt;&lt;url&gt;http://www.regulations.gov/#!docketDetail;D=EPA-HQ-OPP-2013-0676&lt;/url&gt;&lt;/related-urls&gt;&lt;/urls&gt;&lt;access-date&gt;April 11, 2014&lt;/access-date&gt;&lt;/record&gt;&lt;/Cite&gt;&lt;/EndNote&gt;</w:instrText>
      </w:r>
      <w:r w:rsidR="00FB3B7E" w:rsidRPr="00FB3B7E">
        <w:fldChar w:fldCharType="separate"/>
      </w:r>
      <w:r w:rsidR="00707EB6">
        <w:rPr>
          <w:noProof/>
        </w:rPr>
        <w:t>(</w:t>
      </w:r>
      <w:hyperlink w:anchor="_ENREF_29" w:tooltip="USEPA, 2013 #954" w:history="1">
        <w:r w:rsidR="00F92897">
          <w:rPr>
            <w:noProof/>
          </w:rPr>
          <w:t>USEPA, 2013</w:t>
        </w:r>
      </w:hyperlink>
      <w:r w:rsidR="00707EB6">
        <w:rPr>
          <w:noProof/>
        </w:rPr>
        <w:t>)</w:t>
      </w:r>
      <w:r w:rsidR="00FB3B7E" w:rsidRPr="00FB3B7E">
        <w:fldChar w:fldCharType="end"/>
      </w:r>
    </w:p>
    <w:p w14:paraId="21CF9BB8" w14:textId="77777777" w:rsidR="00553F3D" w:rsidRPr="00AC04D4" w:rsidRDefault="00553F3D" w:rsidP="00475183"/>
    <w:p w14:paraId="7BB7EA1C" w14:textId="532C3A4B" w:rsidR="00B03AFF" w:rsidRPr="00AC04D4" w:rsidRDefault="009356B7" w:rsidP="00A1628F">
      <w:pPr>
        <w:pStyle w:val="Caption"/>
        <w:keepNext/>
      </w:pPr>
      <w:bookmarkStart w:id="97" w:name="_Toc65260125"/>
      <w:r>
        <w:lastRenderedPageBreak/>
        <w:t xml:space="preserve">Table 3- </w:t>
      </w:r>
      <w:r w:rsidR="009F6DE7">
        <w:fldChar w:fldCharType="begin"/>
      </w:r>
      <w:r w:rsidR="009F6DE7">
        <w:instrText xml:space="preserve"> SEQ Table_3- \* ARABIC </w:instrText>
      </w:r>
      <w:r w:rsidR="009F6DE7">
        <w:fldChar w:fldCharType="separate"/>
      </w:r>
      <w:r w:rsidR="008702FE">
        <w:rPr>
          <w:noProof/>
        </w:rPr>
        <w:t>7</w:t>
      </w:r>
      <w:r w:rsidR="009F6DE7">
        <w:rPr>
          <w:noProof/>
        </w:rPr>
        <w:fldChar w:fldCharType="end"/>
      </w:r>
      <w:r>
        <w:t xml:space="preserve">. </w:t>
      </w:r>
      <w:r w:rsidR="00B03AFF" w:rsidRPr="00AC04D4">
        <w:t xml:space="preserve">Input </w:t>
      </w:r>
      <w:r w:rsidR="00867D42">
        <w:t>v</w:t>
      </w:r>
      <w:r w:rsidR="00B03AFF" w:rsidRPr="00AC04D4">
        <w:t xml:space="preserve">alues </w:t>
      </w:r>
      <w:r w:rsidR="00867D42">
        <w:t>u</w:t>
      </w:r>
      <w:r w:rsidR="00B03AFF" w:rsidRPr="00AC04D4">
        <w:t xml:space="preserve">sed for </w:t>
      </w:r>
      <w:r w:rsidR="00867D42">
        <w:t>t</w:t>
      </w:r>
      <w:r w:rsidR="00B03AFF" w:rsidRPr="00AC04D4">
        <w:t xml:space="preserve">ier II </w:t>
      </w:r>
      <w:r w:rsidR="00867D42">
        <w:t>s</w:t>
      </w:r>
      <w:r w:rsidR="00B03AFF" w:rsidRPr="00AC04D4">
        <w:t xml:space="preserve">urface </w:t>
      </w:r>
      <w:r w:rsidR="00867D42">
        <w:t>w</w:t>
      </w:r>
      <w:r w:rsidR="00B03AFF" w:rsidRPr="00AC04D4">
        <w:t xml:space="preserve">ater </w:t>
      </w:r>
      <w:r w:rsidR="00867D42">
        <w:t>m</w:t>
      </w:r>
      <w:r w:rsidR="00B03AFF" w:rsidRPr="00AC04D4">
        <w:t xml:space="preserve">odeling </w:t>
      </w:r>
      <w:r w:rsidR="00867D42">
        <w:t>u</w:t>
      </w:r>
      <w:r w:rsidR="00B03AFF" w:rsidRPr="00AC04D4">
        <w:t xml:space="preserve">sing the </w:t>
      </w:r>
      <w:r w:rsidR="00355CC6">
        <w:t>PWC</w:t>
      </w:r>
      <w:r w:rsidR="00683513" w:rsidRPr="00AC04D4">
        <w:t xml:space="preserve"> </w:t>
      </w:r>
      <w:r w:rsidR="0091702B" w:rsidRPr="00AC04D4">
        <w:t>and PFAM</w:t>
      </w:r>
      <w:r w:rsidR="00867D42">
        <w:t>.</w:t>
      </w:r>
      <w:bookmarkEnd w:id="97"/>
    </w:p>
    <w:tbl>
      <w:tblPr>
        <w:tblStyle w:val="4"/>
        <w:tblW w:w="9530" w:type="dxa"/>
        <w:tblInd w:w="-118" w:type="dxa"/>
        <w:tblLayout w:type="fixed"/>
        <w:tblLook w:val="0000" w:firstRow="0" w:lastRow="0" w:firstColumn="0" w:lastColumn="0" w:noHBand="0" w:noVBand="0"/>
      </w:tblPr>
      <w:tblGrid>
        <w:gridCol w:w="2460"/>
        <w:gridCol w:w="1440"/>
        <w:gridCol w:w="1260"/>
        <w:gridCol w:w="4370"/>
      </w:tblGrid>
      <w:tr w:rsidR="00B03AFF" w:rsidRPr="00AC04D4" w14:paraId="2DABCCBD" w14:textId="77777777" w:rsidTr="00DB2E43">
        <w:trPr>
          <w:tblHeader/>
        </w:trPr>
        <w:tc>
          <w:tcPr>
            <w:tcW w:w="2460" w:type="dxa"/>
            <w:tcBorders>
              <w:top w:val="single" w:sz="6" w:space="0" w:color="000000"/>
              <w:left w:val="single" w:sz="6" w:space="0" w:color="000000"/>
              <w:bottom w:val="single" w:sz="12" w:space="0" w:color="000000"/>
              <w:right w:val="nil"/>
            </w:tcBorders>
            <w:shd w:val="clear" w:color="auto" w:fill="F2F2F2"/>
            <w:vAlign w:val="center"/>
          </w:tcPr>
          <w:p w14:paraId="599D2B62" w14:textId="77777777" w:rsidR="00B03AFF" w:rsidRPr="00295510" w:rsidRDefault="00B03AFF" w:rsidP="00C0583C">
            <w:pPr>
              <w:keepNext/>
              <w:keepLines/>
              <w:rPr>
                <w:rFonts w:cstheme="minorHAnsi"/>
                <w:b/>
                <w:sz w:val="20"/>
                <w:szCs w:val="20"/>
              </w:rPr>
            </w:pPr>
            <w:r w:rsidRPr="00295510">
              <w:rPr>
                <w:rFonts w:cstheme="minorHAnsi"/>
                <w:b/>
                <w:sz w:val="20"/>
                <w:szCs w:val="20"/>
              </w:rPr>
              <w:t>Parameter (units)</w:t>
            </w:r>
          </w:p>
        </w:tc>
        <w:tc>
          <w:tcPr>
            <w:tcW w:w="1440" w:type="dxa"/>
            <w:tcBorders>
              <w:top w:val="single" w:sz="6" w:space="0" w:color="000000"/>
              <w:left w:val="single" w:sz="6" w:space="0" w:color="000000"/>
              <w:bottom w:val="single" w:sz="12" w:space="0" w:color="000000"/>
              <w:right w:val="nil"/>
            </w:tcBorders>
            <w:shd w:val="clear" w:color="auto" w:fill="F2F2F2"/>
            <w:vAlign w:val="center"/>
          </w:tcPr>
          <w:p w14:paraId="7D962823" w14:textId="77777777" w:rsidR="00B03AFF" w:rsidRPr="00295510" w:rsidRDefault="00B03AFF" w:rsidP="00C0583C">
            <w:pPr>
              <w:keepNext/>
              <w:keepLines/>
              <w:jc w:val="center"/>
              <w:rPr>
                <w:rFonts w:cstheme="minorHAnsi"/>
                <w:b/>
                <w:sz w:val="20"/>
                <w:szCs w:val="20"/>
              </w:rPr>
            </w:pPr>
            <w:r w:rsidRPr="00295510">
              <w:rPr>
                <w:rFonts w:cstheme="minorHAnsi"/>
                <w:b/>
                <w:sz w:val="20"/>
                <w:szCs w:val="20"/>
              </w:rPr>
              <w:t>Value</w:t>
            </w:r>
          </w:p>
        </w:tc>
        <w:tc>
          <w:tcPr>
            <w:tcW w:w="1260" w:type="dxa"/>
            <w:tcBorders>
              <w:top w:val="single" w:sz="6" w:space="0" w:color="000000"/>
              <w:left w:val="single" w:sz="6" w:space="0" w:color="000000"/>
              <w:bottom w:val="single" w:sz="12" w:space="0" w:color="000000"/>
              <w:right w:val="single" w:sz="6" w:space="0" w:color="000000"/>
            </w:tcBorders>
            <w:shd w:val="clear" w:color="auto" w:fill="F2F2F2"/>
            <w:vAlign w:val="center"/>
          </w:tcPr>
          <w:p w14:paraId="048EC93E" w14:textId="77777777" w:rsidR="00B03AFF" w:rsidRPr="00295510" w:rsidRDefault="00B03AFF" w:rsidP="00C0583C">
            <w:pPr>
              <w:keepNext/>
              <w:keepLines/>
              <w:jc w:val="center"/>
              <w:rPr>
                <w:rFonts w:cstheme="minorHAnsi"/>
                <w:b/>
                <w:sz w:val="20"/>
                <w:szCs w:val="20"/>
              </w:rPr>
            </w:pPr>
            <w:r w:rsidRPr="00295510">
              <w:rPr>
                <w:rFonts w:cstheme="minorHAnsi"/>
                <w:b/>
                <w:sz w:val="20"/>
                <w:szCs w:val="20"/>
              </w:rPr>
              <w:t>Source</w:t>
            </w:r>
          </w:p>
        </w:tc>
        <w:tc>
          <w:tcPr>
            <w:tcW w:w="4370" w:type="dxa"/>
            <w:tcBorders>
              <w:top w:val="single" w:sz="6" w:space="0" w:color="000000"/>
              <w:left w:val="single" w:sz="6" w:space="0" w:color="000000"/>
              <w:bottom w:val="single" w:sz="12" w:space="0" w:color="000000"/>
              <w:right w:val="single" w:sz="6" w:space="0" w:color="000000"/>
            </w:tcBorders>
            <w:shd w:val="clear" w:color="auto" w:fill="F2F2F2"/>
          </w:tcPr>
          <w:p w14:paraId="74CB132E" w14:textId="77777777" w:rsidR="00B03AFF" w:rsidRPr="00295510" w:rsidRDefault="00B03AFF" w:rsidP="00C0583C">
            <w:pPr>
              <w:keepNext/>
              <w:keepLines/>
              <w:jc w:val="center"/>
              <w:rPr>
                <w:rFonts w:cstheme="minorHAnsi"/>
                <w:b/>
                <w:sz w:val="20"/>
                <w:szCs w:val="20"/>
              </w:rPr>
            </w:pPr>
            <w:r w:rsidRPr="00295510">
              <w:rPr>
                <w:rFonts w:cstheme="minorHAnsi"/>
                <w:b/>
                <w:sz w:val="20"/>
                <w:szCs w:val="20"/>
              </w:rPr>
              <w:t>Comments</w:t>
            </w:r>
          </w:p>
        </w:tc>
      </w:tr>
      <w:tr w:rsidR="00B03AFF" w:rsidRPr="00AC04D4" w14:paraId="7BDD034A" w14:textId="77777777" w:rsidTr="00DB2E43">
        <w:tc>
          <w:tcPr>
            <w:tcW w:w="2460" w:type="dxa"/>
            <w:tcBorders>
              <w:top w:val="single" w:sz="6" w:space="0" w:color="000000"/>
              <w:left w:val="single" w:sz="6" w:space="0" w:color="000000"/>
              <w:bottom w:val="nil"/>
              <w:right w:val="nil"/>
            </w:tcBorders>
            <w:vAlign w:val="center"/>
          </w:tcPr>
          <w:p w14:paraId="32DA4068" w14:textId="77777777" w:rsidR="00B03AFF" w:rsidRPr="00295510" w:rsidRDefault="00B03AFF" w:rsidP="00C0583C">
            <w:pPr>
              <w:keepNext/>
              <w:keepLines/>
              <w:rPr>
                <w:rFonts w:cstheme="minorHAnsi"/>
                <w:sz w:val="20"/>
                <w:szCs w:val="20"/>
              </w:rPr>
            </w:pPr>
            <w:r w:rsidRPr="00295510">
              <w:rPr>
                <w:rFonts w:cstheme="minorHAnsi"/>
                <w:sz w:val="20"/>
                <w:szCs w:val="20"/>
              </w:rPr>
              <w:t>Organic-carbon Normalized Soil-water Distribution Coefficient (K</w:t>
            </w:r>
            <w:r w:rsidRPr="00295510">
              <w:rPr>
                <w:rFonts w:cstheme="minorHAnsi"/>
                <w:sz w:val="20"/>
                <w:szCs w:val="20"/>
                <w:vertAlign w:val="subscript"/>
              </w:rPr>
              <w:t xml:space="preserve">OC </w:t>
            </w:r>
            <w:r w:rsidRPr="00295510">
              <w:rPr>
                <w:rFonts w:cstheme="minorHAnsi"/>
                <w:sz w:val="20"/>
                <w:szCs w:val="20"/>
              </w:rPr>
              <w:t>(L/kg-</w:t>
            </w:r>
            <w:r w:rsidRPr="00295510">
              <w:rPr>
                <w:rFonts w:cstheme="minorHAnsi"/>
                <w:sz w:val="20"/>
                <w:szCs w:val="20"/>
                <w:vertAlign w:val="subscript"/>
              </w:rPr>
              <w:t>OC</w:t>
            </w:r>
            <w:r w:rsidRPr="00295510">
              <w:rPr>
                <w:rFonts w:cstheme="minorHAnsi"/>
                <w:sz w:val="20"/>
                <w:szCs w:val="20"/>
              </w:rPr>
              <w:t>))</w:t>
            </w:r>
          </w:p>
        </w:tc>
        <w:tc>
          <w:tcPr>
            <w:tcW w:w="1440" w:type="dxa"/>
            <w:tcBorders>
              <w:top w:val="single" w:sz="6" w:space="0" w:color="000000"/>
              <w:left w:val="single" w:sz="6" w:space="0" w:color="000000"/>
              <w:bottom w:val="nil"/>
              <w:right w:val="nil"/>
            </w:tcBorders>
            <w:vAlign w:val="center"/>
          </w:tcPr>
          <w:p w14:paraId="79E5B623" w14:textId="12DA9243" w:rsidR="00773456" w:rsidRPr="00295510" w:rsidRDefault="00773456" w:rsidP="00C0583C">
            <w:pPr>
              <w:keepNext/>
              <w:keepLines/>
              <w:jc w:val="center"/>
              <w:rPr>
                <w:rFonts w:cstheme="minorHAnsi"/>
                <w:sz w:val="20"/>
                <w:szCs w:val="20"/>
              </w:rPr>
            </w:pPr>
            <w:r>
              <w:rPr>
                <w:rFonts w:cstheme="minorHAnsi"/>
                <w:sz w:val="20"/>
                <w:szCs w:val="20"/>
              </w:rPr>
              <w:t>153</w:t>
            </w:r>
          </w:p>
        </w:tc>
        <w:tc>
          <w:tcPr>
            <w:tcW w:w="1260" w:type="dxa"/>
            <w:tcBorders>
              <w:top w:val="single" w:sz="6" w:space="0" w:color="000000"/>
              <w:left w:val="single" w:sz="6" w:space="0" w:color="000000"/>
              <w:bottom w:val="nil"/>
              <w:right w:val="single" w:sz="6" w:space="0" w:color="000000"/>
            </w:tcBorders>
            <w:vAlign w:val="center"/>
          </w:tcPr>
          <w:p w14:paraId="7C894D2E" w14:textId="083D86E5" w:rsidR="00B03AFF" w:rsidRPr="00295510" w:rsidRDefault="00395912" w:rsidP="00C0583C">
            <w:pPr>
              <w:keepNext/>
              <w:keepLines/>
              <w:jc w:val="center"/>
              <w:rPr>
                <w:rFonts w:cstheme="minorHAnsi"/>
                <w:sz w:val="20"/>
                <w:szCs w:val="20"/>
              </w:rPr>
            </w:pPr>
            <w:r w:rsidRPr="00295510">
              <w:rPr>
                <w:rFonts w:cstheme="minorHAnsi"/>
                <w:sz w:val="20"/>
                <w:szCs w:val="20"/>
              </w:rPr>
              <w:t>MRID 45860501</w:t>
            </w:r>
          </w:p>
        </w:tc>
        <w:tc>
          <w:tcPr>
            <w:tcW w:w="4370" w:type="dxa"/>
            <w:tcBorders>
              <w:top w:val="single" w:sz="6" w:space="0" w:color="000000"/>
              <w:left w:val="single" w:sz="6" w:space="0" w:color="000000"/>
              <w:bottom w:val="nil"/>
              <w:right w:val="single" w:sz="6" w:space="0" w:color="000000"/>
            </w:tcBorders>
            <w:vAlign w:val="center"/>
          </w:tcPr>
          <w:p w14:paraId="3A62D047" w14:textId="6BEDB9FE" w:rsidR="00B03AFF" w:rsidRPr="00295510" w:rsidRDefault="00395912" w:rsidP="00C0583C">
            <w:pPr>
              <w:keepNext/>
              <w:keepLines/>
              <w:jc w:val="center"/>
              <w:rPr>
                <w:rFonts w:cstheme="minorHAnsi"/>
                <w:sz w:val="20"/>
                <w:szCs w:val="20"/>
              </w:rPr>
            </w:pPr>
            <w:r w:rsidRPr="00295510">
              <w:rPr>
                <w:rFonts w:cstheme="minorHAnsi"/>
                <w:sz w:val="20"/>
                <w:szCs w:val="20"/>
              </w:rPr>
              <w:t>Mean of %OC-normalized Freundlich adsorption coefficient for three soils and one sediment.</w:t>
            </w:r>
          </w:p>
        </w:tc>
      </w:tr>
      <w:tr w:rsidR="00B03AFF" w:rsidRPr="00AC04D4" w14:paraId="3E007AE5" w14:textId="77777777" w:rsidTr="00182155">
        <w:trPr>
          <w:trHeight w:val="1380"/>
        </w:trPr>
        <w:tc>
          <w:tcPr>
            <w:tcW w:w="2460" w:type="dxa"/>
            <w:tcBorders>
              <w:top w:val="single" w:sz="6" w:space="0" w:color="000000"/>
              <w:left w:val="single" w:sz="6" w:space="0" w:color="000000"/>
              <w:right w:val="nil"/>
            </w:tcBorders>
            <w:vAlign w:val="center"/>
          </w:tcPr>
          <w:p w14:paraId="68D4235E" w14:textId="6A34DEA7" w:rsidR="00B03AFF" w:rsidRPr="00295510" w:rsidRDefault="00B03AFF" w:rsidP="00475183">
            <w:pPr>
              <w:rPr>
                <w:rFonts w:cstheme="minorHAnsi"/>
                <w:sz w:val="20"/>
                <w:szCs w:val="20"/>
              </w:rPr>
            </w:pPr>
            <w:r w:rsidRPr="00295510">
              <w:rPr>
                <w:rFonts w:cstheme="minorHAnsi"/>
                <w:sz w:val="20"/>
                <w:szCs w:val="20"/>
              </w:rPr>
              <w:t xml:space="preserve">Water Column Metabolism Half-life or Aerobic Aquatic Metabolism Half-life (days) </w:t>
            </w:r>
            <w:r w:rsidR="0087718E" w:rsidRPr="00295510">
              <w:rPr>
                <w:rFonts w:cstheme="minorHAnsi"/>
                <w:sz w:val="20"/>
                <w:szCs w:val="20"/>
              </w:rPr>
              <w:t>25</w:t>
            </w:r>
            <w:r w:rsidR="00773456" w:rsidRPr="00295510">
              <w:rPr>
                <w:rFonts w:cstheme="minorHAnsi"/>
                <w:sz w:val="20"/>
                <w:szCs w:val="20"/>
              </w:rPr>
              <w:t xml:space="preserve"> </w:t>
            </w:r>
            <w:r w:rsidR="0087718E" w:rsidRPr="00295510">
              <w:rPr>
                <w:rFonts w:cstheme="minorHAnsi"/>
                <w:sz w:val="20"/>
                <w:szCs w:val="20"/>
              </w:rPr>
              <w:t>˚C</w:t>
            </w:r>
          </w:p>
        </w:tc>
        <w:tc>
          <w:tcPr>
            <w:tcW w:w="1440" w:type="dxa"/>
            <w:tcBorders>
              <w:top w:val="single" w:sz="6" w:space="0" w:color="000000"/>
              <w:left w:val="single" w:sz="6" w:space="0" w:color="000000"/>
              <w:right w:val="nil"/>
            </w:tcBorders>
            <w:vAlign w:val="center"/>
          </w:tcPr>
          <w:p w14:paraId="2D5DC629" w14:textId="3A4A5579" w:rsidR="00B03AFF" w:rsidRPr="00295510" w:rsidRDefault="006849C9" w:rsidP="00785AD2">
            <w:pPr>
              <w:jc w:val="center"/>
              <w:rPr>
                <w:rFonts w:cstheme="minorHAnsi"/>
                <w:sz w:val="20"/>
                <w:szCs w:val="20"/>
              </w:rPr>
            </w:pPr>
            <w:r>
              <w:rPr>
                <w:rFonts w:cstheme="minorHAnsi"/>
                <w:sz w:val="20"/>
                <w:szCs w:val="20"/>
              </w:rPr>
              <w:t>18</w:t>
            </w:r>
          </w:p>
        </w:tc>
        <w:tc>
          <w:tcPr>
            <w:tcW w:w="1260" w:type="dxa"/>
            <w:tcBorders>
              <w:top w:val="single" w:sz="6" w:space="0" w:color="000000"/>
              <w:left w:val="single" w:sz="6" w:space="0" w:color="000000"/>
              <w:right w:val="single" w:sz="6" w:space="0" w:color="000000"/>
            </w:tcBorders>
            <w:vAlign w:val="center"/>
          </w:tcPr>
          <w:p w14:paraId="0187D3C9" w14:textId="505AB9E6" w:rsidR="00B03AFF" w:rsidRPr="00295510" w:rsidRDefault="00622251" w:rsidP="00785AD2">
            <w:pPr>
              <w:jc w:val="center"/>
              <w:rPr>
                <w:rFonts w:cstheme="minorHAnsi"/>
                <w:sz w:val="20"/>
                <w:szCs w:val="20"/>
              </w:rPr>
            </w:pPr>
            <w:r w:rsidRPr="00295510">
              <w:rPr>
                <w:rFonts w:cstheme="minorHAnsi"/>
                <w:sz w:val="20"/>
                <w:szCs w:val="20"/>
              </w:rPr>
              <w:t>MRID 43143401</w:t>
            </w:r>
            <w:r w:rsidR="00D001CD">
              <w:rPr>
                <w:rFonts w:cstheme="minorHAnsi"/>
                <w:sz w:val="20"/>
                <w:szCs w:val="20"/>
              </w:rPr>
              <w:t>/ 46580701</w:t>
            </w:r>
            <w:r w:rsidR="00794F8E">
              <w:rPr>
                <w:rFonts w:cstheme="minorHAnsi"/>
                <w:sz w:val="20"/>
                <w:szCs w:val="20"/>
              </w:rPr>
              <w:t>/ 46580702</w:t>
            </w:r>
          </w:p>
        </w:tc>
        <w:tc>
          <w:tcPr>
            <w:tcW w:w="4370" w:type="dxa"/>
            <w:tcBorders>
              <w:top w:val="single" w:sz="6" w:space="0" w:color="000000"/>
              <w:left w:val="single" w:sz="6" w:space="0" w:color="000000"/>
              <w:right w:val="single" w:sz="6" w:space="0" w:color="000000"/>
            </w:tcBorders>
            <w:vAlign w:val="center"/>
          </w:tcPr>
          <w:p w14:paraId="52D48509" w14:textId="6E937F02" w:rsidR="00B03AFF" w:rsidRPr="00295510" w:rsidRDefault="005639E4" w:rsidP="00785AD2">
            <w:pPr>
              <w:jc w:val="center"/>
              <w:rPr>
                <w:rFonts w:cstheme="minorHAnsi"/>
                <w:sz w:val="20"/>
                <w:szCs w:val="20"/>
              </w:rPr>
            </w:pPr>
            <w:r w:rsidRPr="00295510">
              <w:rPr>
                <w:rFonts w:cstheme="minorHAnsi"/>
                <w:sz w:val="20"/>
                <w:szCs w:val="20"/>
              </w:rPr>
              <w:t xml:space="preserve">The 90 percent upper confidence limit on the mean of </w:t>
            </w:r>
            <w:r>
              <w:rPr>
                <w:rFonts w:cstheme="minorHAnsi"/>
                <w:sz w:val="20"/>
                <w:szCs w:val="20"/>
              </w:rPr>
              <w:t>3</w:t>
            </w:r>
            <w:r w:rsidRPr="00295510">
              <w:rPr>
                <w:rFonts w:cstheme="minorHAnsi"/>
                <w:sz w:val="20"/>
                <w:szCs w:val="20"/>
              </w:rPr>
              <w:t xml:space="preserve"> aerobic </w:t>
            </w:r>
            <w:r>
              <w:rPr>
                <w:rFonts w:cstheme="minorHAnsi"/>
                <w:sz w:val="20"/>
                <w:szCs w:val="20"/>
              </w:rPr>
              <w:t>aquatic</w:t>
            </w:r>
            <w:r w:rsidRPr="00295510">
              <w:rPr>
                <w:rFonts w:cstheme="minorHAnsi"/>
                <w:sz w:val="20"/>
                <w:szCs w:val="20"/>
              </w:rPr>
              <w:t xml:space="preserve"> metabolism half-life values.</w:t>
            </w:r>
            <w:r w:rsidR="00F81AF5">
              <w:rPr>
                <w:rFonts w:cstheme="minorHAnsi"/>
                <w:sz w:val="20"/>
                <w:szCs w:val="20"/>
              </w:rPr>
              <w:t xml:space="preserve">  The hydrolysis half-life at pH 7 was 12</w:t>
            </w:r>
            <w:r w:rsidR="00276565">
              <w:rPr>
                <w:rFonts w:cstheme="minorHAnsi"/>
                <w:sz w:val="20"/>
                <w:szCs w:val="20"/>
              </w:rPr>
              <w:t xml:space="preserve">-days and </w:t>
            </w:r>
            <w:r w:rsidR="00CF405C">
              <w:rPr>
                <w:rFonts w:cstheme="minorHAnsi"/>
                <w:sz w:val="20"/>
                <w:szCs w:val="20"/>
              </w:rPr>
              <w:t>&gt;28-days at pH 6</w:t>
            </w:r>
            <w:r w:rsidR="00F81AF5">
              <w:rPr>
                <w:rFonts w:cstheme="minorHAnsi"/>
                <w:sz w:val="20"/>
                <w:szCs w:val="20"/>
              </w:rPr>
              <w:t>.</w:t>
            </w:r>
          </w:p>
        </w:tc>
      </w:tr>
      <w:tr w:rsidR="00B03AFF" w:rsidRPr="00AC04D4" w14:paraId="38E164F7" w14:textId="77777777" w:rsidTr="00DB2E43">
        <w:trPr>
          <w:trHeight w:val="1140"/>
        </w:trPr>
        <w:tc>
          <w:tcPr>
            <w:tcW w:w="2460" w:type="dxa"/>
            <w:tcBorders>
              <w:top w:val="single" w:sz="6" w:space="0" w:color="000000"/>
              <w:left w:val="single" w:sz="6" w:space="0" w:color="000000"/>
              <w:right w:val="nil"/>
            </w:tcBorders>
            <w:vAlign w:val="center"/>
          </w:tcPr>
          <w:p w14:paraId="33777337" w14:textId="60E35702" w:rsidR="00B03AFF" w:rsidRPr="00295510" w:rsidRDefault="00B03AFF" w:rsidP="00475183">
            <w:pPr>
              <w:rPr>
                <w:rFonts w:cstheme="minorHAnsi"/>
                <w:sz w:val="20"/>
                <w:szCs w:val="20"/>
              </w:rPr>
            </w:pPr>
            <w:r w:rsidRPr="00295510">
              <w:rPr>
                <w:rFonts w:cstheme="minorHAnsi"/>
                <w:sz w:val="20"/>
                <w:szCs w:val="20"/>
              </w:rPr>
              <w:t xml:space="preserve">Benthic Metabolism Half-life or Anaerobic Aquatic Metabolism Half-life (days) </w:t>
            </w:r>
            <w:r w:rsidR="006F286A" w:rsidRPr="00295510">
              <w:rPr>
                <w:rFonts w:cstheme="minorHAnsi"/>
                <w:sz w:val="20"/>
                <w:szCs w:val="20"/>
              </w:rPr>
              <w:t>25°C</w:t>
            </w:r>
          </w:p>
        </w:tc>
        <w:tc>
          <w:tcPr>
            <w:tcW w:w="1440" w:type="dxa"/>
            <w:tcBorders>
              <w:top w:val="single" w:sz="6" w:space="0" w:color="000000"/>
              <w:left w:val="single" w:sz="6" w:space="0" w:color="000000"/>
              <w:right w:val="nil"/>
            </w:tcBorders>
            <w:vAlign w:val="center"/>
          </w:tcPr>
          <w:p w14:paraId="088BDE86" w14:textId="72E066C2" w:rsidR="00B03AFF" w:rsidRPr="00295510" w:rsidRDefault="00D001CD" w:rsidP="00785AD2">
            <w:pPr>
              <w:jc w:val="center"/>
              <w:rPr>
                <w:rFonts w:cstheme="minorHAnsi"/>
                <w:sz w:val="20"/>
                <w:szCs w:val="20"/>
              </w:rPr>
            </w:pPr>
            <w:r>
              <w:rPr>
                <w:rFonts w:cstheme="minorHAnsi"/>
                <w:sz w:val="20"/>
                <w:szCs w:val="20"/>
              </w:rPr>
              <w:t>207</w:t>
            </w:r>
          </w:p>
        </w:tc>
        <w:tc>
          <w:tcPr>
            <w:tcW w:w="1260" w:type="dxa"/>
            <w:tcBorders>
              <w:top w:val="single" w:sz="6" w:space="0" w:color="000000"/>
              <w:left w:val="single" w:sz="6" w:space="0" w:color="000000"/>
              <w:right w:val="single" w:sz="6" w:space="0" w:color="000000"/>
            </w:tcBorders>
            <w:vAlign w:val="center"/>
          </w:tcPr>
          <w:p w14:paraId="78E4707A" w14:textId="37F3CA92" w:rsidR="00B03AFF" w:rsidRPr="00295510" w:rsidRDefault="00B03AFF" w:rsidP="00785AD2">
            <w:pPr>
              <w:jc w:val="center"/>
              <w:rPr>
                <w:rFonts w:cstheme="minorHAnsi"/>
                <w:sz w:val="20"/>
                <w:szCs w:val="20"/>
              </w:rPr>
            </w:pPr>
            <w:r w:rsidRPr="00295510">
              <w:rPr>
                <w:rFonts w:cstheme="minorHAnsi"/>
                <w:sz w:val="20"/>
                <w:szCs w:val="20"/>
              </w:rPr>
              <w:t xml:space="preserve">MRID </w:t>
            </w:r>
            <w:r w:rsidR="006F286A" w:rsidRPr="00295510">
              <w:rPr>
                <w:rFonts w:cstheme="minorHAnsi"/>
                <w:sz w:val="20"/>
                <w:szCs w:val="20"/>
              </w:rPr>
              <w:t>42785102</w:t>
            </w:r>
          </w:p>
        </w:tc>
        <w:tc>
          <w:tcPr>
            <w:tcW w:w="4370" w:type="dxa"/>
            <w:tcBorders>
              <w:top w:val="single" w:sz="6" w:space="0" w:color="000000"/>
              <w:left w:val="single" w:sz="6" w:space="0" w:color="000000"/>
              <w:right w:val="single" w:sz="6" w:space="0" w:color="000000"/>
            </w:tcBorders>
            <w:vAlign w:val="center"/>
          </w:tcPr>
          <w:p w14:paraId="6EBBE231" w14:textId="70B0127C" w:rsidR="00B03AFF" w:rsidRPr="00295510" w:rsidRDefault="00E21D01" w:rsidP="00785AD2">
            <w:pPr>
              <w:jc w:val="center"/>
              <w:rPr>
                <w:rFonts w:cstheme="minorHAnsi"/>
                <w:sz w:val="20"/>
                <w:szCs w:val="20"/>
              </w:rPr>
            </w:pPr>
            <w:r w:rsidRPr="00295510">
              <w:rPr>
                <w:rFonts w:cstheme="minorHAnsi"/>
                <w:sz w:val="20"/>
                <w:szCs w:val="20"/>
              </w:rPr>
              <w:t>Only one half-life value is available, so this value (68.9 days) is multiplied by 3 to arrive at 20</w:t>
            </w:r>
            <w:r w:rsidR="00D001CD">
              <w:rPr>
                <w:rFonts w:cstheme="minorHAnsi"/>
                <w:sz w:val="20"/>
                <w:szCs w:val="20"/>
              </w:rPr>
              <w:t xml:space="preserve">7 </w:t>
            </w:r>
            <w:r w:rsidRPr="00295510">
              <w:rPr>
                <w:rFonts w:cstheme="minorHAnsi"/>
                <w:sz w:val="20"/>
                <w:szCs w:val="20"/>
              </w:rPr>
              <w:t>days.</w:t>
            </w:r>
          </w:p>
        </w:tc>
      </w:tr>
      <w:tr w:rsidR="00B03AFF" w:rsidRPr="00AC04D4" w14:paraId="24989995" w14:textId="77777777" w:rsidTr="00182155">
        <w:tc>
          <w:tcPr>
            <w:tcW w:w="2460" w:type="dxa"/>
            <w:tcBorders>
              <w:top w:val="single" w:sz="6" w:space="0" w:color="000000"/>
              <w:left w:val="single" w:sz="6" w:space="0" w:color="000000"/>
              <w:bottom w:val="nil"/>
              <w:right w:val="nil"/>
            </w:tcBorders>
            <w:shd w:val="clear" w:color="auto" w:fill="FFFFFF"/>
            <w:vAlign w:val="center"/>
          </w:tcPr>
          <w:p w14:paraId="39EB389D" w14:textId="475ED7FA" w:rsidR="00B03AFF" w:rsidRPr="00295510" w:rsidRDefault="00B03AFF" w:rsidP="00475183">
            <w:pPr>
              <w:rPr>
                <w:rFonts w:cstheme="minorHAnsi"/>
                <w:sz w:val="20"/>
                <w:szCs w:val="20"/>
              </w:rPr>
            </w:pPr>
            <w:r w:rsidRPr="00295510">
              <w:rPr>
                <w:rFonts w:cstheme="minorHAnsi"/>
                <w:sz w:val="20"/>
                <w:szCs w:val="20"/>
              </w:rPr>
              <w:t xml:space="preserve">Aqueous Photolysis Half-life at pH </w:t>
            </w:r>
            <w:r w:rsidR="00A57046" w:rsidRPr="00295510">
              <w:rPr>
                <w:rFonts w:cstheme="minorHAnsi"/>
                <w:sz w:val="20"/>
                <w:szCs w:val="20"/>
              </w:rPr>
              <w:t>5</w:t>
            </w:r>
            <w:r w:rsidRPr="00295510">
              <w:rPr>
                <w:rFonts w:cstheme="minorHAnsi"/>
                <w:sz w:val="20"/>
                <w:szCs w:val="20"/>
              </w:rPr>
              <w:t xml:space="preserve"> (days) and 40° Latitude, 25</w:t>
            </w:r>
            <w:r w:rsidRPr="00295510">
              <w:rPr>
                <w:rFonts w:cstheme="minorHAnsi"/>
                <w:sz w:val="20"/>
                <w:szCs w:val="20"/>
                <w:vertAlign w:val="superscript"/>
              </w:rPr>
              <w:t>o</w:t>
            </w:r>
            <w:r w:rsidRPr="00295510">
              <w:rPr>
                <w:rFonts w:cstheme="minorHAnsi"/>
                <w:sz w:val="20"/>
                <w:szCs w:val="20"/>
              </w:rPr>
              <w:t>C</w:t>
            </w:r>
          </w:p>
        </w:tc>
        <w:tc>
          <w:tcPr>
            <w:tcW w:w="1440" w:type="dxa"/>
            <w:tcBorders>
              <w:top w:val="single" w:sz="6" w:space="0" w:color="000000"/>
              <w:left w:val="single" w:sz="6" w:space="0" w:color="000000"/>
              <w:bottom w:val="nil"/>
              <w:right w:val="nil"/>
            </w:tcBorders>
            <w:shd w:val="clear" w:color="auto" w:fill="FFFFFF"/>
            <w:vAlign w:val="center"/>
          </w:tcPr>
          <w:p w14:paraId="0FE7B38F" w14:textId="1C90642B" w:rsidR="00B03AFF" w:rsidRPr="00295510" w:rsidRDefault="00A57046" w:rsidP="00785AD2">
            <w:pPr>
              <w:jc w:val="center"/>
              <w:rPr>
                <w:rFonts w:cstheme="minorHAnsi"/>
                <w:sz w:val="20"/>
                <w:szCs w:val="20"/>
              </w:rPr>
            </w:pPr>
            <w:r w:rsidRPr="00295510">
              <w:rPr>
                <w:rFonts w:cstheme="minorHAnsi"/>
                <w:sz w:val="20"/>
                <w:szCs w:val="20"/>
              </w:rPr>
              <w:t>21</w:t>
            </w:r>
          </w:p>
        </w:tc>
        <w:tc>
          <w:tcPr>
            <w:tcW w:w="1260" w:type="dxa"/>
            <w:tcBorders>
              <w:top w:val="single" w:sz="6" w:space="0" w:color="000000"/>
              <w:left w:val="single" w:sz="6" w:space="0" w:color="000000"/>
              <w:bottom w:val="nil"/>
              <w:right w:val="single" w:sz="6" w:space="0" w:color="000000"/>
            </w:tcBorders>
            <w:shd w:val="clear" w:color="auto" w:fill="FFFFFF"/>
            <w:vAlign w:val="center"/>
          </w:tcPr>
          <w:p w14:paraId="46E0243B" w14:textId="6A5F90FF" w:rsidR="00B03AFF" w:rsidRPr="00295510" w:rsidRDefault="00B03AFF" w:rsidP="00785AD2">
            <w:pPr>
              <w:jc w:val="center"/>
              <w:rPr>
                <w:rFonts w:cstheme="minorHAnsi"/>
                <w:sz w:val="20"/>
                <w:szCs w:val="20"/>
              </w:rPr>
            </w:pPr>
            <w:r w:rsidRPr="00295510">
              <w:rPr>
                <w:rFonts w:cstheme="minorHAnsi"/>
                <w:sz w:val="20"/>
                <w:szCs w:val="20"/>
              </w:rPr>
              <w:t xml:space="preserve">MRID </w:t>
            </w:r>
            <w:r w:rsidR="00A57046" w:rsidRPr="00295510">
              <w:rPr>
                <w:rFonts w:cstheme="minorHAnsi"/>
                <w:sz w:val="20"/>
                <w:szCs w:val="20"/>
              </w:rPr>
              <w:t>41982603</w:t>
            </w:r>
          </w:p>
        </w:tc>
        <w:tc>
          <w:tcPr>
            <w:tcW w:w="4370" w:type="dxa"/>
            <w:tcBorders>
              <w:top w:val="single" w:sz="6" w:space="0" w:color="000000"/>
              <w:left w:val="single" w:sz="6" w:space="0" w:color="000000"/>
              <w:bottom w:val="nil"/>
              <w:right w:val="single" w:sz="6" w:space="0" w:color="000000"/>
            </w:tcBorders>
            <w:shd w:val="clear" w:color="auto" w:fill="FFFFFF"/>
            <w:vAlign w:val="center"/>
          </w:tcPr>
          <w:p w14:paraId="1FDAB684" w14:textId="648FC255" w:rsidR="00B03AFF" w:rsidRPr="00295510" w:rsidRDefault="00A57046" w:rsidP="00785AD2">
            <w:pPr>
              <w:jc w:val="center"/>
              <w:rPr>
                <w:rFonts w:cstheme="minorHAnsi"/>
                <w:sz w:val="20"/>
                <w:szCs w:val="20"/>
              </w:rPr>
            </w:pPr>
            <w:r w:rsidRPr="00295510">
              <w:rPr>
                <w:rFonts w:cstheme="minorHAnsi"/>
                <w:sz w:val="20"/>
                <w:szCs w:val="20"/>
              </w:rPr>
              <w:t>Compound is stable to hydrolysis at pH 5.  Half-life is corrected to reflect a 12 hr:12 hr light:dark irradiation regime.</w:t>
            </w:r>
          </w:p>
        </w:tc>
      </w:tr>
      <w:tr w:rsidR="00B03AFF" w:rsidRPr="00AC04D4" w14:paraId="16DF4DA8" w14:textId="77777777" w:rsidTr="00DB2E43">
        <w:trPr>
          <w:trHeight w:val="380"/>
        </w:trPr>
        <w:tc>
          <w:tcPr>
            <w:tcW w:w="2460" w:type="dxa"/>
            <w:tcBorders>
              <w:top w:val="single" w:sz="6" w:space="0" w:color="000000"/>
              <w:left w:val="single" w:sz="6" w:space="0" w:color="000000"/>
              <w:bottom w:val="nil"/>
              <w:right w:val="nil"/>
            </w:tcBorders>
            <w:vAlign w:val="center"/>
          </w:tcPr>
          <w:p w14:paraId="0D48A261" w14:textId="77777777" w:rsidR="00B03AFF" w:rsidRPr="00295510" w:rsidRDefault="00B03AFF" w:rsidP="00475183">
            <w:pPr>
              <w:rPr>
                <w:rFonts w:cstheme="minorHAnsi"/>
                <w:sz w:val="20"/>
                <w:szCs w:val="20"/>
              </w:rPr>
            </w:pPr>
            <w:r w:rsidRPr="00295510">
              <w:rPr>
                <w:rFonts w:cstheme="minorHAnsi"/>
                <w:sz w:val="20"/>
                <w:szCs w:val="20"/>
              </w:rPr>
              <w:t>Hydrolysis Half-life (days)</w:t>
            </w:r>
          </w:p>
        </w:tc>
        <w:tc>
          <w:tcPr>
            <w:tcW w:w="1440" w:type="dxa"/>
            <w:tcBorders>
              <w:top w:val="single" w:sz="6" w:space="0" w:color="000000"/>
              <w:left w:val="single" w:sz="6" w:space="0" w:color="000000"/>
              <w:bottom w:val="nil"/>
              <w:right w:val="nil"/>
            </w:tcBorders>
            <w:vAlign w:val="center"/>
          </w:tcPr>
          <w:p w14:paraId="368A0E06" w14:textId="77777777" w:rsidR="00B03AFF" w:rsidRPr="00295510" w:rsidRDefault="00B03AFF" w:rsidP="00785AD2">
            <w:pPr>
              <w:jc w:val="center"/>
              <w:rPr>
                <w:rFonts w:cstheme="minorHAnsi"/>
                <w:sz w:val="20"/>
                <w:szCs w:val="20"/>
              </w:rPr>
            </w:pPr>
            <w:r w:rsidRPr="00295510">
              <w:rPr>
                <w:rFonts w:cstheme="minorHAnsi"/>
                <w:sz w:val="20"/>
                <w:szCs w:val="20"/>
              </w:rPr>
              <w:t>0</w:t>
            </w:r>
          </w:p>
        </w:tc>
        <w:tc>
          <w:tcPr>
            <w:tcW w:w="1260" w:type="dxa"/>
            <w:tcBorders>
              <w:top w:val="single" w:sz="6" w:space="0" w:color="000000"/>
              <w:left w:val="single" w:sz="6" w:space="0" w:color="000000"/>
              <w:bottom w:val="nil"/>
              <w:right w:val="single" w:sz="6" w:space="0" w:color="000000"/>
            </w:tcBorders>
            <w:vAlign w:val="center"/>
          </w:tcPr>
          <w:p w14:paraId="163FFBC9" w14:textId="6F4A7C7F" w:rsidR="00B03AFF" w:rsidRPr="00295510" w:rsidRDefault="00B03AFF" w:rsidP="00785AD2">
            <w:pPr>
              <w:jc w:val="center"/>
              <w:rPr>
                <w:rFonts w:cstheme="minorHAnsi"/>
                <w:sz w:val="20"/>
                <w:szCs w:val="20"/>
              </w:rPr>
            </w:pPr>
            <w:r w:rsidRPr="00295510">
              <w:rPr>
                <w:rFonts w:cstheme="minorHAnsi"/>
                <w:sz w:val="20"/>
                <w:szCs w:val="20"/>
              </w:rPr>
              <w:t xml:space="preserve">MRIDs </w:t>
            </w:r>
            <w:r w:rsidR="00E4328F" w:rsidRPr="00295510">
              <w:rPr>
                <w:rFonts w:cstheme="minorHAnsi"/>
                <w:sz w:val="20"/>
                <w:szCs w:val="20"/>
              </w:rPr>
              <w:t>00163847</w:t>
            </w:r>
          </w:p>
          <w:p w14:paraId="3B404027" w14:textId="77B74E02" w:rsidR="00E4328F" w:rsidRPr="00295510" w:rsidRDefault="00E4328F" w:rsidP="00785AD2">
            <w:pPr>
              <w:jc w:val="center"/>
              <w:rPr>
                <w:rFonts w:cstheme="minorHAnsi"/>
                <w:sz w:val="20"/>
                <w:szCs w:val="20"/>
              </w:rPr>
            </w:pPr>
            <w:r w:rsidRPr="00295510">
              <w:rPr>
                <w:rFonts w:cstheme="minorHAnsi"/>
                <w:sz w:val="20"/>
                <w:szCs w:val="20"/>
              </w:rPr>
              <w:t>44759301</w:t>
            </w:r>
          </w:p>
          <w:p w14:paraId="6948CB27" w14:textId="1A3E42C5" w:rsidR="00E4328F" w:rsidRPr="00295510" w:rsidRDefault="00E4328F" w:rsidP="00785AD2">
            <w:pPr>
              <w:jc w:val="center"/>
              <w:rPr>
                <w:rFonts w:cstheme="minorHAnsi"/>
                <w:sz w:val="20"/>
                <w:szCs w:val="20"/>
              </w:rPr>
            </w:pPr>
            <w:r w:rsidRPr="00295510">
              <w:rPr>
                <w:rFonts w:cstheme="minorHAnsi"/>
                <w:sz w:val="20"/>
                <w:szCs w:val="20"/>
              </w:rPr>
              <w:t>00163847</w:t>
            </w:r>
          </w:p>
        </w:tc>
        <w:tc>
          <w:tcPr>
            <w:tcW w:w="4370" w:type="dxa"/>
            <w:tcBorders>
              <w:top w:val="single" w:sz="6" w:space="0" w:color="000000"/>
              <w:left w:val="single" w:sz="6" w:space="0" w:color="000000"/>
              <w:bottom w:val="nil"/>
              <w:right w:val="single" w:sz="6" w:space="0" w:color="000000"/>
            </w:tcBorders>
            <w:vAlign w:val="center"/>
          </w:tcPr>
          <w:p w14:paraId="28A6823E" w14:textId="2C0B99D2" w:rsidR="00B03AFF" w:rsidRPr="00295510" w:rsidRDefault="00E4328F" w:rsidP="00785AD2">
            <w:pPr>
              <w:jc w:val="center"/>
              <w:rPr>
                <w:rFonts w:cstheme="minorHAnsi"/>
                <w:sz w:val="20"/>
                <w:szCs w:val="20"/>
              </w:rPr>
            </w:pPr>
            <w:r w:rsidRPr="00295510">
              <w:rPr>
                <w:rFonts w:cstheme="minorHAnsi"/>
                <w:sz w:val="20"/>
                <w:szCs w:val="20"/>
              </w:rPr>
              <w:t>T</w:t>
            </w:r>
            <w:r w:rsidR="00B03AFF" w:rsidRPr="00295510">
              <w:rPr>
                <w:rFonts w:cstheme="minorHAnsi"/>
                <w:sz w:val="20"/>
                <w:szCs w:val="20"/>
              </w:rPr>
              <w:t xml:space="preserve">he aerobic aquatic metabolism half-life value was not corrected for hydrolysis. </w:t>
            </w:r>
            <w:r w:rsidRPr="00295510">
              <w:rPr>
                <w:rFonts w:cstheme="minorHAnsi"/>
                <w:sz w:val="20"/>
                <w:szCs w:val="20"/>
              </w:rPr>
              <w:t xml:space="preserve"> </w:t>
            </w:r>
            <w:r w:rsidR="00B03AFF" w:rsidRPr="00295510">
              <w:rPr>
                <w:rFonts w:cstheme="minorHAnsi"/>
                <w:sz w:val="20"/>
                <w:szCs w:val="20"/>
              </w:rPr>
              <w:t>Therefore, hydr</w:t>
            </w:r>
            <w:r w:rsidR="00034545" w:rsidRPr="00295510">
              <w:rPr>
                <w:rFonts w:cstheme="minorHAnsi"/>
                <w:sz w:val="20"/>
                <w:szCs w:val="20"/>
              </w:rPr>
              <w:t>olysis i</w:t>
            </w:r>
            <w:r w:rsidR="00B03AFF" w:rsidRPr="00295510">
              <w:rPr>
                <w:rFonts w:cstheme="minorHAnsi"/>
                <w:sz w:val="20"/>
                <w:szCs w:val="20"/>
              </w:rPr>
              <w:t>s set to 0 (stable) here as it is already accounted for in the aerobic aquatic metabolism input parameter.</w:t>
            </w:r>
          </w:p>
        </w:tc>
      </w:tr>
      <w:tr w:rsidR="00B03AFF" w:rsidRPr="00AC04D4" w14:paraId="429454F7" w14:textId="77777777" w:rsidTr="00DB2E43">
        <w:tc>
          <w:tcPr>
            <w:tcW w:w="2460" w:type="dxa"/>
            <w:tcBorders>
              <w:top w:val="single" w:sz="6" w:space="0" w:color="000000"/>
              <w:left w:val="single" w:sz="6" w:space="0" w:color="000000"/>
              <w:right w:val="nil"/>
            </w:tcBorders>
            <w:vAlign w:val="center"/>
          </w:tcPr>
          <w:p w14:paraId="0FB2E44D" w14:textId="0E49DFE6" w:rsidR="00B03AFF" w:rsidRPr="00295510" w:rsidRDefault="00B03AFF" w:rsidP="00475183">
            <w:pPr>
              <w:rPr>
                <w:rFonts w:cstheme="minorHAnsi"/>
                <w:sz w:val="20"/>
                <w:szCs w:val="20"/>
              </w:rPr>
            </w:pPr>
            <w:r w:rsidRPr="00295510">
              <w:rPr>
                <w:rFonts w:cstheme="minorHAnsi"/>
                <w:sz w:val="20"/>
                <w:szCs w:val="20"/>
              </w:rPr>
              <w:t>Soil Half-life or Aerobic Soil Metabolism Half-life (days)</w:t>
            </w:r>
            <w:r w:rsidR="00237B69" w:rsidRPr="00295510">
              <w:rPr>
                <w:rFonts w:cstheme="minorHAnsi"/>
                <w:sz w:val="20"/>
                <w:szCs w:val="20"/>
              </w:rPr>
              <w:t xml:space="preserve">, </w:t>
            </w:r>
            <w:r w:rsidR="00794F8E" w:rsidRPr="00295510">
              <w:rPr>
                <w:rFonts w:cstheme="minorHAnsi"/>
                <w:sz w:val="20"/>
                <w:szCs w:val="20"/>
              </w:rPr>
              <w:t>2</w:t>
            </w:r>
            <w:r w:rsidR="00794F8E">
              <w:rPr>
                <w:rFonts w:cstheme="minorHAnsi"/>
                <w:sz w:val="20"/>
                <w:szCs w:val="20"/>
              </w:rPr>
              <w:t>0.5</w:t>
            </w:r>
            <w:r w:rsidR="00794F8E" w:rsidRPr="00295510">
              <w:rPr>
                <w:rFonts w:cstheme="minorHAnsi"/>
                <w:sz w:val="20"/>
                <w:szCs w:val="20"/>
              </w:rPr>
              <w:t xml:space="preserve"> </w:t>
            </w:r>
            <w:r w:rsidR="00237B69" w:rsidRPr="00295510">
              <w:rPr>
                <w:rFonts w:cstheme="minorHAnsi"/>
                <w:sz w:val="20"/>
                <w:szCs w:val="20"/>
              </w:rPr>
              <w:t>˚C</w:t>
            </w:r>
          </w:p>
        </w:tc>
        <w:tc>
          <w:tcPr>
            <w:tcW w:w="1440" w:type="dxa"/>
            <w:tcBorders>
              <w:top w:val="single" w:sz="6" w:space="0" w:color="000000"/>
              <w:left w:val="single" w:sz="6" w:space="0" w:color="000000"/>
              <w:bottom w:val="nil"/>
              <w:right w:val="nil"/>
            </w:tcBorders>
            <w:vAlign w:val="center"/>
          </w:tcPr>
          <w:p w14:paraId="5CED0F46" w14:textId="202C4DEE" w:rsidR="00B03AFF" w:rsidRPr="00295510" w:rsidRDefault="00237B69" w:rsidP="00785AD2">
            <w:pPr>
              <w:jc w:val="center"/>
              <w:rPr>
                <w:rFonts w:cstheme="minorHAnsi"/>
                <w:sz w:val="20"/>
                <w:szCs w:val="20"/>
              </w:rPr>
            </w:pPr>
            <w:r w:rsidRPr="00295510">
              <w:rPr>
                <w:rFonts w:cstheme="minorHAnsi"/>
                <w:sz w:val="20"/>
                <w:szCs w:val="20"/>
              </w:rPr>
              <w:t>176</w:t>
            </w:r>
          </w:p>
        </w:tc>
        <w:tc>
          <w:tcPr>
            <w:tcW w:w="1260" w:type="dxa"/>
            <w:tcBorders>
              <w:top w:val="single" w:sz="6" w:space="0" w:color="000000"/>
              <w:left w:val="single" w:sz="6" w:space="0" w:color="000000"/>
              <w:right w:val="single" w:sz="6" w:space="0" w:color="000000"/>
            </w:tcBorders>
            <w:vAlign w:val="center"/>
          </w:tcPr>
          <w:p w14:paraId="0D6FDE34" w14:textId="155A198B" w:rsidR="00B03AFF" w:rsidRPr="00295510" w:rsidRDefault="00B03AFF" w:rsidP="00785AD2">
            <w:pPr>
              <w:jc w:val="center"/>
              <w:rPr>
                <w:rFonts w:cstheme="minorHAnsi"/>
                <w:sz w:val="20"/>
                <w:szCs w:val="20"/>
              </w:rPr>
            </w:pPr>
            <w:r w:rsidRPr="00295510">
              <w:rPr>
                <w:rFonts w:cstheme="minorHAnsi"/>
                <w:sz w:val="20"/>
                <w:szCs w:val="20"/>
              </w:rPr>
              <w:t xml:space="preserve">MRID </w:t>
            </w:r>
            <w:r w:rsidR="00237B69" w:rsidRPr="00295510">
              <w:rPr>
                <w:rFonts w:cstheme="minorHAnsi"/>
                <w:sz w:val="20"/>
                <w:szCs w:val="20"/>
              </w:rPr>
              <w:t>42785101 49468701</w:t>
            </w:r>
          </w:p>
        </w:tc>
        <w:tc>
          <w:tcPr>
            <w:tcW w:w="4370" w:type="dxa"/>
            <w:tcBorders>
              <w:top w:val="single" w:sz="6" w:space="0" w:color="000000"/>
              <w:left w:val="single" w:sz="6" w:space="0" w:color="000000"/>
              <w:right w:val="single" w:sz="6" w:space="0" w:color="000000"/>
            </w:tcBorders>
            <w:vAlign w:val="center"/>
          </w:tcPr>
          <w:p w14:paraId="17AC2857" w14:textId="024DD599" w:rsidR="00B03AFF" w:rsidRPr="00295510" w:rsidRDefault="00237B69" w:rsidP="00785AD2">
            <w:pPr>
              <w:jc w:val="center"/>
              <w:rPr>
                <w:rFonts w:cstheme="minorHAnsi"/>
                <w:sz w:val="20"/>
                <w:szCs w:val="20"/>
              </w:rPr>
            </w:pPr>
            <w:r w:rsidRPr="00295510">
              <w:rPr>
                <w:rFonts w:cstheme="minorHAnsi"/>
                <w:sz w:val="20"/>
                <w:szCs w:val="20"/>
              </w:rPr>
              <w:t>The 90 percent upper confidence limit on the mean of four aerobic soil metabolism half-life values.</w:t>
            </w:r>
          </w:p>
        </w:tc>
      </w:tr>
      <w:tr w:rsidR="00B03AFF" w:rsidRPr="00AC04D4" w14:paraId="2150BD9D" w14:textId="77777777" w:rsidTr="00DB2E43">
        <w:tc>
          <w:tcPr>
            <w:tcW w:w="2460" w:type="dxa"/>
            <w:tcBorders>
              <w:top w:val="single" w:sz="6" w:space="0" w:color="000000"/>
              <w:left w:val="single" w:sz="6" w:space="0" w:color="000000"/>
              <w:bottom w:val="nil"/>
              <w:right w:val="nil"/>
            </w:tcBorders>
            <w:vAlign w:val="center"/>
          </w:tcPr>
          <w:p w14:paraId="4F8C6CE2" w14:textId="77777777" w:rsidR="00B03AFF" w:rsidRPr="00295510" w:rsidRDefault="00B03AFF" w:rsidP="00475183">
            <w:pPr>
              <w:rPr>
                <w:rFonts w:cstheme="minorHAnsi"/>
                <w:sz w:val="20"/>
                <w:szCs w:val="20"/>
              </w:rPr>
            </w:pPr>
            <w:r w:rsidRPr="00295510">
              <w:rPr>
                <w:rFonts w:cstheme="minorHAnsi"/>
                <w:sz w:val="20"/>
                <w:szCs w:val="20"/>
              </w:rPr>
              <w:t>Molecular Weight (g/mol)</w:t>
            </w:r>
          </w:p>
        </w:tc>
        <w:tc>
          <w:tcPr>
            <w:tcW w:w="1440" w:type="dxa"/>
            <w:tcBorders>
              <w:top w:val="single" w:sz="6" w:space="0" w:color="000000"/>
              <w:left w:val="single" w:sz="6" w:space="0" w:color="000000"/>
              <w:bottom w:val="nil"/>
              <w:right w:val="nil"/>
            </w:tcBorders>
            <w:vAlign w:val="center"/>
          </w:tcPr>
          <w:p w14:paraId="5939FC2E" w14:textId="7F07F22B" w:rsidR="00B03AFF" w:rsidRPr="00295510" w:rsidRDefault="00237B69" w:rsidP="00785AD2">
            <w:pPr>
              <w:jc w:val="center"/>
              <w:rPr>
                <w:rFonts w:cstheme="minorHAnsi"/>
                <w:sz w:val="20"/>
                <w:szCs w:val="20"/>
              </w:rPr>
            </w:pPr>
            <w:r w:rsidRPr="00295510">
              <w:rPr>
                <w:rFonts w:cstheme="minorHAnsi"/>
                <w:sz w:val="20"/>
                <w:szCs w:val="20"/>
              </w:rPr>
              <w:t>201.22</w:t>
            </w:r>
          </w:p>
        </w:tc>
        <w:tc>
          <w:tcPr>
            <w:tcW w:w="1260" w:type="dxa"/>
            <w:tcBorders>
              <w:top w:val="single" w:sz="6" w:space="0" w:color="000000"/>
              <w:left w:val="single" w:sz="6" w:space="0" w:color="000000"/>
              <w:bottom w:val="nil"/>
              <w:right w:val="single" w:sz="6" w:space="0" w:color="000000"/>
            </w:tcBorders>
            <w:vAlign w:val="center"/>
          </w:tcPr>
          <w:p w14:paraId="208C6800" w14:textId="77777777" w:rsidR="00B03AFF" w:rsidRPr="00295510" w:rsidRDefault="00B03AFF" w:rsidP="00785AD2">
            <w:pPr>
              <w:jc w:val="center"/>
              <w:rPr>
                <w:rFonts w:cstheme="minorHAnsi"/>
                <w:sz w:val="20"/>
                <w:szCs w:val="20"/>
              </w:rPr>
            </w:pPr>
            <w:r w:rsidRPr="00295510">
              <w:rPr>
                <w:rFonts w:cstheme="minorHAnsi"/>
                <w:sz w:val="20"/>
                <w:szCs w:val="20"/>
              </w:rPr>
              <w:t>product chemistry</w:t>
            </w:r>
          </w:p>
        </w:tc>
        <w:tc>
          <w:tcPr>
            <w:tcW w:w="4370" w:type="dxa"/>
            <w:tcBorders>
              <w:top w:val="single" w:sz="6" w:space="0" w:color="000000"/>
              <w:left w:val="single" w:sz="6" w:space="0" w:color="000000"/>
              <w:bottom w:val="nil"/>
              <w:right w:val="single" w:sz="6" w:space="0" w:color="000000"/>
            </w:tcBorders>
            <w:vAlign w:val="center"/>
          </w:tcPr>
          <w:p w14:paraId="457E8212" w14:textId="2101F278" w:rsidR="00B03AFF" w:rsidRPr="00295510" w:rsidRDefault="0034448A" w:rsidP="00785AD2">
            <w:pPr>
              <w:jc w:val="center"/>
              <w:rPr>
                <w:rFonts w:cstheme="minorHAnsi"/>
                <w:sz w:val="20"/>
                <w:szCs w:val="20"/>
              </w:rPr>
            </w:pPr>
            <w:r w:rsidRPr="00295510">
              <w:rPr>
                <w:rFonts w:cstheme="minorHAnsi"/>
                <w:sz w:val="20"/>
                <w:szCs w:val="20"/>
              </w:rPr>
              <w:t>--</w:t>
            </w:r>
          </w:p>
        </w:tc>
      </w:tr>
      <w:tr w:rsidR="00B03AFF" w:rsidRPr="00AC04D4" w14:paraId="29CE65A6" w14:textId="77777777" w:rsidTr="00DB2E43">
        <w:tc>
          <w:tcPr>
            <w:tcW w:w="2460" w:type="dxa"/>
            <w:tcBorders>
              <w:top w:val="single" w:sz="6" w:space="0" w:color="000000"/>
              <w:left w:val="single" w:sz="6" w:space="0" w:color="000000"/>
              <w:bottom w:val="nil"/>
              <w:right w:val="nil"/>
            </w:tcBorders>
            <w:vAlign w:val="center"/>
          </w:tcPr>
          <w:p w14:paraId="3186F80B" w14:textId="77777777" w:rsidR="00B03AFF" w:rsidRPr="00295510" w:rsidRDefault="00B03AFF" w:rsidP="00475183">
            <w:pPr>
              <w:rPr>
                <w:rFonts w:cstheme="minorHAnsi"/>
                <w:sz w:val="20"/>
                <w:szCs w:val="20"/>
              </w:rPr>
            </w:pPr>
            <w:r w:rsidRPr="00295510">
              <w:rPr>
                <w:rFonts w:cstheme="minorHAnsi"/>
                <w:sz w:val="20"/>
                <w:szCs w:val="20"/>
              </w:rPr>
              <w:t xml:space="preserve">Vapor Pressure (Torr) at 25 </w:t>
            </w:r>
            <w:r w:rsidRPr="00295510">
              <w:rPr>
                <w:rFonts w:cstheme="minorHAnsi"/>
                <w:sz w:val="20"/>
                <w:szCs w:val="20"/>
                <w:vertAlign w:val="superscript"/>
              </w:rPr>
              <w:t>o</w:t>
            </w:r>
            <w:r w:rsidRPr="00295510">
              <w:rPr>
                <w:rFonts w:cstheme="minorHAnsi"/>
                <w:sz w:val="20"/>
                <w:szCs w:val="20"/>
              </w:rPr>
              <w:t>C</w:t>
            </w:r>
          </w:p>
        </w:tc>
        <w:tc>
          <w:tcPr>
            <w:tcW w:w="1440" w:type="dxa"/>
            <w:tcBorders>
              <w:top w:val="single" w:sz="6" w:space="0" w:color="000000"/>
              <w:left w:val="single" w:sz="6" w:space="0" w:color="000000"/>
              <w:bottom w:val="nil"/>
              <w:right w:val="nil"/>
            </w:tcBorders>
            <w:vAlign w:val="center"/>
          </w:tcPr>
          <w:p w14:paraId="21E686D4" w14:textId="3E3B108C" w:rsidR="00B03AFF" w:rsidRPr="00295510" w:rsidRDefault="00B03AFF" w:rsidP="00785AD2">
            <w:pPr>
              <w:jc w:val="center"/>
              <w:rPr>
                <w:rFonts w:cstheme="minorHAnsi"/>
                <w:sz w:val="20"/>
                <w:szCs w:val="20"/>
              </w:rPr>
            </w:pPr>
            <w:r w:rsidRPr="00295510">
              <w:rPr>
                <w:rFonts w:cstheme="minorHAnsi"/>
                <w:sz w:val="20"/>
                <w:szCs w:val="20"/>
              </w:rPr>
              <w:t>1.</w:t>
            </w:r>
            <w:r w:rsidR="00237B69" w:rsidRPr="00295510">
              <w:rPr>
                <w:rFonts w:cstheme="minorHAnsi"/>
                <w:sz w:val="20"/>
                <w:szCs w:val="20"/>
              </w:rPr>
              <w:t>3</w:t>
            </w:r>
            <w:r w:rsidRPr="00295510">
              <w:rPr>
                <w:rFonts w:cstheme="minorHAnsi"/>
                <w:sz w:val="20"/>
                <w:szCs w:val="20"/>
              </w:rPr>
              <w:t xml:space="preserve"> x 10</w:t>
            </w:r>
            <w:r w:rsidRPr="00295510">
              <w:rPr>
                <w:rFonts w:cstheme="minorHAnsi"/>
                <w:sz w:val="20"/>
                <w:szCs w:val="20"/>
                <w:vertAlign w:val="superscript"/>
              </w:rPr>
              <w:t>-</w:t>
            </w:r>
            <w:r w:rsidR="00237B69" w:rsidRPr="00295510">
              <w:rPr>
                <w:rFonts w:cstheme="minorHAnsi"/>
                <w:sz w:val="20"/>
                <w:szCs w:val="20"/>
                <w:vertAlign w:val="superscript"/>
              </w:rPr>
              <w:t>7</w:t>
            </w:r>
            <w:r w:rsidRPr="00295510">
              <w:rPr>
                <w:rFonts w:cstheme="minorHAnsi"/>
                <w:sz w:val="20"/>
                <w:szCs w:val="20"/>
                <w:vertAlign w:val="superscript"/>
              </w:rPr>
              <w:t xml:space="preserve"> </w:t>
            </w:r>
            <w:r w:rsidRPr="00295510">
              <w:rPr>
                <w:rFonts w:cstheme="minorHAnsi"/>
                <w:sz w:val="20"/>
                <w:szCs w:val="20"/>
              </w:rPr>
              <w:t>torr</w:t>
            </w:r>
          </w:p>
        </w:tc>
        <w:tc>
          <w:tcPr>
            <w:tcW w:w="1260" w:type="dxa"/>
            <w:tcBorders>
              <w:top w:val="single" w:sz="6" w:space="0" w:color="000000"/>
              <w:left w:val="single" w:sz="6" w:space="0" w:color="000000"/>
              <w:bottom w:val="nil"/>
              <w:right w:val="single" w:sz="6" w:space="0" w:color="000000"/>
            </w:tcBorders>
            <w:vAlign w:val="center"/>
          </w:tcPr>
          <w:p w14:paraId="23CF3BC6" w14:textId="55478216" w:rsidR="00B03AFF" w:rsidRPr="00295510" w:rsidRDefault="00B03AFF" w:rsidP="00785AD2">
            <w:pPr>
              <w:jc w:val="center"/>
              <w:rPr>
                <w:rFonts w:cstheme="minorHAnsi"/>
                <w:sz w:val="20"/>
                <w:szCs w:val="20"/>
              </w:rPr>
            </w:pPr>
            <w:r w:rsidRPr="00295510">
              <w:rPr>
                <w:rFonts w:cstheme="minorHAnsi"/>
                <w:sz w:val="20"/>
                <w:szCs w:val="20"/>
              </w:rPr>
              <w:t>product chemistry</w:t>
            </w:r>
          </w:p>
          <w:p w14:paraId="6034DCB7" w14:textId="77777777" w:rsidR="00B03AFF" w:rsidRPr="00295510" w:rsidRDefault="00B03AFF" w:rsidP="00785AD2">
            <w:pPr>
              <w:jc w:val="center"/>
              <w:rPr>
                <w:rFonts w:cstheme="minorHAnsi"/>
                <w:sz w:val="20"/>
                <w:szCs w:val="20"/>
              </w:rPr>
            </w:pPr>
            <w:r w:rsidRPr="00295510">
              <w:rPr>
                <w:rFonts w:cstheme="minorHAnsi"/>
                <w:sz w:val="20"/>
                <w:szCs w:val="20"/>
              </w:rPr>
              <w:t>BC 2062713</w:t>
            </w:r>
          </w:p>
        </w:tc>
        <w:tc>
          <w:tcPr>
            <w:tcW w:w="4370" w:type="dxa"/>
            <w:tcBorders>
              <w:top w:val="single" w:sz="6" w:space="0" w:color="000000"/>
              <w:left w:val="single" w:sz="6" w:space="0" w:color="000000"/>
              <w:bottom w:val="nil"/>
              <w:right w:val="single" w:sz="6" w:space="0" w:color="000000"/>
            </w:tcBorders>
            <w:vAlign w:val="center"/>
          </w:tcPr>
          <w:p w14:paraId="670444C0" w14:textId="2E872D9E" w:rsidR="00B03AFF" w:rsidRPr="00295510" w:rsidRDefault="00FB3B7E" w:rsidP="00785AD2">
            <w:pPr>
              <w:jc w:val="center"/>
              <w:rPr>
                <w:rFonts w:cstheme="minorHAnsi"/>
                <w:b/>
                <w:sz w:val="20"/>
                <w:szCs w:val="20"/>
              </w:rPr>
            </w:pPr>
            <w:r w:rsidRPr="00295510">
              <w:rPr>
                <w:rFonts w:cstheme="minorHAnsi"/>
                <w:sz w:val="20"/>
                <w:szCs w:val="20"/>
              </w:rPr>
              <w:fldChar w:fldCharType="begin"/>
            </w:r>
            <w:r w:rsidR="006A7B03">
              <w:rPr>
                <w:rFonts w:cstheme="minorHAnsi"/>
                <w:sz w:val="20"/>
                <w:szCs w:val="20"/>
              </w:rPr>
              <w:instrText xml:space="preserve"> ADDIN EN.CITE &lt;EndNote&gt;&lt;Cite&gt;&lt;Author&gt;Ferreira&lt;/Author&gt;&lt;Year&gt;1981&lt;/Year&gt;&lt;RecNum&gt;5500&lt;/RecNum&gt;&lt;DisplayText&gt;(Ferreira and Seiber, 1981)&lt;/DisplayText&gt;&lt;record&gt;&lt;rec-number&gt;5500&lt;/rec-number&gt;&lt;foreign-keys&gt;&lt;key app="EN" db-id="s0xer2w2o0xwx3e0a0tx0sz3zradttw529er" timestamp="1608154943"&gt;5500&lt;/key&gt;&lt;/foreign-keys&gt;&lt;ref-type name="Journal Article"&gt;17&lt;/ref-type&gt;&lt;contributors&gt;&lt;authors&gt;&lt;author&gt;Ferreira, G.A.&lt;/author&gt;&lt;author&gt;Seiber, J.N.&lt;/author&gt;&lt;/authors&gt;&lt;/contributors&gt;&lt;titles&gt;&lt;title&gt;Volatilization and exudation losses of three N-methylcarbamate insecticides applied systemically to rice&lt;/title&gt;&lt;secondary-title&gt;Journal of Agricultural and Food Chemistry&lt;/secondary-title&gt;&lt;/titles&gt;&lt;periodical&gt;&lt;full-title&gt;Journal of Agricultural and Food Chemistry&lt;/full-title&gt;&lt;/periodical&gt;&lt;pages&gt;93-99&lt;/pages&gt;&lt;volume&gt;29&lt;/volume&gt;&lt;number&gt;1&lt;/number&gt;&lt;dates&gt;&lt;year&gt;1981&lt;/year&gt;&lt;/dates&gt;&lt;urls&gt;&lt;/urls&gt;&lt;/record&gt;&lt;/Cite&gt;&lt;/EndNote&gt;</w:instrText>
            </w:r>
            <w:r w:rsidRPr="00295510">
              <w:rPr>
                <w:rFonts w:cstheme="minorHAnsi"/>
                <w:sz w:val="20"/>
                <w:szCs w:val="20"/>
              </w:rPr>
              <w:fldChar w:fldCharType="separate"/>
            </w:r>
            <w:r w:rsidR="00707EB6" w:rsidRPr="00295510">
              <w:rPr>
                <w:rFonts w:cstheme="minorHAnsi"/>
                <w:noProof/>
                <w:sz w:val="20"/>
                <w:szCs w:val="20"/>
              </w:rPr>
              <w:t>(</w:t>
            </w:r>
            <w:hyperlink w:anchor="_ENREF_5" w:tooltip="Ferreira, 1981 #5500" w:history="1">
              <w:r w:rsidR="00F92897" w:rsidRPr="00295510">
                <w:rPr>
                  <w:rFonts w:cstheme="minorHAnsi"/>
                  <w:noProof/>
                  <w:sz w:val="20"/>
                  <w:szCs w:val="20"/>
                </w:rPr>
                <w:t>Ferreira and Seiber, 1981</w:t>
              </w:r>
            </w:hyperlink>
            <w:r w:rsidR="00707EB6" w:rsidRPr="00295510">
              <w:rPr>
                <w:rFonts w:cstheme="minorHAnsi"/>
                <w:noProof/>
                <w:sz w:val="20"/>
                <w:szCs w:val="20"/>
              </w:rPr>
              <w:t>)</w:t>
            </w:r>
            <w:r w:rsidRPr="00295510">
              <w:rPr>
                <w:rFonts w:cstheme="minorHAnsi"/>
                <w:sz w:val="20"/>
                <w:szCs w:val="20"/>
              </w:rPr>
              <w:fldChar w:fldCharType="end"/>
            </w:r>
          </w:p>
        </w:tc>
      </w:tr>
      <w:tr w:rsidR="00B03AFF" w:rsidRPr="00AC04D4" w14:paraId="43360C2E" w14:textId="77777777" w:rsidTr="00182155">
        <w:tc>
          <w:tcPr>
            <w:tcW w:w="2460" w:type="dxa"/>
            <w:tcBorders>
              <w:top w:val="single" w:sz="6" w:space="0" w:color="000000"/>
              <w:left w:val="single" w:sz="6" w:space="0" w:color="000000"/>
              <w:bottom w:val="single" w:sz="6" w:space="0" w:color="000000"/>
              <w:right w:val="nil"/>
            </w:tcBorders>
            <w:vAlign w:val="center"/>
          </w:tcPr>
          <w:p w14:paraId="6E1E5A5B" w14:textId="7FE540F0" w:rsidR="00B03AFF" w:rsidRPr="00295510" w:rsidRDefault="00B03AFF" w:rsidP="00475183">
            <w:pPr>
              <w:rPr>
                <w:rFonts w:cstheme="minorHAnsi"/>
                <w:sz w:val="20"/>
                <w:szCs w:val="20"/>
              </w:rPr>
            </w:pPr>
            <w:r w:rsidRPr="00295510">
              <w:rPr>
                <w:rFonts w:cstheme="minorHAnsi"/>
                <w:sz w:val="20"/>
                <w:szCs w:val="20"/>
              </w:rPr>
              <w:t>Solubility in Water at 2</w:t>
            </w:r>
            <w:r w:rsidR="00237B69" w:rsidRPr="00295510">
              <w:rPr>
                <w:rFonts w:cstheme="minorHAnsi"/>
                <w:sz w:val="20"/>
                <w:szCs w:val="20"/>
              </w:rPr>
              <w:t>0</w:t>
            </w:r>
            <w:r w:rsidRPr="00295510">
              <w:rPr>
                <w:rFonts w:cstheme="minorHAnsi"/>
                <w:sz w:val="20"/>
                <w:szCs w:val="20"/>
              </w:rPr>
              <w:t xml:space="preserve"> </w:t>
            </w:r>
            <w:r w:rsidR="00237B69" w:rsidRPr="00295510">
              <w:rPr>
                <w:rFonts w:cstheme="minorHAnsi"/>
                <w:sz w:val="20"/>
                <w:szCs w:val="20"/>
                <w:vertAlign w:val="superscript"/>
              </w:rPr>
              <w:t>o</w:t>
            </w:r>
            <w:r w:rsidR="00237B69" w:rsidRPr="00295510">
              <w:rPr>
                <w:rFonts w:cstheme="minorHAnsi"/>
                <w:sz w:val="20"/>
                <w:szCs w:val="20"/>
              </w:rPr>
              <w:t>C</w:t>
            </w:r>
            <w:r w:rsidR="00237B69" w:rsidRPr="00295510" w:rsidDel="00237B69">
              <w:rPr>
                <w:rFonts w:cstheme="minorHAnsi"/>
                <w:sz w:val="20"/>
                <w:szCs w:val="20"/>
                <w:vertAlign w:val="superscript"/>
              </w:rPr>
              <w:t xml:space="preserve"> </w:t>
            </w:r>
            <w:r w:rsidRPr="00295510">
              <w:rPr>
                <w:rFonts w:cstheme="minorHAnsi"/>
                <w:sz w:val="20"/>
                <w:szCs w:val="20"/>
              </w:rPr>
              <w:t>(mg/L)</w:t>
            </w:r>
          </w:p>
        </w:tc>
        <w:tc>
          <w:tcPr>
            <w:tcW w:w="1440" w:type="dxa"/>
            <w:tcBorders>
              <w:top w:val="single" w:sz="6" w:space="0" w:color="000000"/>
              <w:left w:val="single" w:sz="6" w:space="0" w:color="000000"/>
              <w:bottom w:val="single" w:sz="6" w:space="0" w:color="000000"/>
              <w:right w:val="nil"/>
            </w:tcBorders>
            <w:vAlign w:val="center"/>
          </w:tcPr>
          <w:p w14:paraId="1D7D5916" w14:textId="2D150265" w:rsidR="00B03AFF" w:rsidRPr="00295510" w:rsidRDefault="001D4368" w:rsidP="00785AD2">
            <w:pPr>
              <w:jc w:val="center"/>
              <w:rPr>
                <w:rFonts w:cstheme="minorHAnsi"/>
                <w:sz w:val="20"/>
                <w:szCs w:val="20"/>
              </w:rPr>
            </w:pPr>
            <w:r w:rsidRPr="00295510">
              <w:rPr>
                <w:rFonts w:cstheme="minorHAnsi"/>
                <w:sz w:val="20"/>
                <w:szCs w:val="20"/>
              </w:rPr>
              <w:t>32</w:t>
            </w:r>
          </w:p>
        </w:tc>
        <w:tc>
          <w:tcPr>
            <w:tcW w:w="1260" w:type="dxa"/>
            <w:tcBorders>
              <w:top w:val="single" w:sz="6" w:space="0" w:color="000000"/>
              <w:left w:val="single" w:sz="6" w:space="0" w:color="000000"/>
              <w:bottom w:val="single" w:sz="6" w:space="0" w:color="000000"/>
              <w:right w:val="single" w:sz="6" w:space="0" w:color="000000"/>
            </w:tcBorders>
            <w:vAlign w:val="center"/>
          </w:tcPr>
          <w:p w14:paraId="6CCF5690" w14:textId="77777777" w:rsidR="00B03AFF" w:rsidRPr="00295510" w:rsidRDefault="00B03AFF" w:rsidP="00785AD2">
            <w:pPr>
              <w:jc w:val="center"/>
              <w:rPr>
                <w:rFonts w:cstheme="minorHAnsi"/>
                <w:sz w:val="20"/>
                <w:szCs w:val="20"/>
              </w:rPr>
            </w:pPr>
            <w:r w:rsidRPr="00295510">
              <w:rPr>
                <w:rFonts w:cstheme="minorHAnsi"/>
                <w:sz w:val="20"/>
                <w:szCs w:val="20"/>
              </w:rPr>
              <w:t>MRID 41829006</w:t>
            </w:r>
          </w:p>
        </w:tc>
        <w:tc>
          <w:tcPr>
            <w:tcW w:w="4370" w:type="dxa"/>
            <w:tcBorders>
              <w:top w:val="single" w:sz="6" w:space="0" w:color="000000"/>
              <w:left w:val="single" w:sz="6" w:space="0" w:color="000000"/>
              <w:bottom w:val="single" w:sz="6" w:space="0" w:color="000000"/>
              <w:right w:val="single" w:sz="6" w:space="0" w:color="000000"/>
            </w:tcBorders>
            <w:vAlign w:val="center"/>
          </w:tcPr>
          <w:p w14:paraId="6938CDA4" w14:textId="3C0D9CBE" w:rsidR="00B03AFF" w:rsidRPr="00295510" w:rsidRDefault="00FB3B7E" w:rsidP="00785AD2">
            <w:pPr>
              <w:jc w:val="center"/>
              <w:rPr>
                <w:rFonts w:cstheme="minorHAnsi"/>
                <w:sz w:val="20"/>
                <w:szCs w:val="20"/>
              </w:rPr>
            </w:pPr>
            <w:r w:rsidRPr="00295510">
              <w:rPr>
                <w:rFonts w:cstheme="minorHAnsi"/>
                <w:sz w:val="20"/>
                <w:szCs w:val="20"/>
              </w:rPr>
              <w:fldChar w:fldCharType="begin"/>
            </w:r>
            <w:r w:rsidR="006A7B03">
              <w:rPr>
                <w:rFonts w:cstheme="minorHAnsi"/>
                <w:sz w:val="20"/>
                <w:szCs w:val="20"/>
              </w:rPr>
              <w:instrText xml:space="preserve"> ADDIN EN.CITE &lt;EndNote&gt;&lt;Cite&gt;&lt;Author&gt;Suntio&lt;/Author&gt;&lt;Year&gt;1988&lt;/Year&gt;&lt;RecNum&gt;5499&lt;/RecNum&gt;&lt;DisplayText&gt;(Suntio&lt;style face="italic"&gt; et al.&lt;/style&gt;, 1988)&lt;/DisplayText&gt;&lt;record&gt;&lt;rec-number&gt;5499&lt;/rec-number&gt;&lt;foreign-keys&gt;&lt;key app="EN" db-id="s0xer2w2o0xwx3e0a0tx0sz3zradttw529er" timestamp="1608154943"&gt;5499&lt;/key&gt;&lt;/foreign-keys&gt;&lt;ref-type name="Journal Article"&gt;17&lt;/ref-type&gt;&lt;contributors&gt;&lt;authors&gt;&lt;author&gt;Suntio, L.R.&lt;/author&gt;&lt;author&gt;Shiu, W. Y.&lt;/author&gt;&lt;author&gt;Mackay, D&lt;/author&gt;&lt;author&gt;Seiber, J.N.&lt;/author&gt;&lt;author&gt;Glotfelty, D.E.&lt;/author&gt;&lt;/authors&gt;&lt;/contributors&gt;&lt;titles&gt;&lt;title&gt;Critical review of Henry&amp;apos;s Law constants of pesticides&lt;/title&gt;&lt;secondary-title&gt;Reviews in Environmental Contamination and Toxicology&lt;/secondary-title&gt;&lt;/titles&gt;&lt;periodical&gt;&lt;full-title&gt;Reviews in Environmental Contamination and Toxicology&lt;/full-title&gt;&lt;/periodical&gt;&lt;pages&gt;1-59&lt;/pages&gt;&lt;volume&gt;103&lt;/volume&gt;&lt;dates&gt;&lt;year&gt;1988&lt;/year&gt;&lt;/dates&gt;&lt;urls&gt;&lt;/urls&gt;&lt;/record&gt;&lt;/Cite&gt;&lt;/EndNote&gt;</w:instrText>
            </w:r>
            <w:r w:rsidRPr="00295510">
              <w:rPr>
                <w:rFonts w:cstheme="minorHAnsi"/>
                <w:sz w:val="20"/>
                <w:szCs w:val="20"/>
              </w:rPr>
              <w:fldChar w:fldCharType="separate"/>
            </w:r>
            <w:r w:rsidR="00707EB6" w:rsidRPr="00295510">
              <w:rPr>
                <w:rFonts w:cstheme="minorHAnsi"/>
                <w:noProof/>
                <w:sz w:val="20"/>
                <w:szCs w:val="20"/>
              </w:rPr>
              <w:t>(</w:t>
            </w:r>
            <w:hyperlink w:anchor="_ENREF_20" w:tooltip="Suntio, 1988 #5499" w:history="1">
              <w:r w:rsidR="00F92897" w:rsidRPr="00295510">
                <w:rPr>
                  <w:rFonts w:cstheme="minorHAnsi"/>
                  <w:noProof/>
                  <w:sz w:val="20"/>
                  <w:szCs w:val="20"/>
                </w:rPr>
                <w:t>Suntio</w:t>
              </w:r>
              <w:r w:rsidR="00F92897" w:rsidRPr="00295510">
                <w:rPr>
                  <w:rFonts w:cstheme="minorHAnsi"/>
                  <w:i/>
                  <w:noProof/>
                  <w:sz w:val="20"/>
                  <w:szCs w:val="20"/>
                </w:rPr>
                <w:t xml:space="preserve"> et al.</w:t>
              </w:r>
              <w:r w:rsidR="00F92897" w:rsidRPr="00295510">
                <w:rPr>
                  <w:rFonts w:cstheme="minorHAnsi"/>
                  <w:noProof/>
                  <w:sz w:val="20"/>
                  <w:szCs w:val="20"/>
                </w:rPr>
                <w:t>, 1988</w:t>
              </w:r>
            </w:hyperlink>
            <w:r w:rsidR="00707EB6" w:rsidRPr="00295510">
              <w:rPr>
                <w:rFonts w:cstheme="minorHAnsi"/>
                <w:noProof/>
                <w:sz w:val="20"/>
                <w:szCs w:val="20"/>
              </w:rPr>
              <w:t>)</w:t>
            </w:r>
            <w:r w:rsidRPr="00295510">
              <w:rPr>
                <w:rFonts w:cstheme="minorHAnsi"/>
                <w:sz w:val="20"/>
                <w:szCs w:val="20"/>
              </w:rPr>
              <w:fldChar w:fldCharType="end"/>
            </w:r>
          </w:p>
        </w:tc>
      </w:tr>
      <w:tr w:rsidR="00B03AFF" w:rsidRPr="00AC04D4" w14:paraId="7C86A9E9" w14:textId="77777777" w:rsidTr="00DB2E43">
        <w:tc>
          <w:tcPr>
            <w:tcW w:w="2460" w:type="dxa"/>
            <w:tcBorders>
              <w:top w:val="single" w:sz="6" w:space="0" w:color="000000"/>
              <w:left w:val="single" w:sz="6" w:space="0" w:color="000000"/>
              <w:bottom w:val="single" w:sz="6" w:space="0" w:color="000000"/>
              <w:right w:val="nil"/>
            </w:tcBorders>
            <w:vAlign w:val="center"/>
          </w:tcPr>
          <w:p w14:paraId="0B7E275E" w14:textId="35D7F044" w:rsidR="00B03AFF" w:rsidRPr="00295510" w:rsidRDefault="00B03AFF" w:rsidP="00475183">
            <w:pPr>
              <w:rPr>
                <w:rFonts w:cstheme="minorHAnsi"/>
                <w:sz w:val="20"/>
                <w:szCs w:val="20"/>
              </w:rPr>
            </w:pPr>
            <w:r w:rsidRPr="00295510">
              <w:rPr>
                <w:rFonts w:cstheme="minorHAnsi"/>
                <w:sz w:val="20"/>
                <w:szCs w:val="20"/>
              </w:rPr>
              <w:t xml:space="preserve">Foliar </w:t>
            </w:r>
            <w:r w:rsidR="00EF0FC4" w:rsidRPr="00295510">
              <w:rPr>
                <w:rFonts w:cstheme="minorHAnsi"/>
                <w:sz w:val="20"/>
                <w:szCs w:val="20"/>
              </w:rPr>
              <w:t xml:space="preserve">Degradation </w:t>
            </w:r>
            <w:r w:rsidRPr="00295510">
              <w:rPr>
                <w:rFonts w:cstheme="minorHAnsi"/>
                <w:sz w:val="20"/>
                <w:szCs w:val="20"/>
              </w:rPr>
              <w:t>Half-life (days)</w:t>
            </w:r>
          </w:p>
        </w:tc>
        <w:tc>
          <w:tcPr>
            <w:tcW w:w="1440" w:type="dxa"/>
            <w:tcBorders>
              <w:top w:val="single" w:sz="6" w:space="0" w:color="000000"/>
              <w:left w:val="single" w:sz="6" w:space="0" w:color="000000"/>
              <w:bottom w:val="single" w:sz="6" w:space="0" w:color="000000"/>
              <w:right w:val="nil"/>
            </w:tcBorders>
            <w:vAlign w:val="center"/>
          </w:tcPr>
          <w:p w14:paraId="01B8EEC9" w14:textId="531A9470" w:rsidR="00B03AFF" w:rsidRPr="00295510" w:rsidRDefault="00EF0FC4" w:rsidP="00785AD2">
            <w:pPr>
              <w:jc w:val="center"/>
              <w:rPr>
                <w:rFonts w:cstheme="minorHAnsi"/>
                <w:sz w:val="20"/>
                <w:szCs w:val="20"/>
              </w:rPr>
            </w:pPr>
            <w:r w:rsidRPr="00295510">
              <w:rPr>
                <w:rFonts w:cstheme="minorHAnsi"/>
                <w:sz w:val="20"/>
                <w:szCs w:val="20"/>
              </w:rPr>
              <w:t>3.71</w:t>
            </w:r>
          </w:p>
        </w:tc>
        <w:tc>
          <w:tcPr>
            <w:tcW w:w="1260" w:type="dxa"/>
            <w:tcBorders>
              <w:top w:val="single" w:sz="6" w:space="0" w:color="000000"/>
              <w:left w:val="single" w:sz="6" w:space="0" w:color="000000"/>
              <w:bottom w:val="single" w:sz="6" w:space="0" w:color="000000"/>
              <w:right w:val="single" w:sz="6" w:space="0" w:color="000000"/>
            </w:tcBorders>
            <w:vAlign w:val="center"/>
          </w:tcPr>
          <w:p w14:paraId="2EAD39E3" w14:textId="3DBD627B" w:rsidR="00B03AFF" w:rsidRPr="00295510" w:rsidRDefault="00EF0FC4" w:rsidP="00785AD2">
            <w:pPr>
              <w:jc w:val="center"/>
              <w:rPr>
                <w:rFonts w:cstheme="minorHAnsi"/>
                <w:sz w:val="20"/>
                <w:szCs w:val="20"/>
              </w:rPr>
            </w:pPr>
            <w:r w:rsidRPr="00295510">
              <w:rPr>
                <w:rFonts w:cstheme="minorHAnsi"/>
                <w:sz w:val="20"/>
                <w:szCs w:val="20"/>
              </w:rPr>
              <w:t>MRID 45860501</w:t>
            </w:r>
          </w:p>
        </w:tc>
        <w:tc>
          <w:tcPr>
            <w:tcW w:w="4370" w:type="dxa"/>
            <w:tcBorders>
              <w:top w:val="single" w:sz="6" w:space="0" w:color="000000"/>
              <w:left w:val="single" w:sz="6" w:space="0" w:color="000000"/>
              <w:bottom w:val="single" w:sz="6" w:space="0" w:color="000000"/>
              <w:right w:val="single" w:sz="6" w:space="0" w:color="000000"/>
            </w:tcBorders>
          </w:tcPr>
          <w:p w14:paraId="46927B08" w14:textId="0D73D752" w:rsidR="00B03AFF" w:rsidRPr="00295510" w:rsidRDefault="00EF0FC4" w:rsidP="00785AD2">
            <w:pPr>
              <w:jc w:val="center"/>
              <w:rPr>
                <w:rFonts w:cstheme="minorHAnsi"/>
                <w:sz w:val="20"/>
                <w:szCs w:val="20"/>
              </w:rPr>
            </w:pPr>
            <w:r w:rsidRPr="00295510">
              <w:rPr>
                <w:rFonts w:cstheme="minorHAnsi"/>
                <w:sz w:val="20"/>
                <w:szCs w:val="20"/>
              </w:rPr>
              <w:t>The 90 percent upper confidence limit on the mean of 30 published values.</w:t>
            </w:r>
          </w:p>
        </w:tc>
      </w:tr>
      <w:tr w:rsidR="00B03AFF" w:rsidRPr="00AC04D4" w14:paraId="1E76E924" w14:textId="77777777" w:rsidTr="00DB2E43">
        <w:tc>
          <w:tcPr>
            <w:tcW w:w="2460" w:type="dxa"/>
            <w:tcBorders>
              <w:top w:val="single" w:sz="6" w:space="0" w:color="000000"/>
              <w:left w:val="single" w:sz="6" w:space="0" w:color="000000"/>
              <w:bottom w:val="single" w:sz="6" w:space="0" w:color="000000"/>
              <w:right w:val="nil"/>
            </w:tcBorders>
            <w:vAlign w:val="center"/>
          </w:tcPr>
          <w:p w14:paraId="55313ED6" w14:textId="77777777" w:rsidR="00B03AFF" w:rsidRPr="00295510" w:rsidRDefault="00B03AFF" w:rsidP="00475183">
            <w:pPr>
              <w:rPr>
                <w:rFonts w:cstheme="minorHAnsi"/>
                <w:sz w:val="20"/>
                <w:szCs w:val="20"/>
              </w:rPr>
            </w:pPr>
            <w:r w:rsidRPr="00295510">
              <w:rPr>
                <w:rFonts w:cstheme="minorHAnsi"/>
                <w:sz w:val="20"/>
                <w:szCs w:val="20"/>
              </w:rPr>
              <w:t>Application Efficiency</w:t>
            </w:r>
          </w:p>
        </w:tc>
        <w:tc>
          <w:tcPr>
            <w:tcW w:w="1440" w:type="dxa"/>
            <w:tcBorders>
              <w:top w:val="single" w:sz="6" w:space="0" w:color="000000"/>
              <w:left w:val="single" w:sz="6" w:space="0" w:color="000000"/>
              <w:bottom w:val="single" w:sz="6" w:space="0" w:color="000000"/>
              <w:right w:val="nil"/>
            </w:tcBorders>
            <w:vAlign w:val="center"/>
          </w:tcPr>
          <w:p w14:paraId="5D4486DC" w14:textId="33566AFF" w:rsidR="00B03AFF" w:rsidRPr="00295510" w:rsidRDefault="00B03AFF" w:rsidP="00785AD2">
            <w:pPr>
              <w:jc w:val="center"/>
              <w:rPr>
                <w:rFonts w:cstheme="minorHAnsi"/>
                <w:sz w:val="20"/>
                <w:szCs w:val="20"/>
              </w:rPr>
            </w:pPr>
            <w:r w:rsidRPr="00295510">
              <w:rPr>
                <w:rFonts w:cstheme="minorHAnsi"/>
                <w:sz w:val="20"/>
                <w:szCs w:val="20"/>
              </w:rPr>
              <w:t>0.99 (ground; air-blast))</w:t>
            </w:r>
          </w:p>
          <w:p w14:paraId="3018266D" w14:textId="77777777" w:rsidR="00B03AFF" w:rsidRPr="00295510" w:rsidRDefault="00B03AFF" w:rsidP="00785AD2">
            <w:pPr>
              <w:jc w:val="center"/>
              <w:rPr>
                <w:rFonts w:cstheme="minorHAnsi"/>
                <w:sz w:val="20"/>
                <w:szCs w:val="20"/>
              </w:rPr>
            </w:pPr>
            <w:r w:rsidRPr="00295510">
              <w:rPr>
                <w:rFonts w:cstheme="minorHAnsi"/>
                <w:sz w:val="20"/>
                <w:szCs w:val="20"/>
              </w:rPr>
              <w:t>0.95 (aerial)</w:t>
            </w:r>
          </w:p>
          <w:p w14:paraId="28F68E13" w14:textId="298701EF" w:rsidR="00EF0FC4" w:rsidRPr="00295510" w:rsidRDefault="00EF0FC4" w:rsidP="00785AD2">
            <w:pPr>
              <w:jc w:val="center"/>
              <w:rPr>
                <w:rFonts w:cstheme="minorHAnsi"/>
                <w:sz w:val="20"/>
                <w:szCs w:val="20"/>
              </w:rPr>
            </w:pPr>
            <w:r w:rsidRPr="00295510">
              <w:rPr>
                <w:rFonts w:cstheme="minorHAnsi"/>
                <w:sz w:val="20"/>
                <w:szCs w:val="20"/>
              </w:rPr>
              <w:t>1.0 (granulars, dusts)</w:t>
            </w:r>
          </w:p>
        </w:tc>
        <w:tc>
          <w:tcPr>
            <w:tcW w:w="1260" w:type="dxa"/>
            <w:tcBorders>
              <w:top w:val="single" w:sz="6" w:space="0" w:color="000000"/>
              <w:left w:val="single" w:sz="6" w:space="0" w:color="000000"/>
              <w:bottom w:val="single" w:sz="6" w:space="0" w:color="000000"/>
              <w:right w:val="single" w:sz="6" w:space="0" w:color="000000"/>
            </w:tcBorders>
            <w:vAlign w:val="center"/>
          </w:tcPr>
          <w:p w14:paraId="15B534D0" w14:textId="77777777" w:rsidR="00B03AFF" w:rsidRPr="00295510" w:rsidRDefault="00B03AFF" w:rsidP="00785AD2">
            <w:pPr>
              <w:jc w:val="center"/>
              <w:rPr>
                <w:rFonts w:cstheme="minorHAnsi"/>
                <w:sz w:val="20"/>
                <w:szCs w:val="20"/>
              </w:rPr>
            </w:pPr>
            <w:r w:rsidRPr="00295510">
              <w:rPr>
                <w:rFonts w:cstheme="minorHAnsi"/>
                <w:sz w:val="20"/>
                <w:szCs w:val="20"/>
              </w:rPr>
              <w:t>Default Values</w:t>
            </w:r>
          </w:p>
        </w:tc>
        <w:tc>
          <w:tcPr>
            <w:tcW w:w="4370" w:type="dxa"/>
            <w:tcBorders>
              <w:top w:val="single" w:sz="6" w:space="0" w:color="000000"/>
              <w:left w:val="single" w:sz="6" w:space="0" w:color="000000"/>
              <w:bottom w:val="single" w:sz="6" w:space="0" w:color="000000"/>
              <w:right w:val="single" w:sz="6" w:space="0" w:color="000000"/>
            </w:tcBorders>
            <w:vAlign w:val="center"/>
          </w:tcPr>
          <w:p w14:paraId="63B7D518" w14:textId="414CADD2" w:rsidR="00B03AFF" w:rsidRPr="00295510" w:rsidRDefault="00785AD2" w:rsidP="00785AD2">
            <w:pPr>
              <w:jc w:val="center"/>
              <w:rPr>
                <w:rFonts w:cstheme="minorHAnsi"/>
                <w:sz w:val="20"/>
                <w:szCs w:val="20"/>
              </w:rPr>
            </w:pPr>
            <w:r w:rsidRPr="00295510">
              <w:rPr>
                <w:rFonts w:cstheme="minorHAnsi"/>
                <w:sz w:val="20"/>
                <w:szCs w:val="20"/>
              </w:rPr>
              <w:t>--</w:t>
            </w:r>
          </w:p>
        </w:tc>
      </w:tr>
      <w:tr w:rsidR="00B03AFF" w:rsidRPr="00AC04D4" w14:paraId="61F81972" w14:textId="77777777" w:rsidTr="00C0583C">
        <w:tc>
          <w:tcPr>
            <w:tcW w:w="2460" w:type="dxa"/>
            <w:tcBorders>
              <w:top w:val="single" w:sz="6" w:space="0" w:color="000000"/>
              <w:left w:val="single" w:sz="6" w:space="0" w:color="000000"/>
              <w:bottom w:val="single" w:sz="6" w:space="0" w:color="000000"/>
              <w:right w:val="nil"/>
            </w:tcBorders>
            <w:vAlign w:val="center"/>
          </w:tcPr>
          <w:p w14:paraId="52DAC160" w14:textId="77777777" w:rsidR="00B03AFF" w:rsidRPr="00295510" w:rsidRDefault="00B03AFF" w:rsidP="00475183">
            <w:pPr>
              <w:rPr>
                <w:rFonts w:cstheme="minorHAnsi"/>
                <w:sz w:val="20"/>
                <w:szCs w:val="20"/>
              </w:rPr>
            </w:pPr>
            <w:r w:rsidRPr="00295510">
              <w:rPr>
                <w:rFonts w:cstheme="minorHAnsi"/>
                <w:sz w:val="20"/>
                <w:szCs w:val="20"/>
              </w:rPr>
              <w:t>Application Drift</w:t>
            </w:r>
          </w:p>
        </w:tc>
        <w:tc>
          <w:tcPr>
            <w:tcW w:w="1440" w:type="dxa"/>
            <w:tcBorders>
              <w:top w:val="single" w:sz="6" w:space="0" w:color="000000"/>
              <w:left w:val="single" w:sz="6" w:space="0" w:color="000000"/>
              <w:bottom w:val="single" w:sz="6" w:space="0" w:color="000000"/>
              <w:right w:val="nil"/>
            </w:tcBorders>
            <w:vAlign w:val="center"/>
          </w:tcPr>
          <w:p w14:paraId="2D395BAA" w14:textId="0F2861E6" w:rsidR="00B03AFF" w:rsidRPr="00295510" w:rsidRDefault="00B03AFF" w:rsidP="00785AD2">
            <w:pPr>
              <w:jc w:val="center"/>
              <w:rPr>
                <w:rFonts w:cstheme="minorHAnsi"/>
                <w:sz w:val="20"/>
                <w:szCs w:val="20"/>
              </w:rPr>
            </w:pPr>
            <w:r w:rsidRPr="00295510">
              <w:rPr>
                <w:rFonts w:cstheme="minorHAnsi"/>
                <w:sz w:val="20"/>
                <w:szCs w:val="20"/>
              </w:rPr>
              <w:t xml:space="preserve">See </w:t>
            </w:r>
            <w:r w:rsidRPr="00C0583C">
              <w:rPr>
                <w:rFonts w:cstheme="minorHAnsi"/>
                <w:b/>
                <w:bCs/>
                <w:sz w:val="20"/>
                <w:szCs w:val="20"/>
              </w:rPr>
              <w:t xml:space="preserve">Table </w:t>
            </w:r>
            <w:r w:rsidR="004A21CE" w:rsidRPr="00C0583C">
              <w:rPr>
                <w:rFonts w:cstheme="minorHAnsi"/>
                <w:b/>
                <w:bCs/>
                <w:sz w:val="20"/>
                <w:szCs w:val="20"/>
              </w:rPr>
              <w:t>3-</w:t>
            </w:r>
            <w:r w:rsidR="001D5C20" w:rsidRPr="00C0583C">
              <w:rPr>
                <w:rFonts w:cstheme="minorHAnsi"/>
                <w:b/>
                <w:bCs/>
                <w:sz w:val="20"/>
                <w:szCs w:val="20"/>
              </w:rPr>
              <w:t xml:space="preserve"> </w:t>
            </w:r>
            <w:r w:rsidR="004A21CE" w:rsidRPr="00C0583C">
              <w:rPr>
                <w:rFonts w:cstheme="minorHAnsi"/>
                <w:b/>
                <w:bCs/>
                <w:sz w:val="20"/>
                <w:szCs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14:paraId="0C7E4FCB" w14:textId="05DC4B11" w:rsidR="00B03AFF" w:rsidRPr="00295510" w:rsidRDefault="00785AD2" w:rsidP="00785AD2">
            <w:pPr>
              <w:jc w:val="center"/>
              <w:rPr>
                <w:rFonts w:cstheme="minorHAnsi"/>
                <w:sz w:val="20"/>
                <w:szCs w:val="20"/>
              </w:rPr>
            </w:pPr>
            <w:r w:rsidRPr="00295510">
              <w:rPr>
                <w:rFonts w:cstheme="minorHAnsi"/>
                <w:sz w:val="20"/>
                <w:szCs w:val="20"/>
              </w:rPr>
              <w:t>--</w:t>
            </w:r>
          </w:p>
        </w:tc>
        <w:tc>
          <w:tcPr>
            <w:tcW w:w="4370" w:type="dxa"/>
            <w:tcBorders>
              <w:top w:val="single" w:sz="6" w:space="0" w:color="000000"/>
              <w:left w:val="single" w:sz="6" w:space="0" w:color="000000"/>
              <w:bottom w:val="single" w:sz="6" w:space="0" w:color="000000"/>
              <w:right w:val="single" w:sz="6" w:space="0" w:color="000000"/>
            </w:tcBorders>
          </w:tcPr>
          <w:p w14:paraId="64C7D9B6" w14:textId="03249894" w:rsidR="00B03AFF" w:rsidRPr="00295510" w:rsidRDefault="00785AD2" w:rsidP="00785AD2">
            <w:pPr>
              <w:jc w:val="center"/>
              <w:rPr>
                <w:rFonts w:cstheme="minorHAnsi"/>
                <w:sz w:val="20"/>
                <w:szCs w:val="20"/>
              </w:rPr>
            </w:pPr>
            <w:r w:rsidRPr="00295510">
              <w:rPr>
                <w:rFonts w:cstheme="minorHAnsi"/>
                <w:sz w:val="20"/>
                <w:szCs w:val="20"/>
              </w:rPr>
              <w:t>--</w:t>
            </w:r>
          </w:p>
        </w:tc>
      </w:tr>
      <w:tr w:rsidR="00C94CCE" w:rsidRPr="00AC04D4" w14:paraId="5C2E857B" w14:textId="77777777" w:rsidTr="00DB2E43">
        <w:tc>
          <w:tcPr>
            <w:tcW w:w="2460" w:type="dxa"/>
            <w:tcBorders>
              <w:top w:val="single" w:sz="6" w:space="0" w:color="000000"/>
              <w:left w:val="single" w:sz="6" w:space="0" w:color="000000"/>
              <w:bottom w:val="single" w:sz="4" w:space="0" w:color="000000"/>
              <w:right w:val="nil"/>
            </w:tcBorders>
            <w:vAlign w:val="center"/>
          </w:tcPr>
          <w:p w14:paraId="7DCF26E9" w14:textId="338B99E6" w:rsidR="00C94CCE" w:rsidRPr="00295510" w:rsidRDefault="00C94CCE" w:rsidP="00475183">
            <w:pPr>
              <w:rPr>
                <w:rFonts w:cstheme="minorHAnsi"/>
                <w:sz w:val="20"/>
                <w:szCs w:val="20"/>
              </w:rPr>
            </w:pPr>
            <w:r>
              <w:rPr>
                <w:rFonts w:cstheme="minorHAnsi"/>
                <w:sz w:val="20"/>
                <w:szCs w:val="20"/>
              </w:rPr>
              <w:t>Heat of Henry J/mol</w:t>
            </w:r>
          </w:p>
        </w:tc>
        <w:tc>
          <w:tcPr>
            <w:tcW w:w="1440" w:type="dxa"/>
            <w:tcBorders>
              <w:top w:val="single" w:sz="6" w:space="0" w:color="000000"/>
              <w:left w:val="single" w:sz="6" w:space="0" w:color="000000"/>
              <w:bottom w:val="single" w:sz="4" w:space="0" w:color="000000"/>
              <w:right w:val="nil"/>
            </w:tcBorders>
            <w:vAlign w:val="center"/>
          </w:tcPr>
          <w:p w14:paraId="0F14C55D" w14:textId="00019CAB" w:rsidR="00C94CCE" w:rsidRPr="00295510" w:rsidRDefault="00466A54" w:rsidP="00785AD2">
            <w:pPr>
              <w:jc w:val="center"/>
              <w:rPr>
                <w:rFonts w:cstheme="minorHAnsi"/>
                <w:sz w:val="20"/>
                <w:szCs w:val="20"/>
              </w:rPr>
            </w:pPr>
            <w:r>
              <w:rPr>
                <w:rFonts w:cstheme="minorHAnsi"/>
                <w:sz w:val="20"/>
                <w:szCs w:val="20"/>
              </w:rPr>
              <w:t>58,000</w:t>
            </w:r>
          </w:p>
        </w:tc>
        <w:tc>
          <w:tcPr>
            <w:tcW w:w="1260" w:type="dxa"/>
            <w:tcBorders>
              <w:top w:val="single" w:sz="6" w:space="0" w:color="000000"/>
              <w:left w:val="single" w:sz="6" w:space="0" w:color="000000"/>
              <w:bottom w:val="single" w:sz="4" w:space="0" w:color="000000"/>
              <w:right w:val="single" w:sz="6" w:space="0" w:color="000000"/>
            </w:tcBorders>
            <w:vAlign w:val="center"/>
          </w:tcPr>
          <w:p w14:paraId="2AE4390F" w14:textId="3CA519BD" w:rsidR="00C94CCE" w:rsidRPr="00295510" w:rsidRDefault="00505BFB" w:rsidP="00785AD2">
            <w:pPr>
              <w:jc w:val="center"/>
              <w:rPr>
                <w:rFonts w:cstheme="minorHAnsi"/>
                <w:sz w:val="20"/>
                <w:szCs w:val="20"/>
              </w:rPr>
            </w:pPr>
            <w:r>
              <w:rPr>
                <w:rFonts w:cstheme="minorHAnsi"/>
                <w:sz w:val="20"/>
                <w:szCs w:val="20"/>
              </w:rPr>
              <w:t>--</w:t>
            </w:r>
          </w:p>
        </w:tc>
        <w:tc>
          <w:tcPr>
            <w:tcW w:w="4370" w:type="dxa"/>
            <w:tcBorders>
              <w:top w:val="single" w:sz="6" w:space="0" w:color="000000"/>
              <w:left w:val="single" w:sz="6" w:space="0" w:color="000000"/>
              <w:bottom w:val="single" w:sz="4" w:space="0" w:color="000000"/>
              <w:right w:val="single" w:sz="6" w:space="0" w:color="000000"/>
            </w:tcBorders>
          </w:tcPr>
          <w:p w14:paraId="106DB7BD" w14:textId="6408880C" w:rsidR="00C94CCE" w:rsidRPr="00295510" w:rsidRDefault="00505BFB" w:rsidP="00785AD2">
            <w:pPr>
              <w:jc w:val="center"/>
              <w:rPr>
                <w:rFonts w:cstheme="minorHAnsi"/>
                <w:sz w:val="20"/>
                <w:szCs w:val="20"/>
              </w:rPr>
            </w:pPr>
            <w:r>
              <w:rPr>
                <w:rFonts w:cstheme="minorHAnsi"/>
                <w:sz w:val="20"/>
                <w:szCs w:val="20"/>
              </w:rPr>
              <w:t xml:space="preserve">See Appendix B of PFAM input parameter guidance </w:t>
            </w:r>
            <w:r w:rsidR="007B22DE">
              <w:rPr>
                <w:rFonts w:cstheme="minorHAnsi"/>
                <w:sz w:val="20"/>
                <w:szCs w:val="20"/>
              </w:rPr>
              <w:fldChar w:fldCharType="begin"/>
            </w:r>
            <w:r w:rsidR="006A7B03">
              <w:rPr>
                <w:rFonts w:cstheme="minorHAnsi"/>
                <w:sz w:val="20"/>
                <w:szCs w:val="20"/>
              </w:rPr>
              <w:instrText xml:space="preserve"> ADDIN EN.CITE &lt;EndNote&gt;&lt;Cite&gt;&lt;Author&gt;USEPA&lt;/Author&gt;&lt;Year&gt;2016&lt;/Year&gt;&lt;RecNum&gt;1246&lt;/RecNum&gt;&lt;DisplayText&gt;(USEPA, 2016e)&lt;/DisplayText&gt;&lt;record&gt;&lt;rec-number&gt;1246&lt;/rec-number&gt;&lt;foreign-keys&gt;&lt;key app="EN" db-id="s0xer2w2o0xwx3e0a0tx0sz3zradttw529er" timestamp="1491227179"&gt;1246&lt;/key&gt;&lt;/foreign-keys&gt;&lt;ref-type name="EPA Document"&gt;51&lt;/ref-type&gt;&lt;contributors&gt;&lt;authors&gt;&lt;author&gt;USEPA&lt;/author&gt;&lt;/authors&gt;&lt;/contributors&gt;&lt;titles&gt;&lt;title&gt;Guidance for Selecting Input Parameters for the Pesticide in Flooded Applications Model (PFAM) Including Specific Instructions for Modeling Pesticide Concentrations in Rice Growing Areas&lt;/title&gt;&lt;secondary-title&gt;September 27, 2016&lt;/secondary-title&gt;&lt;tertiary-title&gt;Environmental Fate and Effects Division.  Office of Pesticide Programs.  Office of Chemical Safety and Pollution Prevention&lt;/tertiary-title&gt;&lt;/titles&gt;&lt;dates&gt;&lt;year&gt;2016&lt;/year&gt;&lt;/dates&gt;&lt;urls&gt;&lt;related-urls&gt;&lt;url&gt;https://www.epa.gov/sites/production/files/2016-10/documents/pfam-input-parameter-guidance.pdf&lt;/url&gt;&lt;/related-urls&gt;&lt;/urls&gt;&lt;access-date&gt;January 23, 2017&lt;/access-date&gt;&lt;/record&gt;&lt;/Cite&gt;&lt;/EndNote&gt;</w:instrText>
            </w:r>
            <w:r w:rsidR="007B22DE">
              <w:rPr>
                <w:rFonts w:cstheme="minorHAnsi"/>
                <w:sz w:val="20"/>
                <w:szCs w:val="20"/>
              </w:rPr>
              <w:fldChar w:fldCharType="separate"/>
            </w:r>
            <w:r w:rsidR="007B22DE">
              <w:rPr>
                <w:rFonts w:cstheme="minorHAnsi"/>
                <w:noProof/>
                <w:sz w:val="20"/>
                <w:szCs w:val="20"/>
              </w:rPr>
              <w:t>(</w:t>
            </w:r>
            <w:hyperlink w:anchor="_ENREF_35" w:tooltip="USEPA, 2016 #1246" w:history="1">
              <w:r w:rsidR="00F92897">
                <w:rPr>
                  <w:rFonts w:cstheme="minorHAnsi"/>
                  <w:noProof/>
                  <w:sz w:val="20"/>
                  <w:szCs w:val="20"/>
                </w:rPr>
                <w:t>USEPA, 2016e</w:t>
              </w:r>
            </w:hyperlink>
            <w:r w:rsidR="007B22DE">
              <w:rPr>
                <w:rFonts w:cstheme="minorHAnsi"/>
                <w:noProof/>
                <w:sz w:val="20"/>
                <w:szCs w:val="20"/>
              </w:rPr>
              <w:t>)</w:t>
            </w:r>
            <w:r w:rsidR="007B22DE">
              <w:rPr>
                <w:rFonts w:cstheme="minorHAnsi"/>
                <w:sz w:val="20"/>
                <w:szCs w:val="20"/>
              </w:rPr>
              <w:fldChar w:fldCharType="end"/>
            </w:r>
          </w:p>
        </w:tc>
      </w:tr>
    </w:tbl>
    <w:p w14:paraId="120D63F5" w14:textId="77777777" w:rsidR="00B27BE0" w:rsidRPr="00182155" w:rsidRDefault="00B27BE0" w:rsidP="00475183"/>
    <w:p w14:paraId="40A71C44" w14:textId="58BAFCBE" w:rsidR="009C416E" w:rsidRDefault="00B92585" w:rsidP="00475183">
      <w:r>
        <w:t>The pesticide in flooded applications model (</w:t>
      </w:r>
      <w:r w:rsidR="00797394" w:rsidRPr="00182155">
        <w:t>PFAM</w:t>
      </w:r>
      <w:r>
        <w:t>)</w:t>
      </w:r>
      <w:r w:rsidR="00797394" w:rsidRPr="00182155">
        <w:t xml:space="preserve"> </w:t>
      </w:r>
      <w:r w:rsidR="00B55296">
        <w:t xml:space="preserve">version 2 </w:t>
      </w:r>
      <w:r w:rsidR="00797394" w:rsidRPr="00182155">
        <w:t>was used to estimate concentrations of carbaryl in flood water in cranberry bogs and rice paddies</w:t>
      </w:r>
      <w:r>
        <w:t xml:space="preserve"> </w:t>
      </w:r>
      <w:r>
        <w:fldChar w:fldCharType="begin"/>
      </w:r>
      <w:r w:rsidR="006A7B03">
        <w:instrText xml:space="preserve"> ADDIN EN.CITE &lt;EndNote&gt;&lt;Cite&gt;&lt;Author&gt;USEPA&lt;/Author&gt;&lt;Year&gt;2016&lt;/Year&gt;&lt;RecNum&gt;1251&lt;/RecNum&gt;&lt;DisplayText&gt;(USEPA, 2016f)&lt;/DisplayText&gt;&lt;record&gt;&lt;rec-number&gt;1251&lt;/rec-number&gt;&lt;foreign-keys&gt;&lt;key app="EN" db-id="s0xer2w2o0xwx3e0a0tx0sz3zradttw529er" timestamp="1491230355"&gt;1251&lt;/key&gt;&lt;/foreign-keys&gt;&lt;ref-type name="EPA Document"&gt;51&lt;/ref-type&gt;&lt;contributors&gt;&lt;authors&gt;&lt;author&gt;USEPA&lt;/author&gt;&lt;/authors&gt;&lt;/contributors&gt;&lt;titles&gt;&lt;title&gt;Metadata for Pesticides in Flooded Applications Model Scenarios for Simulating Pesticide Applications to Rice Paddies&lt;/title&gt;&lt;secondary-title&gt;September 2016&lt;/secondary-title&gt;&lt;tertiary-title&gt;Environmental Fate and Effects Division.  Office of Pesticide Programs.  U.S. Environmental Protection Agency&lt;/tertiary-title&gt;&lt;/titles&gt;&lt;dates&gt;&lt;year&gt;2016&lt;/year&gt;&lt;/dates&gt;&lt;urls&gt;&lt;related-urls&gt;&lt;url&gt;https://www.epa.gov/sites/production/files/2016-10/documents/scenario-metadata.pdf&lt;/url&gt;&lt;/related-urls&gt;&lt;/urls&gt;&lt;access-date&gt;April 3, 2017&lt;/access-date&gt;&lt;/record&gt;&lt;/Cite&gt;&lt;/EndNote&gt;</w:instrText>
      </w:r>
      <w:r>
        <w:fldChar w:fldCharType="separate"/>
      </w:r>
      <w:r>
        <w:rPr>
          <w:noProof/>
        </w:rPr>
        <w:t>(</w:t>
      </w:r>
      <w:hyperlink w:anchor="_ENREF_36" w:tooltip="USEPA, 2016 #1251" w:history="1">
        <w:r w:rsidR="00F92897">
          <w:rPr>
            <w:noProof/>
          </w:rPr>
          <w:t>USEPA, 2016f</w:t>
        </w:r>
      </w:hyperlink>
      <w:r>
        <w:rPr>
          <w:noProof/>
        </w:rPr>
        <w:t>)</w:t>
      </w:r>
      <w:r>
        <w:fldChar w:fldCharType="end"/>
      </w:r>
      <w:r w:rsidR="00797394" w:rsidRPr="00182155">
        <w:t>.  The reported concentrations represent water introduced to the field and not mixed with any additional water (</w:t>
      </w:r>
      <w:r w:rsidR="00797394" w:rsidRPr="00182155">
        <w:rPr>
          <w:rFonts w:cs="TimesNewRomanPS-ItalicMT"/>
          <w:i/>
          <w:iCs/>
        </w:rPr>
        <w:t>i.e.</w:t>
      </w:r>
      <w:r w:rsidR="00797394" w:rsidRPr="00182155">
        <w:t xml:space="preserve">, receiving waters).  These concentrations are expected to exceed those that would be found in adjacent water bodies, due </w:t>
      </w:r>
      <w:r w:rsidR="00797394" w:rsidRPr="00182155">
        <w:lastRenderedPageBreak/>
        <w:t>to additional degradation and dilution that would occur upon, and subsequent to, flood water release.</w:t>
      </w:r>
      <w:r w:rsidR="00B55296">
        <w:t xml:space="preserve">  The EECs in the rice paddy were used for surrogates for aquatic bins 2, 3, 4, 5, 6, and 7.</w:t>
      </w:r>
      <w:r w:rsidR="00797394" w:rsidRPr="00182155">
        <w:t xml:space="preserve">  </w:t>
      </w:r>
    </w:p>
    <w:p w14:paraId="5A580FAA" w14:textId="77777777" w:rsidR="00FF29EE" w:rsidRDefault="00FF29EE" w:rsidP="00475183"/>
    <w:p w14:paraId="2ACF07A7" w14:textId="52B4EFBA" w:rsidR="009C416E" w:rsidRDefault="00797394" w:rsidP="00475183">
      <w:r w:rsidRPr="7422D162">
        <w:t xml:space="preserve">For </w:t>
      </w:r>
      <w:r w:rsidR="0052422E" w:rsidRPr="7422D162">
        <w:t>cranberries,</w:t>
      </w:r>
      <w:r w:rsidRPr="7422D162">
        <w:t xml:space="preserve"> a</w:t>
      </w:r>
      <w:r w:rsidR="00B27BE0" w:rsidRPr="7422D162">
        <w:t xml:space="preserve"> 12-inch flood was modeled on October 1, followed by draining the bog on October 4th.  A winter flood was also simulated.  The modeled flood date was selected as a plausible date of harvest.  Crop stages were estimated.  </w:t>
      </w:r>
      <w:r w:rsidR="00B27BE0" w:rsidRPr="7422D162">
        <w:rPr>
          <w:rFonts w:cs="TimesNewRomanPS-BoldMT"/>
          <w:b/>
          <w:bCs/>
        </w:rPr>
        <w:t xml:space="preserve">Table </w:t>
      </w:r>
      <w:r w:rsidR="00936E54" w:rsidRPr="7422D162">
        <w:rPr>
          <w:rFonts w:cs="TimesNewRomanPS-BoldMT"/>
          <w:b/>
          <w:bCs/>
        </w:rPr>
        <w:t>3-</w:t>
      </w:r>
      <w:r w:rsidR="001D5C20">
        <w:rPr>
          <w:rFonts w:cs="TimesNewRomanPS-BoldMT"/>
          <w:b/>
          <w:bCs/>
        </w:rPr>
        <w:t xml:space="preserve"> </w:t>
      </w:r>
      <w:r w:rsidR="00471AF1">
        <w:rPr>
          <w:rFonts w:cs="TimesNewRomanPS-BoldMT"/>
          <w:b/>
          <w:bCs/>
        </w:rPr>
        <w:t>8</w:t>
      </w:r>
      <w:r w:rsidR="00B27BE0" w:rsidRPr="7422D162">
        <w:rPr>
          <w:rFonts w:cs="TimesNewRomanPS-BoldMT"/>
          <w:b/>
          <w:bCs/>
        </w:rPr>
        <w:t xml:space="preserve"> </w:t>
      </w:r>
      <w:r w:rsidR="00B27BE0" w:rsidRPr="7422D162">
        <w:t xml:space="preserve">summarizes the PFAM inputs assumed for setting up the </w:t>
      </w:r>
      <w:r w:rsidR="00936E54" w:rsidRPr="7422D162">
        <w:t>cranberry modeling.</w:t>
      </w:r>
      <w:r w:rsidRPr="7422D162">
        <w:t xml:space="preserve"> </w:t>
      </w:r>
      <w:r w:rsidR="00936E54" w:rsidRPr="7422D162">
        <w:t xml:space="preserve"> </w:t>
      </w:r>
      <w:r w:rsidR="0052422E">
        <w:t xml:space="preserve">The EECs for the cranberry bog were compared to the EECs calculated for </w:t>
      </w:r>
      <w:r w:rsidR="00BD7F77">
        <w:t>other berries</w:t>
      </w:r>
      <w:r w:rsidR="009B0D64">
        <w:t xml:space="preserve">.  If the </w:t>
      </w:r>
      <w:r w:rsidR="00BD7F77">
        <w:t>EECs</w:t>
      </w:r>
      <w:r w:rsidR="009B0D64">
        <w:t xml:space="preserve"> were similar, the EECs calculated for the cranberry bog were characterized but not utilized in the </w:t>
      </w:r>
      <w:r w:rsidR="00BD7F77">
        <w:t>MAGtool.</w:t>
      </w:r>
    </w:p>
    <w:p w14:paraId="534DEA93" w14:textId="77777777" w:rsidR="00FF29EE" w:rsidRPr="00576FC7" w:rsidRDefault="00FF29EE" w:rsidP="00475183"/>
    <w:p w14:paraId="0C4B49A2" w14:textId="5B78432C" w:rsidR="007315F4" w:rsidRDefault="009C416E" w:rsidP="00475183">
      <w:r w:rsidRPr="7422D162">
        <w:t xml:space="preserve">For rice all available “eco </w:t>
      </w:r>
      <w:r w:rsidR="00A94F33">
        <w:t>STD</w:t>
      </w:r>
      <w:r w:rsidR="00A94F33" w:rsidRPr="7422D162">
        <w:t xml:space="preserve"> </w:t>
      </w:r>
      <w:r w:rsidR="003F6D28">
        <w:t xml:space="preserve">with </w:t>
      </w:r>
      <w:r w:rsidRPr="7422D162">
        <w:t xml:space="preserve">turnover” scenarios were run, but only results from the scenarios that produced the highest EECs </w:t>
      </w:r>
      <w:r w:rsidR="00540E7C" w:rsidRPr="7422D162">
        <w:t xml:space="preserve">are </w:t>
      </w:r>
      <w:r w:rsidRPr="7422D162">
        <w:t>reported</w:t>
      </w:r>
      <w:r w:rsidR="00B92585">
        <w:t xml:space="preserve"> </w:t>
      </w:r>
      <w:r w:rsidR="00B92585">
        <w:fldChar w:fldCharType="begin"/>
      </w:r>
      <w:r w:rsidR="006A7B03">
        <w:instrText xml:space="preserve"> ADDIN EN.CITE &lt;EndNote&gt;&lt;Cite&gt;&lt;Author&gt;USEPA&lt;/Author&gt;&lt;Year&gt;2016&lt;/Year&gt;&lt;RecNum&gt;1251&lt;/RecNum&gt;&lt;DisplayText&gt;(USEPA, 2016f)&lt;/DisplayText&gt;&lt;record&gt;&lt;rec-number&gt;1251&lt;/rec-number&gt;&lt;foreign-keys&gt;&lt;key app="EN" db-id="s0xer2w2o0xwx3e0a0tx0sz3zradttw529er" timestamp="1491230355"&gt;1251&lt;/key&gt;&lt;/foreign-keys&gt;&lt;ref-type name="EPA Document"&gt;51&lt;/ref-type&gt;&lt;contributors&gt;&lt;authors&gt;&lt;author&gt;USEPA&lt;/author&gt;&lt;/authors&gt;&lt;/contributors&gt;&lt;titles&gt;&lt;title&gt;Metadata for Pesticides in Flooded Applications Model Scenarios for Simulating Pesticide Applications to Rice Paddies&lt;/title&gt;&lt;secondary-title&gt;September 2016&lt;/secondary-title&gt;&lt;tertiary-title&gt;Environmental Fate and Effects Division.  Office of Pesticide Programs.  U.S. Environmental Protection Agency&lt;/tertiary-title&gt;&lt;/titles&gt;&lt;dates&gt;&lt;year&gt;2016&lt;/year&gt;&lt;/dates&gt;&lt;urls&gt;&lt;related-urls&gt;&lt;url&gt;https://www.epa.gov/sites/production/files/2016-10/documents/scenario-metadata.pdf&lt;/url&gt;&lt;/related-urls&gt;&lt;/urls&gt;&lt;access-date&gt;April 3, 2017&lt;/access-date&gt;&lt;/record&gt;&lt;/Cite&gt;&lt;/EndNote&gt;</w:instrText>
      </w:r>
      <w:r w:rsidR="00B92585">
        <w:fldChar w:fldCharType="separate"/>
      </w:r>
      <w:r w:rsidR="00B92585">
        <w:rPr>
          <w:noProof/>
        </w:rPr>
        <w:t>(</w:t>
      </w:r>
      <w:hyperlink w:anchor="_ENREF_36" w:tooltip="USEPA, 2016 #1251" w:history="1">
        <w:r w:rsidR="00F92897">
          <w:rPr>
            <w:noProof/>
          </w:rPr>
          <w:t>USEPA, 2016f</w:t>
        </w:r>
      </w:hyperlink>
      <w:r w:rsidR="00B92585">
        <w:rPr>
          <w:noProof/>
        </w:rPr>
        <w:t>)</w:t>
      </w:r>
      <w:r w:rsidR="00B92585">
        <w:fldChar w:fldCharType="end"/>
      </w:r>
      <w:r w:rsidRPr="7422D162">
        <w:t xml:space="preserve">.  </w:t>
      </w:r>
      <w:r w:rsidR="00936E54" w:rsidRPr="00BA3A9E">
        <w:rPr>
          <w:b/>
          <w:bCs/>
        </w:rPr>
        <w:t>Table 3-</w:t>
      </w:r>
      <w:r w:rsidR="001D5C20">
        <w:rPr>
          <w:b/>
          <w:bCs/>
        </w:rPr>
        <w:t xml:space="preserve"> </w:t>
      </w:r>
      <w:r w:rsidR="00471AF1">
        <w:rPr>
          <w:b/>
          <w:bCs/>
        </w:rPr>
        <w:t>9</w:t>
      </w:r>
      <w:r w:rsidR="00936E54" w:rsidRPr="7422D162">
        <w:t xml:space="preserve"> summarizes the PFAM inputs assumed for setting up the rice modeling.</w:t>
      </w:r>
    </w:p>
    <w:p w14:paraId="10EA8E69" w14:textId="77777777" w:rsidR="00C368EA" w:rsidRPr="00576FC7" w:rsidRDefault="00C368EA" w:rsidP="00475183"/>
    <w:p w14:paraId="703FA736" w14:textId="6A93FC4A" w:rsidR="0091702B" w:rsidRPr="00AC04D4" w:rsidRDefault="001D5C20" w:rsidP="00475183">
      <w:pPr>
        <w:pStyle w:val="Caption"/>
      </w:pPr>
      <w:bookmarkStart w:id="98" w:name="_Toc65260126"/>
      <w:r>
        <w:t xml:space="preserve">Table 3- </w:t>
      </w:r>
      <w:r w:rsidR="009F6DE7">
        <w:fldChar w:fldCharType="begin"/>
      </w:r>
      <w:r w:rsidR="009F6DE7">
        <w:instrText xml:space="preserve"> SEQ Table_3- \* ARABIC </w:instrText>
      </w:r>
      <w:r w:rsidR="009F6DE7">
        <w:fldChar w:fldCharType="separate"/>
      </w:r>
      <w:r w:rsidR="008702FE">
        <w:rPr>
          <w:noProof/>
        </w:rPr>
        <w:t>8</w:t>
      </w:r>
      <w:r w:rsidR="009F6DE7">
        <w:rPr>
          <w:noProof/>
        </w:rPr>
        <w:fldChar w:fldCharType="end"/>
      </w:r>
      <w:r>
        <w:t>. P</w:t>
      </w:r>
      <w:r w:rsidR="00485250" w:rsidRPr="00AC04D4">
        <w:t xml:space="preserve">FAM </w:t>
      </w:r>
      <w:r w:rsidR="00867D42">
        <w:t>s</w:t>
      </w:r>
      <w:r w:rsidR="0091702B" w:rsidRPr="00AC04D4">
        <w:t xml:space="preserve">pecific </w:t>
      </w:r>
      <w:r w:rsidR="00867D42">
        <w:t>i</w:t>
      </w:r>
      <w:r w:rsidR="00485250" w:rsidRPr="00AC04D4">
        <w:t xml:space="preserve">nput </w:t>
      </w:r>
      <w:r w:rsidR="00867D42">
        <w:t>v</w:t>
      </w:r>
      <w:r w:rsidR="00485250" w:rsidRPr="00AC04D4">
        <w:t xml:space="preserve">alues </w:t>
      </w:r>
      <w:r w:rsidR="00867D42">
        <w:t>u</w:t>
      </w:r>
      <w:r w:rsidR="00B03AFF" w:rsidRPr="00AC04D4">
        <w:t xml:space="preserve">sed for </w:t>
      </w:r>
      <w:r w:rsidR="00867D42">
        <w:t>t</w:t>
      </w:r>
      <w:r w:rsidR="00B03AFF" w:rsidRPr="00AC04D4">
        <w:t xml:space="preserve">ier II </w:t>
      </w:r>
      <w:r w:rsidR="00867D42">
        <w:t>s</w:t>
      </w:r>
      <w:r w:rsidR="00B03AFF" w:rsidRPr="00AC04D4">
        <w:t xml:space="preserve">urface </w:t>
      </w:r>
      <w:r w:rsidR="00867D42">
        <w:t>w</w:t>
      </w:r>
      <w:r w:rsidR="00485250" w:rsidRPr="00AC04D4">
        <w:t xml:space="preserve">ater </w:t>
      </w:r>
      <w:r w:rsidR="00867D42">
        <w:t>m</w:t>
      </w:r>
      <w:r w:rsidR="00B03AFF" w:rsidRPr="00AC04D4">
        <w:t xml:space="preserve">odeling </w:t>
      </w:r>
      <w:r w:rsidR="00D55010">
        <w:t xml:space="preserve">for </w:t>
      </w:r>
      <w:r w:rsidR="00867D42">
        <w:t>c</w:t>
      </w:r>
      <w:r w:rsidR="00D55010">
        <w:t>ranberries</w:t>
      </w:r>
      <w:r w:rsidR="00867D42">
        <w:t>.</w:t>
      </w:r>
      <w:bookmarkEnd w:id="98"/>
    </w:p>
    <w:tbl>
      <w:tblPr>
        <w:tblW w:w="9360" w:type="dxa"/>
        <w:tblInd w:w="-98" w:type="dxa"/>
        <w:tblLayout w:type="fixed"/>
        <w:tblLook w:val="0000" w:firstRow="0" w:lastRow="0" w:firstColumn="0" w:lastColumn="0" w:noHBand="0" w:noVBand="0"/>
      </w:tblPr>
      <w:tblGrid>
        <w:gridCol w:w="2340"/>
        <w:gridCol w:w="1440"/>
        <w:gridCol w:w="1661"/>
        <w:gridCol w:w="3919"/>
      </w:tblGrid>
      <w:tr w:rsidR="006C1106" w:rsidRPr="00DA7F2E" w14:paraId="188C0E52" w14:textId="77777777" w:rsidTr="0034448A">
        <w:trPr>
          <w:tblHeader/>
        </w:trPr>
        <w:tc>
          <w:tcPr>
            <w:tcW w:w="2340" w:type="dxa"/>
            <w:tcBorders>
              <w:top w:val="single" w:sz="6" w:space="0" w:color="000000" w:themeColor="text1"/>
              <w:left w:val="single" w:sz="6" w:space="0" w:color="000000" w:themeColor="text1"/>
              <w:bottom w:val="single" w:sz="6" w:space="0" w:color="000000" w:themeColor="text1"/>
              <w:right w:val="nil"/>
            </w:tcBorders>
            <w:shd w:val="clear" w:color="auto" w:fill="E7E6E6" w:themeFill="background2"/>
            <w:vAlign w:val="center"/>
          </w:tcPr>
          <w:p w14:paraId="4B6F3D7C" w14:textId="77777777" w:rsidR="001D03EE" w:rsidRPr="00DA7F2E" w:rsidRDefault="001D03EE" w:rsidP="00785AD2">
            <w:pPr>
              <w:rPr>
                <w:b/>
                <w:sz w:val="20"/>
                <w:szCs w:val="20"/>
              </w:rPr>
            </w:pPr>
            <w:r w:rsidRPr="00DA7F2E">
              <w:rPr>
                <w:b/>
                <w:sz w:val="20"/>
                <w:szCs w:val="20"/>
              </w:rPr>
              <w:t>Input Parameter</w:t>
            </w:r>
          </w:p>
        </w:tc>
        <w:tc>
          <w:tcPr>
            <w:tcW w:w="1440" w:type="dxa"/>
            <w:tcBorders>
              <w:top w:val="single" w:sz="6" w:space="0" w:color="000000" w:themeColor="text1"/>
              <w:left w:val="single" w:sz="6" w:space="0" w:color="000000" w:themeColor="text1"/>
              <w:bottom w:val="single" w:sz="6" w:space="0" w:color="000000" w:themeColor="text1"/>
              <w:right w:val="nil"/>
            </w:tcBorders>
            <w:shd w:val="clear" w:color="auto" w:fill="E7E6E6" w:themeFill="background2"/>
            <w:vAlign w:val="center"/>
          </w:tcPr>
          <w:p w14:paraId="05968D40" w14:textId="77777777" w:rsidR="001D03EE" w:rsidRPr="00DA7F2E" w:rsidRDefault="001D03EE" w:rsidP="00785AD2">
            <w:pPr>
              <w:jc w:val="center"/>
              <w:rPr>
                <w:b/>
                <w:sz w:val="20"/>
                <w:szCs w:val="20"/>
              </w:rPr>
            </w:pPr>
            <w:r w:rsidRPr="00DA7F2E">
              <w:rPr>
                <w:b/>
                <w:sz w:val="20"/>
                <w:szCs w:val="20"/>
              </w:rPr>
              <w:t>Value</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BB5837F" w14:textId="77777777" w:rsidR="001D03EE" w:rsidRPr="00DA7F2E" w:rsidRDefault="001D03EE" w:rsidP="00785AD2">
            <w:pPr>
              <w:jc w:val="center"/>
              <w:rPr>
                <w:b/>
                <w:sz w:val="20"/>
                <w:szCs w:val="20"/>
              </w:rPr>
            </w:pPr>
            <w:r w:rsidRPr="00DA7F2E">
              <w:rPr>
                <w:b/>
                <w:sz w:val="20"/>
                <w:szCs w:val="20"/>
              </w:rPr>
              <w:t>Source</w:t>
            </w:r>
          </w:p>
        </w:tc>
        <w:tc>
          <w:tcPr>
            <w:tcW w:w="391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E7E6E6" w:themeFill="background2"/>
            <w:vAlign w:val="center"/>
          </w:tcPr>
          <w:p w14:paraId="7D82A8A0" w14:textId="77777777" w:rsidR="001D03EE" w:rsidRPr="00DA7F2E" w:rsidRDefault="001D03EE" w:rsidP="00785AD2">
            <w:pPr>
              <w:jc w:val="center"/>
              <w:rPr>
                <w:b/>
                <w:sz w:val="20"/>
                <w:szCs w:val="20"/>
              </w:rPr>
            </w:pPr>
            <w:r w:rsidRPr="00DA7F2E">
              <w:rPr>
                <w:b/>
                <w:sz w:val="20"/>
                <w:szCs w:val="20"/>
              </w:rPr>
              <w:t>Comment</w:t>
            </w:r>
          </w:p>
        </w:tc>
      </w:tr>
      <w:tr w:rsidR="001D03EE" w:rsidRPr="00DA7F2E" w14:paraId="462B7334" w14:textId="77777777" w:rsidTr="00035B04">
        <w:trPr>
          <w:trHeight w:val="255"/>
        </w:trPr>
        <w:tc>
          <w:tcPr>
            <w:tcW w:w="93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500E0D92" w14:textId="36A25AFF" w:rsidR="001D03EE" w:rsidRPr="00AC6F92" w:rsidRDefault="001D03EE" w:rsidP="00AC6F92">
            <w:pPr>
              <w:jc w:val="center"/>
              <w:rPr>
                <w:b/>
                <w:bCs/>
                <w:sz w:val="20"/>
                <w:szCs w:val="20"/>
              </w:rPr>
            </w:pPr>
            <w:r w:rsidRPr="00AC6F92">
              <w:rPr>
                <w:b/>
                <w:bCs/>
                <w:sz w:val="20"/>
                <w:szCs w:val="20"/>
              </w:rPr>
              <w:t xml:space="preserve">Chemical Tab, see </w:t>
            </w:r>
            <w:r w:rsidRPr="001925F8">
              <w:rPr>
                <w:b/>
                <w:bCs/>
                <w:sz w:val="20"/>
                <w:szCs w:val="20"/>
              </w:rPr>
              <w:t>Table 3</w:t>
            </w:r>
            <w:r w:rsidR="00E52DC9" w:rsidRPr="001925F8">
              <w:rPr>
                <w:b/>
                <w:bCs/>
                <w:sz w:val="20"/>
                <w:szCs w:val="20"/>
              </w:rPr>
              <w:t>-</w:t>
            </w:r>
            <w:r w:rsidRPr="001925F8">
              <w:rPr>
                <w:b/>
                <w:bCs/>
                <w:sz w:val="20"/>
                <w:szCs w:val="20"/>
              </w:rPr>
              <w:t>7</w:t>
            </w:r>
          </w:p>
        </w:tc>
      </w:tr>
      <w:tr w:rsidR="001D03EE" w:rsidRPr="00DA7F2E" w14:paraId="7BE4EC84" w14:textId="77777777" w:rsidTr="00035B04">
        <w:tc>
          <w:tcPr>
            <w:tcW w:w="93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0BEF7194" w14:textId="6AA27B1F" w:rsidR="001D03EE" w:rsidRPr="00AC6F92" w:rsidRDefault="001D03EE" w:rsidP="00AC6F92">
            <w:pPr>
              <w:jc w:val="center"/>
              <w:rPr>
                <w:b/>
                <w:bCs/>
                <w:sz w:val="20"/>
                <w:szCs w:val="20"/>
              </w:rPr>
            </w:pPr>
            <w:r w:rsidRPr="00AC6F92">
              <w:rPr>
                <w:b/>
                <w:bCs/>
                <w:sz w:val="20"/>
                <w:szCs w:val="20"/>
              </w:rPr>
              <w:t>Applications Tab</w:t>
            </w:r>
          </w:p>
        </w:tc>
      </w:tr>
      <w:tr w:rsidR="001D03EE" w:rsidRPr="00DA7F2E" w14:paraId="6CBA401D"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1852752C" w14:textId="765A349E" w:rsidR="001D03EE" w:rsidRPr="00DA7F2E" w:rsidRDefault="001D03EE" w:rsidP="00785AD2">
            <w:pPr>
              <w:rPr>
                <w:sz w:val="20"/>
                <w:szCs w:val="20"/>
              </w:rPr>
            </w:pPr>
            <w:r w:rsidRPr="00DA7F2E">
              <w:rPr>
                <w:sz w:val="20"/>
                <w:szCs w:val="20"/>
              </w:rPr>
              <w:t>Application rate</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E65DE25" w14:textId="1D3C73B1" w:rsidR="001D03EE" w:rsidRPr="00DA7F2E" w:rsidRDefault="00BA313A" w:rsidP="00785AD2">
            <w:pPr>
              <w:jc w:val="center"/>
              <w:rPr>
                <w:sz w:val="20"/>
                <w:szCs w:val="20"/>
              </w:rPr>
            </w:pPr>
            <w:r w:rsidRPr="00DA7F2E">
              <w:rPr>
                <w:sz w:val="20"/>
                <w:szCs w:val="20"/>
              </w:rPr>
              <w:t>2.04</w:t>
            </w:r>
            <w:r w:rsidR="001D03EE" w:rsidRPr="00DA7F2E">
              <w:rPr>
                <w:sz w:val="20"/>
                <w:szCs w:val="20"/>
              </w:rPr>
              <w:t xml:space="preserve"> a.i./A</w:t>
            </w:r>
          </w:p>
          <w:p w14:paraId="1507FE05" w14:textId="62714541" w:rsidR="001D03EE" w:rsidRPr="00DA7F2E" w:rsidRDefault="00BA313A" w:rsidP="00785AD2">
            <w:pPr>
              <w:jc w:val="center"/>
              <w:rPr>
                <w:sz w:val="20"/>
                <w:szCs w:val="20"/>
              </w:rPr>
            </w:pPr>
            <w:r w:rsidRPr="00DA7F2E">
              <w:rPr>
                <w:sz w:val="20"/>
                <w:szCs w:val="20"/>
              </w:rPr>
              <w:t>2.28</w:t>
            </w:r>
            <w:r w:rsidR="001D03EE" w:rsidRPr="00DA7F2E">
              <w:rPr>
                <w:sz w:val="20"/>
                <w:szCs w:val="20"/>
              </w:rPr>
              <w:t xml:space="preserve"> kg a.i./ha</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A8D1B7" w14:textId="2863E3E5" w:rsidR="001D03EE" w:rsidRPr="00DA7F2E" w:rsidRDefault="001D03EE" w:rsidP="00785AD2">
            <w:pPr>
              <w:jc w:val="center"/>
              <w:rPr>
                <w:sz w:val="20"/>
                <w:szCs w:val="20"/>
              </w:rPr>
            </w:pPr>
            <w:r w:rsidRPr="00DA7F2E">
              <w:rPr>
                <w:sz w:val="20"/>
                <w:szCs w:val="20"/>
              </w:rPr>
              <w:t>Carbaryl Use Summary Table (</w:t>
            </w:r>
            <w:r w:rsidRPr="00DA7F2E">
              <w:rPr>
                <w:b/>
                <w:bCs/>
                <w:sz w:val="20"/>
                <w:szCs w:val="20"/>
              </w:rPr>
              <w:t>APPENDIX 1-</w:t>
            </w:r>
            <w:r w:rsidR="00FB3B7E" w:rsidRPr="00DA7F2E">
              <w:rPr>
                <w:b/>
                <w:bCs/>
                <w:sz w:val="20"/>
                <w:szCs w:val="20"/>
              </w:rPr>
              <w:t>2</w:t>
            </w:r>
            <w:r w:rsidRPr="00DA7F2E">
              <w:rPr>
                <w:sz w:val="20"/>
                <w:szCs w:val="20"/>
              </w:rPr>
              <w:t>)</w:t>
            </w:r>
          </w:p>
        </w:tc>
        <w:tc>
          <w:tcPr>
            <w:tcW w:w="39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8259C2" w14:textId="23D48BCC" w:rsidR="001D03EE" w:rsidRPr="00DA7F2E" w:rsidRDefault="0034448A" w:rsidP="00785AD2">
            <w:pPr>
              <w:jc w:val="center"/>
              <w:rPr>
                <w:sz w:val="20"/>
                <w:szCs w:val="20"/>
              </w:rPr>
            </w:pPr>
            <w:r w:rsidRPr="00295510">
              <w:rPr>
                <w:rFonts w:cstheme="minorHAnsi"/>
                <w:sz w:val="20"/>
                <w:szCs w:val="20"/>
              </w:rPr>
              <w:t>--</w:t>
            </w:r>
          </w:p>
        </w:tc>
      </w:tr>
      <w:tr w:rsidR="001D03EE" w:rsidRPr="00DA7F2E" w14:paraId="44045AE5"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403A942B" w14:textId="77777777" w:rsidR="001D03EE" w:rsidRPr="00DA7F2E" w:rsidRDefault="001D03EE" w:rsidP="00785AD2">
            <w:pPr>
              <w:jc w:val="center"/>
              <w:rPr>
                <w:sz w:val="20"/>
                <w:szCs w:val="20"/>
              </w:rPr>
            </w:pPr>
            <w:r w:rsidRPr="00DA7F2E">
              <w:rPr>
                <w:sz w:val="20"/>
                <w:szCs w:val="20"/>
              </w:rPr>
              <w:t>Number of Applications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253045F" w14:textId="1FC402CB" w:rsidR="001D03EE" w:rsidRPr="00DA7F2E" w:rsidRDefault="00BA313A" w:rsidP="00785AD2">
            <w:pPr>
              <w:jc w:val="center"/>
              <w:rPr>
                <w:sz w:val="20"/>
                <w:szCs w:val="20"/>
              </w:rPr>
            </w:pPr>
            <w:r w:rsidRPr="00DA7F2E">
              <w:rPr>
                <w:sz w:val="20"/>
                <w:szCs w:val="20"/>
              </w:rPr>
              <w:t>5</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DB86AD" w14:textId="77777777" w:rsidR="001D03EE" w:rsidRPr="00DA7F2E" w:rsidRDefault="001D03EE" w:rsidP="00785AD2">
            <w:pPr>
              <w:jc w:val="center"/>
              <w:rPr>
                <w:sz w:val="20"/>
                <w:szCs w:val="20"/>
              </w:rPr>
            </w:pPr>
            <w:r w:rsidRPr="00DA7F2E">
              <w:rPr>
                <w:sz w:val="20"/>
                <w:szCs w:val="20"/>
              </w:rPr>
              <w:t>---</w:t>
            </w:r>
          </w:p>
        </w:tc>
        <w:tc>
          <w:tcPr>
            <w:tcW w:w="39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CA96B5" w14:textId="77777777" w:rsidR="001D03EE" w:rsidRPr="00DA7F2E" w:rsidRDefault="001D03EE" w:rsidP="00785AD2">
            <w:pPr>
              <w:jc w:val="center"/>
              <w:rPr>
                <w:sz w:val="20"/>
                <w:szCs w:val="20"/>
              </w:rPr>
            </w:pPr>
            <w:r w:rsidRPr="00DA7F2E">
              <w:rPr>
                <w:sz w:val="20"/>
                <w:szCs w:val="20"/>
              </w:rPr>
              <w:t>---</w:t>
            </w:r>
          </w:p>
        </w:tc>
      </w:tr>
      <w:tr w:rsidR="001D03EE" w:rsidRPr="00DA7F2E" w14:paraId="15F91B15"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761FE56B" w14:textId="77777777" w:rsidR="001D03EE" w:rsidRPr="00DA7F2E" w:rsidRDefault="001D03EE" w:rsidP="00785AD2">
            <w:pPr>
              <w:rPr>
                <w:sz w:val="20"/>
                <w:szCs w:val="20"/>
              </w:rPr>
            </w:pPr>
            <w:r w:rsidRPr="00DA7F2E">
              <w:rPr>
                <w:sz w:val="20"/>
                <w:szCs w:val="20"/>
              </w:rPr>
              <w:t>Application dates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40B13F18" w14:textId="4CD87DE8" w:rsidR="001D03EE" w:rsidRPr="00DA7F2E" w:rsidRDefault="00CD400E" w:rsidP="00785AD2">
            <w:pPr>
              <w:jc w:val="center"/>
              <w:rPr>
                <w:sz w:val="20"/>
                <w:szCs w:val="20"/>
              </w:rPr>
            </w:pPr>
            <w:r w:rsidRPr="00DA7F2E">
              <w:rPr>
                <w:sz w:val="20"/>
                <w:szCs w:val="20"/>
              </w:rPr>
              <w:t>05</w:t>
            </w:r>
            <w:r w:rsidR="001D03EE" w:rsidRPr="00DA7F2E">
              <w:rPr>
                <w:sz w:val="20"/>
                <w:szCs w:val="20"/>
              </w:rPr>
              <w:t>/</w:t>
            </w:r>
            <w:r w:rsidRPr="00DA7F2E">
              <w:rPr>
                <w:sz w:val="20"/>
                <w:szCs w:val="20"/>
              </w:rPr>
              <w:t>07</w:t>
            </w:r>
          </w:p>
          <w:p w14:paraId="2E7AC12E" w14:textId="1536184C" w:rsidR="001D03EE" w:rsidRPr="00DA7F2E" w:rsidRDefault="00CD400E" w:rsidP="00785AD2">
            <w:pPr>
              <w:jc w:val="center"/>
              <w:rPr>
                <w:sz w:val="20"/>
                <w:szCs w:val="20"/>
              </w:rPr>
            </w:pPr>
            <w:r w:rsidRPr="00DA7F2E">
              <w:rPr>
                <w:sz w:val="20"/>
                <w:szCs w:val="20"/>
              </w:rPr>
              <w:t>05</w:t>
            </w:r>
            <w:r w:rsidR="001D03EE" w:rsidRPr="00DA7F2E">
              <w:rPr>
                <w:sz w:val="20"/>
                <w:szCs w:val="20"/>
              </w:rPr>
              <w:t>/</w:t>
            </w:r>
            <w:r w:rsidRPr="00DA7F2E">
              <w:rPr>
                <w:sz w:val="20"/>
                <w:szCs w:val="20"/>
              </w:rPr>
              <w:t>14</w:t>
            </w:r>
          </w:p>
          <w:p w14:paraId="583C4253" w14:textId="405C9A3E" w:rsidR="00BA313A" w:rsidRPr="00DA7F2E" w:rsidRDefault="00CD400E" w:rsidP="00785AD2">
            <w:pPr>
              <w:jc w:val="center"/>
              <w:rPr>
                <w:sz w:val="20"/>
                <w:szCs w:val="20"/>
              </w:rPr>
            </w:pPr>
            <w:r w:rsidRPr="00DA7F2E">
              <w:rPr>
                <w:sz w:val="20"/>
                <w:szCs w:val="20"/>
              </w:rPr>
              <w:t>05</w:t>
            </w:r>
            <w:r w:rsidR="00BA313A" w:rsidRPr="00DA7F2E">
              <w:rPr>
                <w:sz w:val="20"/>
                <w:szCs w:val="20"/>
              </w:rPr>
              <w:t>/</w:t>
            </w:r>
            <w:r w:rsidRPr="00DA7F2E">
              <w:rPr>
                <w:sz w:val="20"/>
                <w:szCs w:val="20"/>
              </w:rPr>
              <w:t>21</w:t>
            </w:r>
          </w:p>
          <w:p w14:paraId="38A67D66" w14:textId="0A48A930" w:rsidR="00BA313A" w:rsidRPr="00DA7F2E" w:rsidRDefault="00CD400E" w:rsidP="00785AD2">
            <w:pPr>
              <w:jc w:val="center"/>
              <w:rPr>
                <w:sz w:val="20"/>
                <w:szCs w:val="20"/>
              </w:rPr>
            </w:pPr>
            <w:r w:rsidRPr="00DA7F2E">
              <w:rPr>
                <w:sz w:val="20"/>
                <w:szCs w:val="20"/>
              </w:rPr>
              <w:t>05</w:t>
            </w:r>
            <w:r w:rsidR="00BA313A" w:rsidRPr="00DA7F2E">
              <w:rPr>
                <w:sz w:val="20"/>
                <w:szCs w:val="20"/>
              </w:rPr>
              <w:t>/</w:t>
            </w:r>
            <w:r w:rsidRPr="00DA7F2E">
              <w:rPr>
                <w:sz w:val="20"/>
                <w:szCs w:val="20"/>
              </w:rPr>
              <w:t>28</w:t>
            </w:r>
          </w:p>
          <w:p w14:paraId="6ACE540F" w14:textId="6CD7516C" w:rsidR="00BA313A" w:rsidRPr="00DA7F2E" w:rsidRDefault="00CD400E" w:rsidP="00785AD2">
            <w:pPr>
              <w:jc w:val="center"/>
              <w:rPr>
                <w:sz w:val="20"/>
                <w:szCs w:val="20"/>
              </w:rPr>
            </w:pPr>
            <w:r w:rsidRPr="00DA7F2E">
              <w:rPr>
                <w:sz w:val="20"/>
                <w:szCs w:val="20"/>
              </w:rPr>
              <w:t>06</w:t>
            </w:r>
            <w:r w:rsidR="00BA313A" w:rsidRPr="00DA7F2E">
              <w:rPr>
                <w:sz w:val="20"/>
                <w:szCs w:val="20"/>
              </w:rPr>
              <w:t>/</w:t>
            </w:r>
            <w:r w:rsidRPr="00DA7F2E">
              <w:rPr>
                <w:sz w:val="20"/>
                <w:szCs w:val="20"/>
              </w:rPr>
              <w:t>04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7BA336" w14:textId="77777777" w:rsidR="001D03EE" w:rsidRPr="00DA7F2E" w:rsidRDefault="001D03EE" w:rsidP="00785AD2">
            <w:pPr>
              <w:jc w:val="center"/>
              <w:rPr>
                <w:sz w:val="20"/>
                <w:szCs w:val="20"/>
              </w:rPr>
            </w:pPr>
            <w:r w:rsidRPr="00DA7F2E">
              <w:rPr>
                <w:sz w:val="20"/>
                <w:szCs w:val="20"/>
              </w:rPr>
              <w:t>---</w:t>
            </w:r>
          </w:p>
        </w:tc>
        <w:tc>
          <w:tcPr>
            <w:tcW w:w="39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31077E" w14:textId="16BF904B" w:rsidR="001D03EE" w:rsidRPr="00DA7F2E" w:rsidRDefault="00FB3B7E" w:rsidP="00785AD2">
            <w:pPr>
              <w:jc w:val="center"/>
              <w:rPr>
                <w:sz w:val="20"/>
                <w:szCs w:val="20"/>
              </w:rPr>
            </w:pPr>
            <w:r w:rsidRPr="00DA7F2E">
              <w:rPr>
                <w:sz w:val="20"/>
                <w:szCs w:val="20"/>
              </w:rPr>
              <w:t>7-day</w:t>
            </w:r>
            <w:r w:rsidR="001D03EE" w:rsidRPr="00DA7F2E">
              <w:rPr>
                <w:sz w:val="20"/>
                <w:szCs w:val="20"/>
              </w:rPr>
              <w:t xml:space="preserve"> minimum retreatment interval</w:t>
            </w:r>
          </w:p>
        </w:tc>
      </w:tr>
      <w:tr w:rsidR="001D03EE" w:rsidRPr="00DA7F2E" w14:paraId="509DC7B6"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1090B1D9" w14:textId="77777777" w:rsidR="001D03EE" w:rsidRPr="00DA7F2E" w:rsidRDefault="001D03EE" w:rsidP="00785AD2">
            <w:pPr>
              <w:rPr>
                <w:sz w:val="20"/>
                <w:szCs w:val="20"/>
              </w:rPr>
            </w:pPr>
            <w:r w:rsidRPr="00DA7F2E">
              <w:rPr>
                <w:sz w:val="20"/>
                <w:szCs w:val="20"/>
              </w:rPr>
              <w:t>Slow Release 1/day</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1A0394AC" w14:textId="77777777" w:rsidR="001D03EE" w:rsidRPr="00DA7F2E" w:rsidRDefault="001D03EE" w:rsidP="00785AD2">
            <w:pPr>
              <w:jc w:val="center"/>
              <w:rPr>
                <w:sz w:val="20"/>
                <w:szCs w:val="20"/>
              </w:rPr>
            </w:pPr>
            <w:r w:rsidRPr="00DA7F2E">
              <w:rPr>
                <w:sz w:val="20"/>
                <w:szCs w:val="20"/>
              </w:rPr>
              <w:t>0</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6B3EDD" w14:textId="77777777" w:rsidR="001D03EE" w:rsidRPr="00DA7F2E" w:rsidRDefault="001D03EE" w:rsidP="00785AD2">
            <w:pPr>
              <w:jc w:val="center"/>
              <w:rPr>
                <w:sz w:val="20"/>
                <w:szCs w:val="20"/>
              </w:rPr>
            </w:pPr>
            <w:r w:rsidRPr="00DA7F2E">
              <w:rPr>
                <w:sz w:val="20"/>
                <w:szCs w:val="20"/>
              </w:rPr>
              <w:t>--</w:t>
            </w:r>
          </w:p>
        </w:tc>
        <w:tc>
          <w:tcPr>
            <w:tcW w:w="39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57567D" w14:textId="77777777" w:rsidR="001D03EE" w:rsidRPr="00DA7F2E" w:rsidRDefault="001D03EE" w:rsidP="00785AD2">
            <w:pPr>
              <w:jc w:val="center"/>
              <w:rPr>
                <w:sz w:val="20"/>
                <w:szCs w:val="20"/>
              </w:rPr>
            </w:pPr>
            <w:r w:rsidRPr="00DA7F2E">
              <w:rPr>
                <w:sz w:val="20"/>
                <w:szCs w:val="20"/>
              </w:rPr>
              <w:t>Not applicable</w:t>
            </w:r>
          </w:p>
        </w:tc>
      </w:tr>
      <w:tr w:rsidR="001D03EE" w:rsidRPr="00DA7F2E" w14:paraId="2E9747AA"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500363D6" w14:textId="77777777" w:rsidR="001D03EE" w:rsidRPr="00DA7F2E" w:rsidRDefault="001D03EE" w:rsidP="00785AD2">
            <w:pPr>
              <w:rPr>
                <w:sz w:val="20"/>
                <w:szCs w:val="20"/>
              </w:rPr>
            </w:pPr>
            <w:r w:rsidRPr="00DA7F2E">
              <w:rPr>
                <w:sz w:val="20"/>
                <w:szCs w:val="20"/>
              </w:rPr>
              <w:t>Drift Application</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D19F6F7" w14:textId="77777777" w:rsidR="001D03EE" w:rsidRPr="00DA7F2E" w:rsidRDefault="001D03EE" w:rsidP="00785AD2">
            <w:pPr>
              <w:jc w:val="center"/>
              <w:rPr>
                <w:sz w:val="20"/>
                <w:szCs w:val="20"/>
              </w:rPr>
            </w:pPr>
            <w:r w:rsidRPr="00DA7F2E">
              <w:rPr>
                <w:sz w:val="20"/>
                <w:szCs w:val="20"/>
              </w:rPr>
              <w:t>0</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241C9F" w14:textId="77777777" w:rsidR="001D03EE" w:rsidRPr="00DA7F2E" w:rsidRDefault="001D03EE" w:rsidP="00785AD2">
            <w:pPr>
              <w:jc w:val="center"/>
              <w:rPr>
                <w:sz w:val="20"/>
                <w:szCs w:val="20"/>
              </w:rPr>
            </w:pPr>
            <w:r w:rsidRPr="00DA7F2E">
              <w:rPr>
                <w:sz w:val="20"/>
                <w:szCs w:val="20"/>
              </w:rPr>
              <w:t>--</w:t>
            </w:r>
          </w:p>
        </w:tc>
        <w:tc>
          <w:tcPr>
            <w:tcW w:w="39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6AF71E" w14:textId="77777777" w:rsidR="001D03EE" w:rsidRPr="00DA7F2E" w:rsidRDefault="001D03EE" w:rsidP="00785AD2">
            <w:pPr>
              <w:jc w:val="center"/>
              <w:rPr>
                <w:sz w:val="20"/>
                <w:szCs w:val="20"/>
              </w:rPr>
            </w:pPr>
            <w:r w:rsidRPr="00DA7F2E">
              <w:rPr>
                <w:sz w:val="20"/>
                <w:szCs w:val="20"/>
              </w:rPr>
              <w:t>Drift to an adjacent water body or mixing cell was not modeled.</w:t>
            </w:r>
          </w:p>
        </w:tc>
      </w:tr>
      <w:tr w:rsidR="001D03EE" w:rsidRPr="00DA7F2E" w14:paraId="63A53B7F" w14:textId="77777777" w:rsidTr="00035B04">
        <w:tc>
          <w:tcPr>
            <w:tcW w:w="9360" w:type="dxa"/>
            <w:gridSpan w:val="4"/>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E7E6E6" w:themeFill="background2"/>
            <w:vAlign w:val="center"/>
          </w:tcPr>
          <w:p w14:paraId="7CA511B5" w14:textId="7DA181DD" w:rsidR="001D03EE" w:rsidRPr="001925F8" w:rsidRDefault="001D03EE" w:rsidP="00785AD2">
            <w:pPr>
              <w:jc w:val="center"/>
              <w:rPr>
                <w:b/>
                <w:bCs/>
                <w:sz w:val="20"/>
                <w:szCs w:val="20"/>
              </w:rPr>
            </w:pPr>
            <w:r w:rsidRPr="001925F8">
              <w:rPr>
                <w:b/>
                <w:bCs/>
                <w:sz w:val="20"/>
                <w:szCs w:val="20"/>
              </w:rPr>
              <w:t>Flood Tab</w:t>
            </w:r>
          </w:p>
        </w:tc>
      </w:tr>
      <w:tr w:rsidR="001D03EE" w:rsidRPr="00DA7F2E" w14:paraId="2D9FC93B"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862F5" w14:textId="77777777" w:rsidR="001D03EE" w:rsidRPr="00DA7F2E" w:rsidRDefault="001D03EE" w:rsidP="00785AD2">
            <w:pPr>
              <w:rPr>
                <w:sz w:val="20"/>
                <w:szCs w:val="20"/>
              </w:rPr>
            </w:pPr>
            <w:r w:rsidRPr="00DA7F2E">
              <w:rPr>
                <w:sz w:val="20"/>
                <w:szCs w:val="20"/>
              </w:rPr>
              <w:t>Number of Flood Events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93974" w14:textId="4A4D624E" w:rsidR="001D03EE" w:rsidRPr="00DA7F2E" w:rsidRDefault="0003209A" w:rsidP="00785AD2">
            <w:pPr>
              <w:jc w:val="center"/>
              <w:rPr>
                <w:sz w:val="20"/>
                <w:szCs w:val="20"/>
              </w:rPr>
            </w:pPr>
            <w:r w:rsidRPr="00DA7F2E">
              <w:rPr>
                <w:sz w:val="20"/>
                <w:szCs w:val="20"/>
              </w:rPr>
              <w:t>4</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F8EC" w14:textId="77777777" w:rsidR="001D03EE" w:rsidRPr="00DA7F2E" w:rsidRDefault="001D03EE" w:rsidP="00785AD2">
            <w:pPr>
              <w:jc w:val="center"/>
              <w:rPr>
                <w:sz w:val="20"/>
                <w:szCs w:val="20"/>
              </w:rPr>
            </w:pPr>
            <w:r w:rsidRPr="00DA7F2E">
              <w:rPr>
                <w:sz w:val="20"/>
                <w:szCs w:val="20"/>
              </w:rPr>
              <w:t>--</w:t>
            </w:r>
          </w:p>
        </w:tc>
        <w:tc>
          <w:tcPr>
            <w:tcW w:w="39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3513A" w14:textId="4401854A" w:rsidR="001D03EE" w:rsidRPr="00DA7F2E" w:rsidRDefault="001D03EE" w:rsidP="00785AD2">
            <w:pPr>
              <w:jc w:val="center"/>
              <w:rPr>
                <w:sz w:val="20"/>
                <w:szCs w:val="20"/>
              </w:rPr>
            </w:pPr>
            <w:r w:rsidRPr="00DA7F2E">
              <w:rPr>
                <w:sz w:val="20"/>
                <w:szCs w:val="20"/>
              </w:rPr>
              <w:t>Harvest occurs between September and November.  Field is flooded just prior to harvest.  Field may also be flooded over the winter from December through March 15 (Cape Cod Cranberry Growers Association, 2001).  The winter flood height was assumed to be the harvest flood height.  In some areas, there is also a late water flood to control spring frost where the bog is flooded in late April for one month.  This was not simulated.</w:t>
            </w:r>
          </w:p>
        </w:tc>
      </w:tr>
      <w:tr w:rsidR="001D03EE" w:rsidRPr="00DA7F2E" w14:paraId="0D04C101"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7A7E2" w14:textId="77777777" w:rsidR="001D03EE" w:rsidRPr="00DA7F2E" w:rsidRDefault="001D03EE" w:rsidP="00785AD2">
            <w:pPr>
              <w:rPr>
                <w:sz w:val="20"/>
                <w:szCs w:val="20"/>
              </w:rPr>
            </w:pPr>
            <w:r w:rsidRPr="00DA7F2E">
              <w:rPr>
                <w:sz w:val="20"/>
                <w:szCs w:val="20"/>
              </w:rPr>
              <w:t>Date of Event 1 (Month-Day)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085EE" w14:textId="3CA5C77B" w:rsidR="001D03EE" w:rsidRPr="00DA7F2E" w:rsidRDefault="0003209A" w:rsidP="00785AD2">
            <w:pPr>
              <w:jc w:val="center"/>
              <w:rPr>
                <w:sz w:val="20"/>
                <w:szCs w:val="20"/>
              </w:rPr>
            </w:pPr>
            <w:r w:rsidRPr="00DA7F2E">
              <w:rPr>
                <w:sz w:val="20"/>
                <w:szCs w:val="20"/>
              </w:rPr>
              <w:t>10-01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EECD3" w14:textId="77777777" w:rsidR="001D03EE" w:rsidRPr="00DA7F2E" w:rsidRDefault="001D03EE" w:rsidP="00785AD2">
            <w:pPr>
              <w:jc w:val="center"/>
              <w:rPr>
                <w:sz w:val="20"/>
                <w:szCs w:val="20"/>
              </w:rPr>
            </w:pPr>
            <w:r w:rsidRPr="00DA7F2E">
              <w:rPr>
                <w:sz w:val="20"/>
                <w:szCs w:val="20"/>
              </w:rPr>
              <w:t>--</w:t>
            </w:r>
          </w:p>
        </w:tc>
        <w:tc>
          <w:tcPr>
            <w:tcW w:w="3919" w:type="dxa"/>
            <w:vMerge/>
            <w:tcBorders>
              <w:top w:val="single" w:sz="4" w:space="0" w:color="000000"/>
              <w:left w:val="single" w:sz="4" w:space="0" w:color="000000"/>
              <w:bottom w:val="single" w:sz="4" w:space="0" w:color="000000"/>
              <w:right w:val="single" w:sz="4" w:space="0" w:color="000000"/>
            </w:tcBorders>
          </w:tcPr>
          <w:p w14:paraId="64E05409" w14:textId="77777777" w:rsidR="001D03EE" w:rsidRPr="00DA7F2E" w:rsidRDefault="001D03EE" w:rsidP="00785AD2">
            <w:pPr>
              <w:jc w:val="center"/>
              <w:rPr>
                <w:sz w:val="20"/>
                <w:szCs w:val="20"/>
              </w:rPr>
            </w:pPr>
          </w:p>
        </w:tc>
      </w:tr>
      <w:tr w:rsidR="001D03EE" w:rsidRPr="00DA7F2E" w14:paraId="46F48994"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CEDC7" w14:textId="77777777" w:rsidR="001D03EE" w:rsidRPr="00DA7F2E" w:rsidRDefault="001D03EE" w:rsidP="00785AD2">
            <w:pPr>
              <w:rPr>
                <w:sz w:val="20"/>
                <w:szCs w:val="20"/>
              </w:rPr>
            </w:pPr>
            <w:r w:rsidRPr="00DA7F2E">
              <w:rPr>
                <w:sz w:val="20"/>
                <w:szCs w:val="20"/>
              </w:rPr>
              <w:t>Turn Over (1/day)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A976E" w14:textId="77777777" w:rsidR="001D03EE" w:rsidRPr="00DA7F2E" w:rsidRDefault="001D03EE" w:rsidP="00785AD2">
            <w:pPr>
              <w:jc w:val="center"/>
              <w:rPr>
                <w:sz w:val="20"/>
                <w:szCs w:val="20"/>
              </w:rPr>
            </w:pPr>
            <w:r w:rsidRPr="00DA7F2E">
              <w:rPr>
                <w:sz w:val="20"/>
                <w:szCs w:val="20"/>
              </w:rPr>
              <w:t>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09EA" w14:textId="77777777" w:rsidR="001D03EE" w:rsidRPr="00DA7F2E" w:rsidRDefault="001D03EE" w:rsidP="00785AD2">
            <w:pPr>
              <w:jc w:val="center"/>
              <w:rPr>
                <w:sz w:val="20"/>
                <w:szCs w:val="20"/>
              </w:rPr>
            </w:pPr>
            <w:r w:rsidRPr="00DA7F2E">
              <w:rPr>
                <w:sz w:val="20"/>
                <w:szCs w:val="20"/>
              </w:rPr>
              <w:t>Assumed</w:t>
            </w:r>
          </w:p>
        </w:tc>
        <w:tc>
          <w:tcPr>
            <w:tcW w:w="3919" w:type="dxa"/>
            <w:vMerge/>
            <w:tcBorders>
              <w:top w:val="single" w:sz="4" w:space="0" w:color="000000"/>
              <w:left w:val="single" w:sz="4" w:space="0" w:color="000000"/>
              <w:bottom w:val="single" w:sz="4" w:space="0" w:color="000000"/>
              <w:right w:val="single" w:sz="4" w:space="0" w:color="000000"/>
            </w:tcBorders>
          </w:tcPr>
          <w:p w14:paraId="23491D44" w14:textId="77777777" w:rsidR="001D03EE" w:rsidRPr="00DA7F2E" w:rsidRDefault="001D03EE" w:rsidP="00785AD2">
            <w:pPr>
              <w:jc w:val="center"/>
              <w:rPr>
                <w:sz w:val="20"/>
                <w:szCs w:val="20"/>
              </w:rPr>
            </w:pPr>
          </w:p>
        </w:tc>
      </w:tr>
      <w:tr w:rsidR="001D03EE" w:rsidRPr="00DA7F2E" w14:paraId="207BDE22"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EBE5F" w14:textId="77777777" w:rsidR="001D03EE" w:rsidRPr="00DA7F2E" w:rsidRDefault="001D03EE" w:rsidP="00785AD2">
            <w:pPr>
              <w:rPr>
                <w:sz w:val="20"/>
                <w:szCs w:val="20"/>
              </w:rPr>
            </w:pPr>
            <w:r w:rsidRPr="00DA7F2E">
              <w:rPr>
                <w:sz w:val="20"/>
                <w:szCs w:val="20"/>
              </w:rPr>
              <w:t>Days After (Month-day)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A008E" w14:textId="77777777" w:rsidR="001D03EE" w:rsidRPr="00DA7F2E" w:rsidRDefault="001D03EE" w:rsidP="00785AD2">
            <w:pPr>
              <w:jc w:val="center"/>
              <w:rPr>
                <w:sz w:val="20"/>
                <w:szCs w:val="20"/>
              </w:rPr>
            </w:pPr>
            <w:r w:rsidRPr="00DA7F2E">
              <w:rPr>
                <w:sz w:val="20"/>
                <w:szCs w:val="20"/>
              </w:rPr>
              <w:t>Fill Level, Min Level (m)</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40A59" w14:textId="77777777" w:rsidR="001D03EE" w:rsidRPr="00DA7F2E" w:rsidRDefault="001D03EE" w:rsidP="00785AD2">
            <w:pPr>
              <w:jc w:val="center"/>
              <w:rPr>
                <w:sz w:val="20"/>
                <w:szCs w:val="20"/>
              </w:rPr>
            </w:pPr>
            <w:r w:rsidRPr="00DA7F2E">
              <w:rPr>
                <w:sz w:val="20"/>
                <w:szCs w:val="20"/>
              </w:rPr>
              <w:t>Weir (m)</w:t>
            </w:r>
          </w:p>
        </w:tc>
        <w:tc>
          <w:tcPr>
            <w:tcW w:w="3919" w:type="dxa"/>
            <w:vMerge/>
            <w:tcBorders>
              <w:top w:val="single" w:sz="4" w:space="0" w:color="000000"/>
              <w:left w:val="single" w:sz="4" w:space="0" w:color="000000"/>
              <w:bottom w:val="single" w:sz="4" w:space="0" w:color="000000"/>
              <w:right w:val="single" w:sz="4" w:space="0" w:color="000000"/>
            </w:tcBorders>
          </w:tcPr>
          <w:p w14:paraId="42ADCC1A" w14:textId="77777777" w:rsidR="001D03EE" w:rsidRPr="00DA7F2E" w:rsidRDefault="001D03EE" w:rsidP="00785AD2">
            <w:pPr>
              <w:jc w:val="center"/>
              <w:rPr>
                <w:sz w:val="20"/>
                <w:szCs w:val="20"/>
              </w:rPr>
            </w:pPr>
          </w:p>
        </w:tc>
      </w:tr>
      <w:tr w:rsidR="001D03EE" w:rsidRPr="00DA7F2E" w14:paraId="38DB8208"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58C47" w14:textId="328DE222" w:rsidR="001D03EE" w:rsidRPr="00DA7F2E" w:rsidRDefault="001D03EE" w:rsidP="00785AD2">
            <w:pPr>
              <w:rPr>
                <w:sz w:val="20"/>
                <w:szCs w:val="20"/>
              </w:rPr>
            </w:pPr>
            <w:r w:rsidRPr="00DA7F2E">
              <w:rPr>
                <w:sz w:val="20"/>
                <w:szCs w:val="20"/>
              </w:rPr>
              <w:t>0 (Oct-1)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5609" w14:textId="77777777" w:rsidR="001D03EE" w:rsidRPr="00DA7F2E" w:rsidRDefault="001D03EE" w:rsidP="00785AD2">
            <w:pPr>
              <w:jc w:val="center"/>
              <w:rPr>
                <w:sz w:val="20"/>
                <w:szCs w:val="20"/>
              </w:rPr>
            </w:pPr>
            <w:r w:rsidRPr="00DA7F2E">
              <w:rPr>
                <w:sz w:val="20"/>
                <w:szCs w:val="20"/>
              </w:rPr>
              <w:t>0.305</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73BB" w14:textId="77777777" w:rsidR="001D03EE" w:rsidRPr="00DA7F2E" w:rsidRDefault="001D03EE" w:rsidP="00785AD2">
            <w:pPr>
              <w:jc w:val="center"/>
              <w:rPr>
                <w:sz w:val="20"/>
                <w:szCs w:val="20"/>
              </w:rPr>
            </w:pPr>
            <w:r w:rsidRPr="00DA7F2E">
              <w:rPr>
                <w:sz w:val="20"/>
                <w:szCs w:val="20"/>
              </w:rPr>
              <w:t>0.458</w:t>
            </w:r>
          </w:p>
        </w:tc>
        <w:tc>
          <w:tcPr>
            <w:tcW w:w="3919" w:type="dxa"/>
            <w:vMerge/>
            <w:tcBorders>
              <w:top w:val="single" w:sz="4" w:space="0" w:color="000000"/>
              <w:left w:val="single" w:sz="4" w:space="0" w:color="000000"/>
              <w:bottom w:val="single" w:sz="4" w:space="0" w:color="000000"/>
              <w:right w:val="single" w:sz="4" w:space="0" w:color="000000"/>
            </w:tcBorders>
          </w:tcPr>
          <w:p w14:paraId="5C2CAC51" w14:textId="77777777" w:rsidR="001D03EE" w:rsidRPr="00DA7F2E" w:rsidRDefault="001D03EE" w:rsidP="00785AD2">
            <w:pPr>
              <w:jc w:val="center"/>
              <w:rPr>
                <w:sz w:val="20"/>
                <w:szCs w:val="20"/>
              </w:rPr>
            </w:pPr>
          </w:p>
        </w:tc>
      </w:tr>
      <w:tr w:rsidR="001D03EE" w:rsidRPr="00DA7F2E" w14:paraId="748DBD02"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8483E" w14:textId="77777777" w:rsidR="001D03EE" w:rsidRPr="00DA7F2E" w:rsidRDefault="001D03EE" w:rsidP="00785AD2">
            <w:pPr>
              <w:rPr>
                <w:sz w:val="20"/>
                <w:szCs w:val="20"/>
              </w:rPr>
            </w:pPr>
            <w:r w:rsidRPr="00DA7F2E">
              <w:rPr>
                <w:sz w:val="20"/>
                <w:szCs w:val="20"/>
              </w:rPr>
              <w:t>3 (Oct-4)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85C79" w14:textId="77777777" w:rsidR="001D03EE" w:rsidRPr="00DA7F2E" w:rsidRDefault="001D03EE" w:rsidP="00785AD2">
            <w:pPr>
              <w:jc w:val="center"/>
              <w:rPr>
                <w:sz w:val="20"/>
                <w:szCs w:val="20"/>
              </w:rPr>
            </w:pPr>
            <w:r w:rsidRPr="00DA7F2E">
              <w:rPr>
                <w:sz w:val="20"/>
                <w:szCs w:val="20"/>
              </w:rPr>
              <w:t>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061A8" w14:textId="77777777" w:rsidR="001D03EE" w:rsidRPr="00DA7F2E" w:rsidRDefault="001D03EE" w:rsidP="00785AD2">
            <w:pPr>
              <w:jc w:val="center"/>
              <w:rPr>
                <w:sz w:val="20"/>
                <w:szCs w:val="20"/>
              </w:rPr>
            </w:pPr>
            <w:r w:rsidRPr="00DA7F2E">
              <w:rPr>
                <w:sz w:val="20"/>
                <w:szCs w:val="20"/>
              </w:rPr>
              <w:t>0</w:t>
            </w:r>
          </w:p>
        </w:tc>
        <w:tc>
          <w:tcPr>
            <w:tcW w:w="3919" w:type="dxa"/>
            <w:vMerge/>
            <w:tcBorders>
              <w:top w:val="single" w:sz="4" w:space="0" w:color="000000"/>
              <w:left w:val="single" w:sz="4" w:space="0" w:color="000000"/>
              <w:bottom w:val="single" w:sz="4" w:space="0" w:color="000000"/>
              <w:right w:val="single" w:sz="4" w:space="0" w:color="000000"/>
            </w:tcBorders>
          </w:tcPr>
          <w:p w14:paraId="0B4F1964" w14:textId="77777777" w:rsidR="001D03EE" w:rsidRPr="00DA7F2E" w:rsidRDefault="001D03EE" w:rsidP="00785AD2">
            <w:pPr>
              <w:jc w:val="center"/>
              <w:rPr>
                <w:sz w:val="20"/>
                <w:szCs w:val="20"/>
              </w:rPr>
            </w:pPr>
          </w:p>
        </w:tc>
      </w:tr>
      <w:tr w:rsidR="001D03EE" w:rsidRPr="00DA7F2E" w14:paraId="7E7A4BBD" w14:textId="77777777" w:rsidTr="00035B04">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8F1F4" w14:textId="77777777" w:rsidR="001D03EE" w:rsidRPr="00DA7F2E" w:rsidRDefault="001D03EE" w:rsidP="00785AD2">
            <w:pPr>
              <w:rPr>
                <w:sz w:val="20"/>
                <w:szCs w:val="20"/>
              </w:rPr>
            </w:pPr>
            <w:r w:rsidRPr="00DA7F2E">
              <w:rPr>
                <w:sz w:val="20"/>
                <w:szCs w:val="20"/>
              </w:rPr>
              <w:t>61 (Dec-1)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72424" w14:textId="77777777" w:rsidR="001D03EE" w:rsidRPr="00DA7F2E" w:rsidRDefault="001D03EE" w:rsidP="00785AD2">
            <w:pPr>
              <w:jc w:val="center"/>
              <w:rPr>
                <w:sz w:val="20"/>
                <w:szCs w:val="20"/>
              </w:rPr>
            </w:pPr>
            <w:r w:rsidRPr="00DA7F2E">
              <w:rPr>
                <w:sz w:val="20"/>
                <w:szCs w:val="20"/>
              </w:rPr>
              <w:t>0.305</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22E5A" w14:textId="77777777" w:rsidR="001D03EE" w:rsidRPr="00DA7F2E" w:rsidRDefault="001D03EE" w:rsidP="00785AD2">
            <w:pPr>
              <w:jc w:val="center"/>
              <w:rPr>
                <w:sz w:val="20"/>
                <w:szCs w:val="20"/>
              </w:rPr>
            </w:pPr>
            <w:r w:rsidRPr="00DA7F2E">
              <w:rPr>
                <w:sz w:val="20"/>
                <w:szCs w:val="20"/>
              </w:rPr>
              <w:t>0.458</w:t>
            </w:r>
          </w:p>
        </w:tc>
        <w:tc>
          <w:tcPr>
            <w:tcW w:w="3919" w:type="dxa"/>
            <w:vMerge/>
            <w:tcBorders>
              <w:top w:val="single" w:sz="4" w:space="0" w:color="000000"/>
              <w:left w:val="single" w:sz="4" w:space="0" w:color="000000"/>
              <w:bottom w:val="single" w:sz="4" w:space="0" w:color="000000"/>
              <w:right w:val="single" w:sz="4" w:space="0" w:color="000000"/>
            </w:tcBorders>
          </w:tcPr>
          <w:p w14:paraId="4E391227" w14:textId="77777777" w:rsidR="001D03EE" w:rsidRPr="00DA7F2E" w:rsidRDefault="001D03EE" w:rsidP="00785AD2">
            <w:pPr>
              <w:jc w:val="center"/>
              <w:rPr>
                <w:sz w:val="20"/>
                <w:szCs w:val="20"/>
              </w:rPr>
            </w:pPr>
          </w:p>
        </w:tc>
      </w:tr>
      <w:tr w:rsidR="001D03EE" w:rsidRPr="00DA7F2E" w14:paraId="67D5DD35" w14:textId="77777777" w:rsidTr="00035B04">
        <w:trPr>
          <w:trHeight w:val="380"/>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88F3E" w14:textId="77777777" w:rsidR="001D03EE" w:rsidRPr="00DA7F2E" w:rsidRDefault="001D03EE" w:rsidP="00785AD2">
            <w:pPr>
              <w:rPr>
                <w:sz w:val="20"/>
                <w:szCs w:val="20"/>
              </w:rPr>
            </w:pPr>
            <w:r w:rsidRPr="00DA7F2E">
              <w:rPr>
                <w:sz w:val="20"/>
                <w:szCs w:val="20"/>
              </w:rPr>
              <w:t>105 (March-15)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C017C" w14:textId="77777777" w:rsidR="001D03EE" w:rsidRPr="00DA7F2E" w:rsidRDefault="001D03EE" w:rsidP="00785AD2">
            <w:pPr>
              <w:jc w:val="center"/>
              <w:rPr>
                <w:sz w:val="20"/>
                <w:szCs w:val="20"/>
              </w:rPr>
            </w:pPr>
            <w:r w:rsidRPr="00DA7F2E">
              <w:rPr>
                <w:sz w:val="20"/>
                <w:szCs w:val="20"/>
              </w:rPr>
              <w:t>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1C239" w14:textId="77777777" w:rsidR="001D03EE" w:rsidRPr="00DA7F2E" w:rsidRDefault="001D03EE" w:rsidP="00785AD2">
            <w:pPr>
              <w:jc w:val="center"/>
              <w:rPr>
                <w:sz w:val="20"/>
                <w:szCs w:val="20"/>
              </w:rPr>
            </w:pPr>
            <w:r w:rsidRPr="00DA7F2E">
              <w:rPr>
                <w:sz w:val="20"/>
                <w:szCs w:val="20"/>
              </w:rPr>
              <w:t>0</w:t>
            </w:r>
          </w:p>
        </w:tc>
        <w:tc>
          <w:tcPr>
            <w:tcW w:w="3919" w:type="dxa"/>
            <w:vMerge/>
            <w:tcBorders>
              <w:top w:val="single" w:sz="4" w:space="0" w:color="000000"/>
              <w:left w:val="single" w:sz="4" w:space="0" w:color="000000"/>
              <w:bottom w:val="single" w:sz="4" w:space="0" w:color="000000"/>
              <w:right w:val="single" w:sz="4" w:space="0" w:color="000000"/>
            </w:tcBorders>
          </w:tcPr>
          <w:p w14:paraId="3174C5D2" w14:textId="77777777" w:rsidR="001D03EE" w:rsidRPr="00DA7F2E" w:rsidRDefault="001D03EE" w:rsidP="00785AD2">
            <w:pPr>
              <w:jc w:val="center"/>
              <w:rPr>
                <w:sz w:val="20"/>
                <w:szCs w:val="20"/>
              </w:rPr>
            </w:pPr>
          </w:p>
        </w:tc>
      </w:tr>
      <w:tr w:rsidR="001D03EE" w:rsidRPr="00AC04D4" w14:paraId="5857916C" w14:textId="77777777" w:rsidTr="00035B04">
        <w:tc>
          <w:tcPr>
            <w:tcW w:w="93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129424E1" w14:textId="77777777" w:rsidR="001D03EE" w:rsidRPr="001925F8" w:rsidRDefault="001D03EE" w:rsidP="00785AD2">
            <w:pPr>
              <w:jc w:val="center"/>
              <w:rPr>
                <w:b/>
                <w:bCs/>
                <w:sz w:val="20"/>
                <w:szCs w:val="20"/>
              </w:rPr>
            </w:pPr>
            <w:r w:rsidRPr="001925F8">
              <w:rPr>
                <w:b/>
                <w:bCs/>
                <w:sz w:val="20"/>
                <w:szCs w:val="20"/>
              </w:rPr>
              <w:t>Crop Tab</w:t>
            </w:r>
          </w:p>
        </w:tc>
      </w:tr>
      <w:tr w:rsidR="001D03EE" w:rsidRPr="00AC04D4" w14:paraId="68FEBA57"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3272B33A" w14:textId="77777777" w:rsidR="001D03EE" w:rsidRPr="00DA7F2E" w:rsidRDefault="001D03EE" w:rsidP="00785AD2">
            <w:pPr>
              <w:rPr>
                <w:sz w:val="20"/>
                <w:szCs w:val="20"/>
              </w:rPr>
            </w:pPr>
            <w:r w:rsidRPr="00DA7F2E">
              <w:rPr>
                <w:sz w:val="20"/>
                <w:szCs w:val="20"/>
              </w:rPr>
              <w:t>Zero Height Reference</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75528D7C" w14:textId="77777777" w:rsidR="001D03EE" w:rsidRPr="00DA7F2E" w:rsidRDefault="001D03EE" w:rsidP="00785AD2">
            <w:pPr>
              <w:jc w:val="center"/>
              <w:rPr>
                <w:sz w:val="20"/>
                <w:szCs w:val="20"/>
              </w:rPr>
            </w:pPr>
            <w:r w:rsidRPr="00DA7F2E">
              <w:rPr>
                <w:sz w:val="20"/>
                <w:szCs w:val="20"/>
              </w:rPr>
              <w:t>05/01</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0AD0F1" w14:textId="77777777" w:rsidR="001D03EE" w:rsidRPr="00DA7F2E" w:rsidRDefault="001D03EE" w:rsidP="00785AD2">
            <w:pPr>
              <w:jc w:val="center"/>
              <w:rPr>
                <w:sz w:val="20"/>
                <w:szCs w:val="20"/>
              </w:rPr>
            </w:pPr>
            <w:r w:rsidRPr="00DA7F2E">
              <w:rPr>
                <w:sz w:val="20"/>
                <w:szCs w:val="20"/>
              </w:rPr>
              <w:t>Information from Maine Cooperative Extension (Armstrong, 2015)</w:t>
            </w:r>
          </w:p>
        </w:tc>
      </w:tr>
      <w:tr w:rsidR="001D03EE" w:rsidRPr="00AC04D4" w14:paraId="5DA27675"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0F3F8123" w14:textId="77777777" w:rsidR="001D03EE" w:rsidRPr="00DA7F2E" w:rsidRDefault="001D03EE" w:rsidP="00785AD2">
            <w:pPr>
              <w:rPr>
                <w:sz w:val="20"/>
                <w:szCs w:val="20"/>
              </w:rPr>
            </w:pPr>
            <w:r w:rsidRPr="00DA7F2E">
              <w:rPr>
                <w:sz w:val="20"/>
                <w:szCs w:val="20"/>
              </w:rPr>
              <w:t>Days from Zero Height to Full Height</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1249D3EA" w14:textId="77777777" w:rsidR="001D03EE" w:rsidRPr="00DA7F2E" w:rsidRDefault="001D03EE" w:rsidP="00785AD2">
            <w:pPr>
              <w:jc w:val="center"/>
              <w:rPr>
                <w:sz w:val="20"/>
                <w:szCs w:val="20"/>
              </w:rPr>
            </w:pPr>
            <w:r w:rsidRPr="00DA7F2E">
              <w:rPr>
                <w:sz w:val="20"/>
                <w:szCs w:val="20"/>
              </w:rPr>
              <w:t>120 (08/29)</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537453" w14:textId="77777777" w:rsidR="001D03EE" w:rsidRPr="00DA7F2E" w:rsidRDefault="001D03EE" w:rsidP="00785AD2">
            <w:pPr>
              <w:jc w:val="center"/>
              <w:rPr>
                <w:sz w:val="20"/>
                <w:szCs w:val="20"/>
              </w:rPr>
            </w:pPr>
            <w:r w:rsidRPr="00DA7F2E">
              <w:rPr>
                <w:sz w:val="20"/>
                <w:szCs w:val="20"/>
              </w:rPr>
              <w:t>Assumed</w:t>
            </w:r>
          </w:p>
        </w:tc>
      </w:tr>
      <w:tr w:rsidR="001D03EE" w:rsidRPr="00AC04D4" w14:paraId="67F05DD6"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3CA74C55" w14:textId="77777777" w:rsidR="001D03EE" w:rsidRPr="00DA7F2E" w:rsidRDefault="001D03EE" w:rsidP="00785AD2">
            <w:pPr>
              <w:rPr>
                <w:sz w:val="20"/>
                <w:szCs w:val="20"/>
              </w:rPr>
            </w:pPr>
            <w:r w:rsidRPr="00DA7F2E">
              <w:rPr>
                <w:sz w:val="20"/>
                <w:szCs w:val="20"/>
              </w:rPr>
              <w:t>Days from Zero Height to Removal</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79282CF2" w14:textId="77777777" w:rsidR="001D03EE" w:rsidRPr="00DA7F2E" w:rsidRDefault="001D03EE" w:rsidP="00785AD2">
            <w:pPr>
              <w:jc w:val="center"/>
              <w:rPr>
                <w:sz w:val="20"/>
                <w:szCs w:val="20"/>
              </w:rPr>
            </w:pPr>
            <w:r w:rsidRPr="00DA7F2E">
              <w:rPr>
                <w:sz w:val="20"/>
                <w:szCs w:val="20"/>
              </w:rPr>
              <w:t>153 (10/1)</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51387A" w14:textId="77777777" w:rsidR="001D03EE" w:rsidRPr="00DA7F2E" w:rsidRDefault="001D03EE" w:rsidP="00785AD2">
            <w:pPr>
              <w:jc w:val="center"/>
              <w:rPr>
                <w:sz w:val="20"/>
                <w:szCs w:val="20"/>
              </w:rPr>
            </w:pPr>
            <w:r w:rsidRPr="00DA7F2E">
              <w:rPr>
                <w:sz w:val="20"/>
                <w:szCs w:val="20"/>
              </w:rPr>
              <w:t>Assumed</w:t>
            </w:r>
          </w:p>
        </w:tc>
      </w:tr>
      <w:tr w:rsidR="001D03EE" w:rsidRPr="00AC04D4" w14:paraId="24F087B1"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0B4CB975" w14:textId="77777777" w:rsidR="001D03EE" w:rsidRPr="00DA7F2E" w:rsidRDefault="001D03EE" w:rsidP="00785AD2">
            <w:pPr>
              <w:rPr>
                <w:sz w:val="20"/>
                <w:szCs w:val="20"/>
              </w:rPr>
            </w:pPr>
            <w:r w:rsidRPr="00DA7F2E">
              <w:rPr>
                <w:sz w:val="20"/>
                <w:szCs w:val="20"/>
              </w:rPr>
              <w:lastRenderedPageBreak/>
              <w:t>Maximum Fractional Areal Coverage</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19736166" w14:textId="77777777" w:rsidR="001D03EE" w:rsidRPr="00DA7F2E" w:rsidRDefault="001D03EE" w:rsidP="00785AD2">
            <w:pPr>
              <w:jc w:val="center"/>
              <w:rPr>
                <w:sz w:val="20"/>
                <w:szCs w:val="20"/>
              </w:rPr>
            </w:pPr>
            <w:r w:rsidRPr="00DA7F2E">
              <w:rPr>
                <w:sz w:val="20"/>
                <w:szCs w:val="20"/>
              </w:rPr>
              <w:t>0.2</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6C39C1" w14:textId="77777777" w:rsidR="001D03EE" w:rsidRPr="00DA7F2E" w:rsidRDefault="001D03EE" w:rsidP="00785AD2">
            <w:pPr>
              <w:jc w:val="center"/>
              <w:rPr>
                <w:sz w:val="20"/>
                <w:szCs w:val="20"/>
              </w:rPr>
            </w:pPr>
            <w:r w:rsidRPr="00DA7F2E">
              <w:rPr>
                <w:sz w:val="20"/>
                <w:szCs w:val="20"/>
              </w:rPr>
              <w:t>Value from OR berries PE scenario</w:t>
            </w:r>
          </w:p>
        </w:tc>
      </w:tr>
      <w:tr w:rsidR="001D03EE" w:rsidRPr="00AC04D4" w14:paraId="1C3C6BBD" w14:textId="77777777" w:rsidTr="00035B04">
        <w:tc>
          <w:tcPr>
            <w:tcW w:w="93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3A925E67" w14:textId="77777777" w:rsidR="001D03EE" w:rsidRPr="00AC6F92" w:rsidRDefault="001D03EE" w:rsidP="00785AD2">
            <w:pPr>
              <w:jc w:val="center"/>
              <w:rPr>
                <w:b/>
                <w:bCs/>
                <w:sz w:val="20"/>
                <w:szCs w:val="20"/>
              </w:rPr>
            </w:pPr>
            <w:r w:rsidRPr="00AC6F92">
              <w:rPr>
                <w:b/>
                <w:bCs/>
                <w:sz w:val="20"/>
                <w:szCs w:val="20"/>
              </w:rPr>
              <w:t>Physical Tab</w:t>
            </w:r>
          </w:p>
        </w:tc>
      </w:tr>
      <w:tr w:rsidR="001D03EE" w:rsidRPr="00AC04D4" w14:paraId="62F8239A"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54FDEEBA" w14:textId="77777777" w:rsidR="001D03EE" w:rsidRPr="00DA7F2E" w:rsidRDefault="001D03EE" w:rsidP="00785AD2">
            <w:pPr>
              <w:rPr>
                <w:sz w:val="20"/>
                <w:szCs w:val="20"/>
              </w:rPr>
            </w:pPr>
            <w:r w:rsidRPr="00DA7F2E">
              <w:rPr>
                <w:sz w:val="20"/>
                <w:szCs w:val="20"/>
              </w:rPr>
              <w:t>Meteorological files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CBC30D6" w14:textId="77777777" w:rsidR="001D03EE" w:rsidRPr="00DA7F2E" w:rsidRDefault="001D03EE" w:rsidP="00785AD2">
            <w:pPr>
              <w:jc w:val="center"/>
              <w:rPr>
                <w:sz w:val="20"/>
                <w:szCs w:val="20"/>
              </w:rPr>
            </w:pPr>
            <w:r w:rsidRPr="00DA7F2E">
              <w:rPr>
                <w:sz w:val="20"/>
                <w:szCs w:val="20"/>
              </w:rPr>
              <w:t>CT W14740</w:t>
            </w:r>
          </w:p>
          <w:p w14:paraId="4AAA3E5C" w14:textId="77777777" w:rsidR="001D03EE" w:rsidRPr="00DA7F2E" w:rsidRDefault="001D03EE" w:rsidP="00785AD2">
            <w:pPr>
              <w:jc w:val="center"/>
              <w:rPr>
                <w:sz w:val="20"/>
                <w:szCs w:val="20"/>
              </w:rPr>
            </w:pPr>
            <w:r w:rsidRPr="00DA7F2E">
              <w:rPr>
                <w:sz w:val="20"/>
                <w:szCs w:val="20"/>
              </w:rPr>
              <w:t>NJ W14734</w:t>
            </w:r>
          </w:p>
          <w:p w14:paraId="0027273E" w14:textId="77777777" w:rsidR="001D03EE" w:rsidRPr="00DA7F2E" w:rsidRDefault="001D03EE" w:rsidP="00785AD2">
            <w:pPr>
              <w:jc w:val="center"/>
              <w:rPr>
                <w:sz w:val="20"/>
                <w:szCs w:val="20"/>
              </w:rPr>
            </w:pPr>
            <w:r w:rsidRPr="00DA7F2E">
              <w:rPr>
                <w:sz w:val="20"/>
                <w:szCs w:val="20"/>
              </w:rPr>
              <w:t>WI_2 W14839</w:t>
            </w:r>
          </w:p>
          <w:p w14:paraId="79192480" w14:textId="77777777" w:rsidR="001D03EE" w:rsidRPr="00DA7F2E" w:rsidRDefault="001D03EE" w:rsidP="00785AD2">
            <w:pPr>
              <w:jc w:val="center"/>
              <w:rPr>
                <w:sz w:val="20"/>
                <w:szCs w:val="20"/>
              </w:rPr>
            </w:pPr>
            <w:r w:rsidRPr="00DA7F2E">
              <w:rPr>
                <w:sz w:val="20"/>
                <w:szCs w:val="20"/>
              </w:rPr>
              <w:t>WI W14920</w:t>
            </w:r>
          </w:p>
          <w:p w14:paraId="549A3E6F" w14:textId="77777777" w:rsidR="001D03EE" w:rsidRPr="00DA7F2E" w:rsidRDefault="001D03EE" w:rsidP="00785AD2">
            <w:pPr>
              <w:jc w:val="center"/>
              <w:rPr>
                <w:sz w:val="20"/>
                <w:szCs w:val="20"/>
              </w:rPr>
            </w:pPr>
            <w:r w:rsidRPr="00DA7F2E">
              <w:rPr>
                <w:sz w:val="20"/>
                <w:szCs w:val="20"/>
              </w:rPr>
              <w:t>OR W24221</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59FAD2" w14:textId="77777777" w:rsidR="001D03EE" w:rsidRPr="00DA7F2E" w:rsidRDefault="001D03EE" w:rsidP="00785AD2">
            <w:pPr>
              <w:jc w:val="center"/>
              <w:rPr>
                <w:sz w:val="20"/>
                <w:szCs w:val="20"/>
              </w:rPr>
            </w:pPr>
            <w:r w:rsidRPr="00DA7F2E">
              <w:rPr>
                <w:sz w:val="20"/>
                <w:szCs w:val="20"/>
              </w:rPr>
              <w:t>Weather stations from cranberry growing areas</w:t>
            </w:r>
          </w:p>
        </w:tc>
      </w:tr>
      <w:tr w:rsidR="001D03EE" w:rsidRPr="00AC04D4" w14:paraId="41AD310E"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647AB890" w14:textId="77777777" w:rsidR="001D03EE" w:rsidRPr="00DA7F2E" w:rsidRDefault="001D03EE" w:rsidP="00785AD2">
            <w:pPr>
              <w:rPr>
                <w:sz w:val="20"/>
                <w:szCs w:val="20"/>
              </w:rPr>
            </w:pPr>
            <w:r w:rsidRPr="00DA7F2E">
              <w:rPr>
                <w:sz w:val="20"/>
                <w:szCs w:val="20"/>
              </w:rPr>
              <w:t>Latitude</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5307628C" w14:textId="77777777" w:rsidR="001D03EE" w:rsidRPr="00DA7F2E" w:rsidRDefault="001D03EE" w:rsidP="00785AD2">
            <w:pPr>
              <w:jc w:val="center"/>
              <w:rPr>
                <w:sz w:val="20"/>
                <w:szCs w:val="20"/>
              </w:rPr>
            </w:pPr>
            <w:r w:rsidRPr="00DA7F2E">
              <w:rPr>
                <w:sz w:val="20"/>
                <w:szCs w:val="20"/>
              </w:rPr>
              <w:t>42.3</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5C86D3" w14:textId="4E3CE4C7" w:rsidR="001D03EE" w:rsidRPr="00DA7F2E" w:rsidRDefault="001D03EE" w:rsidP="00785AD2">
            <w:pPr>
              <w:jc w:val="center"/>
              <w:rPr>
                <w:sz w:val="20"/>
                <w:szCs w:val="20"/>
              </w:rPr>
            </w:pPr>
            <w:r w:rsidRPr="00DA7F2E">
              <w:rPr>
                <w:sz w:val="20"/>
                <w:szCs w:val="20"/>
              </w:rPr>
              <w:t>Latitudes are 41.6</w:t>
            </w:r>
            <w:r w:rsidR="008D6912" w:rsidRPr="00DA7F2E">
              <w:rPr>
                <w:sz w:val="20"/>
                <w:szCs w:val="20"/>
              </w:rPr>
              <w:t xml:space="preserve"> in CT</w:t>
            </w:r>
            <w:r w:rsidRPr="00DA7F2E">
              <w:rPr>
                <w:sz w:val="20"/>
                <w:szCs w:val="20"/>
              </w:rPr>
              <w:t xml:space="preserve">, 40.0 </w:t>
            </w:r>
            <w:r w:rsidR="008D6912" w:rsidRPr="00DA7F2E">
              <w:rPr>
                <w:sz w:val="20"/>
                <w:szCs w:val="20"/>
              </w:rPr>
              <w:t xml:space="preserve">in </w:t>
            </w:r>
            <w:r w:rsidRPr="00DA7F2E">
              <w:rPr>
                <w:sz w:val="20"/>
                <w:szCs w:val="20"/>
              </w:rPr>
              <w:t>NJ, 44.5 in WI, and 44.0 in O</w:t>
            </w:r>
            <w:r w:rsidR="008D6912" w:rsidRPr="00DA7F2E">
              <w:rPr>
                <w:sz w:val="20"/>
                <w:szCs w:val="20"/>
              </w:rPr>
              <w:t>R</w:t>
            </w:r>
            <w:r w:rsidRPr="00DA7F2E">
              <w:rPr>
                <w:sz w:val="20"/>
                <w:szCs w:val="20"/>
              </w:rPr>
              <w:t>.  These are close enough that a default latitude was chosen.</w:t>
            </w:r>
          </w:p>
        </w:tc>
      </w:tr>
      <w:tr w:rsidR="001D03EE" w:rsidRPr="00AC04D4" w14:paraId="51A94533" w14:textId="77777777" w:rsidTr="00035B04">
        <w:trPr>
          <w:trHeight w:val="500"/>
        </w:trPr>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5AE3F976" w14:textId="77777777" w:rsidR="001D03EE" w:rsidRPr="00DA7F2E" w:rsidRDefault="001D03EE" w:rsidP="00785AD2">
            <w:pPr>
              <w:rPr>
                <w:sz w:val="20"/>
                <w:szCs w:val="20"/>
              </w:rPr>
            </w:pPr>
            <w:r w:rsidRPr="00DA7F2E">
              <w:rPr>
                <w:sz w:val="20"/>
                <w:szCs w:val="20"/>
              </w:rPr>
              <w:t>Weir Leakage (m/d)</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76E60067" w14:textId="77777777" w:rsidR="001D03EE" w:rsidRPr="00DA7F2E" w:rsidRDefault="001D03EE" w:rsidP="00785AD2">
            <w:pPr>
              <w:jc w:val="center"/>
              <w:rPr>
                <w:sz w:val="20"/>
                <w:szCs w:val="20"/>
              </w:rPr>
            </w:pPr>
            <w:r w:rsidRPr="00DA7F2E">
              <w:rPr>
                <w:sz w:val="20"/>
                <w:szCs w:val="20"/>
              </w:rPr>
              <w:t>0</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AA55C4" w14:textId="77777777" w:rsidR="001D03EE" w:rsidRPr="00DA7F2E" w:rsidRDefault="001D03EE" w:rsidP="00785AD2">
            <w:pPr>
              <w:jc w:val="center"/>
              <w:rPr>
                <w:sz w:val="20"/>
                <w:szCs w:val="20"/>
              </w:rPr>
            </w:pPr>
            <w:r w:rsidRPr="00DA7F2E">
              <w:rPr>
                <w:sz w:val="20"/>
                <w:szCs w:val="20"/>
              </w:rPr>
              <w:t>PFAM default</w:t>
            </w:r>
          </w:p>
        </w:tc>
      </w:tr>
      <w:tr w:rsidR="001D03EE" w:rsidRPr="00AC04D4" w14:paraId="10EDE36D" w14:textId="77777777" w:rsidTr="00035B04">
        <w:trPr>
          <w:trHeight w:val="500"/>
        </w:trPr>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65D09F40" w14:textId="77777777" w:rsidR="001D03EE" w:rsidRPr="00DA7F2E" w:rsidRDefault="001D03EE" w:rsidP="00785AD2">
            <w:pPr>
              <w:rPr>
                <w:sz w:val="20"/>
                <w:szCs w:val="20"/>
              </w:rPr>
            </w:pPr>
            <w:r w:rsidRPr="00DA7F2E">
              <w:rPr>
                <w:sz w:val="20"/>
                <w:szCs w:val="20"/>
              </w:rPr>
              <w:t>Benthic Leakage (m/d)</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0F7A3F68" w14:textId="77777777" w:rsidR="001D03EE" w:rsidRPr="00DA7F2E" w:rsidRDefault="001D03EE" w:rsidP="00785AD2">
            <w:pPr>
              <w:jc w:val="center"/>
              <w:rPr>
                <w:sz w:val="20"/>
                <w:szCs w:val="20"/>
              </w:rPr>
            </w:pPr>
            <w:r w:rsidRPr="00DA7F2E">
              <w:rPr>
                <w:sz w:val="20"/>
                <w:szCs w:val="20"/>
              </w:rPr>
              <w:t>0</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DF347F" w14:textId="77777777" w:rsidR="001D03EE" w:rsidRPr="00DA7F2E" w:rsidRDefault="001D03EE" w:rsidP="00785AD2">
            <w:pPr>
              <w:jc w:val="center"/>
              <w:rPr>
                <w:sz w:val="20"/>
                <w:szCs w:val="20"/>
              </w:rPr>
            </w:pPr>
            <w:r w:rsidRPr="00DA7F2E">
              <w:rPr>
                <w:sz w:val="20"/>
                <w:szCs w:val="20"/>
              </w:rPr>
              <w:t>PFAM default</w:t>
            </w:r>
          </w:p>
        </w:tc>
      </w:tr>
      <w:tr w:rsidR="001D03EE" w:rsidRPr="00AC04D4" w14:paraId="764525D0"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113A86AC" w14:textId="77777777" w:rsidR="001D03EE" w:rsidRPr="00DA7F2E" w:rsidRDefault="001D03EE" w:rsidP="00785AD2">
            <w:pPr>
              <w:rPr>
                <w:sz w:val="20"/>
                <w:szCs w:val="20"/>
              </w:rPr>
            </w:pPr>
            <w:r w:rsidRPr="00DA7F2E">
              <w:rPr>
                <w:sz w:val="20"/>
                <w:szCs w:val="20"/>
              </w:rPr>
              <w:t>Water-sediment mass transfer coefficient (m/s)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0D4D1F32" w14:textId="77777777" w:rsidR="001D03EE" w:rsidRPr="00DA7F2E" w:rsidRDefault="001D03EE" w:rsidP="00785AD2">
            <w:pPr>
              <w:jc w:val="center"/>
              <w:rPr>
                <w:sz w:val="20"/>
                <w:szCs w:val="20"/>
              </w:rPr>
            </w:pPr>
            <w:r w:rsidRPr="00DA7F2E">
              <w:rPr>
                <w:sz w:val="20"/>
                <w:szCs w:val="20"/>
              </w:rPr>
              <w:t>1x10</w:t>
            </w:r>
            <w:r w:rsidRPr="00DA7F2E">
              <w:rPr>
                <w:sz w:val="20"/>
                <w:szCs w:val="20"/>
                <w:vertAlign w:val="superscript"/>
              </w:rPr>
              <w:t>-8</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B2892B" w14:textId="77777777" w:rsidR="001D03EE" w:rsidRPr="00DA7F2E" w:rsidRDefault="001D03EE" w:rsidP="00785AD2">
            <w:pPr>
              <w:jc w:val="center"/>
              <w:rPr>
                <w:sz w:val="20"/>
                <w:szCs w:val="20"/>
              </w:rPr>
            </w:pPr>
            <w:r w:rsidRPr="00DA7F2E">
              <w:rPr>
                <w:sz w:val="20"/>
                <w:szCs w:val="20"/>
              </w:rPr>
              <w:t>PFAM default</w:t>
            </w:r>
          </w:p>
        </w:tc>
      </w:tr>
      <w:tr w:rsidR="001D03EE" w:rsidRPr="00AC04D4" w14:paraId="216C6717"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55C88BAE" w14:textId="77777777" w:rsidR="001D03EE" w:rsidRPr="00DA7F2E" w:rsidRDefault="001D03EE" w:rsidP="00785AD2">
            <w:pPr>
              <w:rPr>
                <w:sz w:val="20"/>
                <w:szCs w:val="20"/>
              </w:rPr>
            </w:pPr>
            <w:r w:rsidRPr="00DA7F2E">
              <w:rPr>
                <w:sz w:val="20"/>
                <w:szCs w:val="20"/>
              </w:rPr>
              <w:t>Reference depth (m)</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09A37A71" w14:textId="77777777" w:rsidR="001D03EE" w:rsidRPr="00DA7F2E" w:rsidRDefault="001D03EE" w:rsidP="00785AD2">
            <w:pPr>
              <w:jc w:val="center"/>
              <w:rPr>
                <w:sz w:val="20"/>
                <w:szCs w:val="20"/>
              </w:rPr>
            </w:pPr>
            <w:r w:rsidRPr="00DA7F2E">
              <w:rPr>
                <w:sz w:val="20"/>
                <w:szCs w:val="20"/>
              </w:rPr>
              <w:t>0.458</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9CE790" w14:textId="77777777" w:rsidR="001D03EE" w:rsidRPr="00DA7F2E" w:rsidRDefault="001D03EE" w:rsidP="00785AD2">
            <w:pPr>
              <w:jc w:val="center"/>
              <w:rPr>
                <w:sz w:val="20"/>
                <w:szCs w:val="20"/>
              </w:rPr>
            </w:pPr>
            <w:r w:rsidRPr="00DA7F2E">
              <w:rPr>
                <w:sz w:val="20"/>
                <w:szCs w:val="20"/>
              </w:rPr>
              <w:t>Set to same depth as weir height.</w:t>
            </w:r>
          </w:p>
        </w:tc>
      </w:tr>
      <w:tr w:rsidR="001D03EE" w:rsidRPr="00AC04D4" w14:paraId="32E44352"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56BBA6C9" w14:textId="77777777" w:rsidR="001D03EE" w:rsidRPr="00DA7F2E" w:rsidRDefault="001D03EE" w:rsidP="00785AD2">
            <w:pPr>
              <w:rPr>
                <w:sz w:val="20"/>
                <w:szCs w:val="20"/>
              </w:rPr>
            </w:pPr>
            <w:r w:rsidRPr="00DA7F2E">
              <w:rPr>
                <w:sz w:val="20"/>
                <w:szCs w:val="20"/>
              </w:rPr>
              <w:t>Benthic depth (m)</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77FA4728" w14:textId="77777777" w:rsidR="001D03EE" w:rsidRPr="00DA7F2E" w:rsidRDefault="001D03EE" w:rsidP="00785AD2">
            <w:pPr>
              <w:jc w:val="center"/>
              <w:rPr>
                <w:sz w:val="20"/>
                <w:szCs w:val="20"/>
              </w:rPr>
            </w:pPr>
            <w:r w:rsidRPr="00DA7F2E">
              <w:rPr>
                <w:sz w:val="20"/>
                <w:szCs w:val="20"/>
              </w:rPr>
              <w:t>0.05</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88B713" w14:textId="77777777" w:rsidR="001D03EE" w:rsidRPr="00DA7F2E" w:rsidRDefault="001D03EE" w:rsidP="00785AD2">
            <w:pPr>
              <w:jc w:val="center"/>
              <w:rPr>
                <w:sz w:val="20"/>
                <w:szCs w:val="20"/>
              </w:rPr>
            </w:pPr>
            <w:r w:rsidRPr="00DA7F2E">
              <w:rPr>
                <w:sz w:val="20"/>
                <w:szCs w:val="20"/>
              </w:rPr>
              <w:t>PFAM default</w:t>
            </w:r>
          </w:p>
        </w:tc>
      </w:tr>
      <w:tr w:rsidR="001D03EE" w:rsidRPr="00AC04D4" w14:paraId="56BA42F5"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79F77E72" w14:textId="77777777" w:rsidR="001D03EE" w:rsidRPr="00DA7F2E" w:rsidRDefault="001D03EE" w:rsidP="00785AD2">
            <w:pPr>
              <w:rPr>
                <w:sz w:val="20"/>
                <w:szCs w:val="20"/>
              </w:rPr>
            </w:pPr>
            <w:r w:rsidRPr="00DA7F2E">
              <w:rPr>
                <w:sz w:val="20"/>
                <w:szCs w:val="20"/>
              </w:rPr>
              <w:t>Benthic porosity</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6BADD91" w14:textId="77777777" w:rsidR="001D03EE" w:rsidRPr="00DA7F2E" w:rsidRDefault="001D03EE" w:rsidP="00785AD2">
            <w:pPr>
              <w:jc w:val="center"/>
              <w:rPr>
                <w:sz w:val="20"/>
                <w:szCs w:val="20"/>
              </w:rPr>
            </w:pPr>
            <w:r w:rsidRPr="00DA7F2E">
              <w:rPr>
                <w:sz w:val="20"/>
                <w:szCs w:val="20"/>
              </w:rPr>
              <w:t>0.50</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D2CAC8" w14:textId="77777777" w:rsidR="001D03EE" w:rsidRPr="00DA7F2E" w:rsidRDefault="001D03EE" w:rsidP="00785AD2">
            <w:pPr>
              <w:jc w:val="center"/>
              <w:rPr>
                <w:sz w:val="20"/>
                <w:szCs w:val="20"/>
              </w:rPr>
            </w:pPr>
            <w:r w:rsidRPr="00DA7F2E">
              <w:rPr>
                <w:sz w:val="20"/>
                <w:szCs w:val="20"/>
              </w:rPr>
              <w:t>PFAM default</w:t>
            </w:r>
          </w:p>
        </w:tc>
      </w:tr>
      <w:tr w:rsidR="001D03EE" w:rsidRPr="00AC04D4" w14:paraId="101AA19A"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42A784D9" w14:textId="77777777" w:rsidR="001D03EE" w:rsidRPr="00DA7F2E" w:rsidRDefault="001D03EE" w:rsidP="00785AD2">
            <w:pPr>
              <w:rPr>
                <w:sz w:val="20"/>
                <w:szCs w:val="20"/>
              </w:rPr>
            </w:pPr>
            <w:r w:rsidRPr="00DA7F2E">
              <w:rPr>
                <w:sz w:val="20"/>
                <w:szCs w:val="20"/>
              </w:rPr>
              <w:t>Dry bulk density (g/cm</w:t>
            </w:r>
            <w:r w:rsidRPr="00DA7F2E">
              <w:rPr>
                <w:sz w:val="20"/>
                <w:szCs w:val="20"/>
                <w:vertAlign w:val="superscript"/>
              </w:rPr>
              <w:t>3</w:t>
            </w:r>
            <w:r w:rsidRPr="00DA7F2E">
              <w:rPr>
                <w:sz w:val="20"/>
                <w:szCs w:val="20"/>
              </w:rPr>
              <w:t>)</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FA05C7D" w14:textId="77777777" w:rsidR="001D03EE" w:rsidRPr="00DA7F2E" w:rsidRDefault="001D03EE" w:rsidP="00785AD2">
            <w:pPr>
              <w:jc w:val="center"/>
              <w:rPr>
                <w:sz w:val="20"/>
                <w:szCs w:val="20"/>
              </w:rPr>
            </w:pPr>
            <w:r w:rsidRPr="00DA7F2E">
              <w:rPr>
                <w:sz w:val="20"/>
                <w:szCs w:val="20"/>
              </w:rPr>
              <w:t>1.35</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08F137" w14:textId="77777777" w:rsidR="001D03EE" w:rsidRPr="00DA7F2E" w:rsidRDefault="001D03EE" w:rsidP="00785AD2">
            <w:pPr>
              <w:jc w:val="center"/>
              <w:rPr>
                <w:sz w:val="20"/>
                <w:szCs w:val="20"/>
              </w:rPr>
            </w:pPr>
            <w:r w:rsidRPr="00DA7F2E">
              <w:rPr>
                <w:sz w:val="20"/>
                <w:szCs w:val="20"/>
              </w:rPr>
              <w:t>PFAM default</w:t>
            </w:r>
          </w:p>
        </w:tc>
      </w:tr>
      <w:tr w:rsidR="001D03EE" w:rsidRPr="00AC04D4" w14:paraId="14A12F47"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68B64385" w14:textId="77777777" w:rsidR="001D03EE" w:rsidRPr="00DA7F2E" w:rsidRDefault="001D03EE" w:rsidP="00785AD2">
            <w:pPr>
              <w:rPr>
                <w:sz w:val="20"/>
                <w:szCs w:val="20"/>
              </w:rPr>
            </w:pPr>
            <w:r w:rsidRPr="00DA7F2E">
              <w:rPr>
                <w:sz w:val="20"/>
                <w:szCs w:val="20"/>
              </w:rPr>
              <w:t>F</w:t>
            </w:r>
            <w:r w:rsidRPr="00DA7F2E">
              <w:rPr>
                <w:sz w:val="20"/>
                <w:szCs w:val="20"/>
                <w:vertAlign w:val="subscript"/>
              </w:rPr>
              <w:t>OC</w:t>
            </w:r>
            <w:r w:rsidRPr="00DA7F2E">
              <w:rPr>
                <w:sz w:val="20"/>
                <w:szCs w:val="20"/>
              </w:rPr>
              <w:t xml:space="preserve"> Water Column on SS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33493676" w14:textId="77777777" w:rsidR="001D03EE" w:rsidRPr="00DA7F2E" w:rsidRDefault="001D03EE" w:rsidP="00785AD2">
            <w:pPr>
              <w:jc w:val="center"/>
              <w:rPr>
                <w:sz w:val="20"/>
                <w:szCs w:val="20"/>
              </w:rPr>
            </w:pPr>
            <w:r w:rsidRPr="00DA7F2E">
              <w:rPr>
                <w:sz w:val="20"/>
                <w:szCs w:val="20"/>
              </w:rPr>
              <w:t>0.04</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BB0AFC" w14:textId="77777777" w:rsidR="001D03EE" w:rsidRPr="00DA7F2E" w:rsidRDefault="001D03EE" w:rsidP="00785AD2">
            <w:pPr>
              <w:jc w:val="center"/>
              <w:rPr>
                <w:sz w:val="20"/>
                <w:szCs w:val="20"/>
              </w:rPr>
            </w:pPr>
            <w:r w:rsidRPr="00DA7F2E">
              <w:rPr>
                <w:sz w:val="20"/>
                <w:szCs w:val="20"/>
              </w:rPr>
              <w:t>PFAM default</w:t>
            </w:r>
          </w:p>
        </w:tc>
      </w:tr>
      <w:tr w:rsidR="001D03EE" w:rsidRPr="00AC04D4" w14:paraId="2D450330"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069F8672" w14:textId="77777777" w:rsidR="001D03EE" w:rsidRPr="00DA7F2E" w:rsidRDefault="001D03EE" w:rsidP="00785AD2">
            <w:pPr>
              <w:rPr>
                <w:sz w:val="20"/>
                <w:szCs w:val="20"/>
              </w:rPr>
            </w:pPr>
            <w:r w:rsidRPr="00DA7F2E">
              <w:rPr>
                <w:sz w:val="20"/>
                <w:szCs w:val="20"/>
              </w:rPr>
              <w:t>F</w:t>
            </w:r>
            <w:r w:rsidRPr="00DA7F2E">
              <w:rPr>
                <w:sz w:val="20"/>
                <w:szCs w:val="20"/>
                <w:vertAlign w:val="subscript"/>
              </w:rPr>
              <w:t>OC</w:t>
            </w:r>
            <w:r w:rsidRPr="00DA7F2E">
              <w:rPr>
                <w:sz w:val="20"/>
                <w:szCs w:val="20"/>
              </w:rPr>
              <w:t xml:space="preserve"> benthic</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30F57A1D" w14:textId="77777777" w:rsidR="001D03EE" w:rsidRPr="00DA7F2E" w:rsidRDefault="001D03EE" w:rsidP="00785AD2">
            <w:pPr>
              <w:jc w:val="center"/>
              <w:rPr>
                <w:sz w:val="20"/>
                <w:szCs w:val="20"/>
              </w:rPr>
            </w:pPr>
            <w:r w:rsidRPr="00DA7F2E">
              <w:rPr>
                <w:sz w:val="20"/>
                <w:szCs w:val="20"/>
              </w:rPr>
              <w:t>0.01</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5A74F0" w14:textId="77777777" w:rsidR="001D03EE" w:rsidRPr="00DA7F2E" w:rsidRDefault="001D03EE" w:rsidP="00785AD2">
            <w:pPr>
              <w:jc w:val="center"/>
              <w:rPr>
                <w:sz w:val="20"/>
                <w:szCs w:val="20"/>
              </w:rPr>
            </w:pPr>
            <w:r w:rsidRPr="00DA7F2E">
              <w:rPr>
                <w:sz w:val="20"/>
                <w:szCs w:val="20"/>
              </w:rPr>
              <w:t>PFAM default</w:t>
            </w:r>
          </w:p>
        </w:tc>
      </w:tr>
      <w:tr w:rsidR="001D03EE" w:rsidRPr="00AC04D4" w14:paraId="05552B28"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4B9826C6" w14:textId="77777777" w:rsidR="001D03EE" w:rsidRPr="00DA7F2E" w:rsidRDefault="001D03EE" w:rsidP="00785AD2">
            <w:pPr>
              <w:rPr>
                <w:sz w:val="20"/>
                <w:szCs w:val="20"/>
              </w:rPr>
            </w:pPr>
            <w:r w:rsidRPr="00DA7F2E">
              <w:rPr>
                <w:sz w:val="20"/>
                <w:szCs w:val="20"/>
              </w:rPr>
              <w:t>Suspended Sediment (mg/L)</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71447B5" w14:textId="77777777" w:rsidR="001D03EE" w:rsidRPr="00DA7F2E" w:rsidRDefault="001D03EE" w:rsidP="00785AD2">
            <w:pPr>
              <w:jc w:val="center"/>
              <w:rPr>
                <w:sz w:val="20"/>
                <w:szCs w:val="20"/>
              </w:rPr>
            </w:pPr>
            <w:r w:rsidRPr="00DA7F2E">
              <w:rPr>
                <w:sz w:val="20"/>
                <w:szCs w:val="20"/>
              </w:rPr>
              <w:t>30</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0FB30F" w14:textId="77777777" w:rsidR="001D03EE" w:rsidRPr="00DA7F2E" w:rsidRDefault="001D03EE" w:rsidP="00785AD2">
            <w:pPr>
              <w:jc w:val="center"/>
              <w:rPr>
                <w:sz w:val="20"/>
                <w:szCs w:val="20"/>
              </w:rPr>
            </w:pPr>
            <w:r w:rsidRPr="00DA7F2E">
              <w:rPr>
                <w:sz w:val="20"/>
                <w:szCs w:val="20"/>
              </w:rPr>
              <w:t>PFAM default</w:t>
            </w:r>
          </w:p>
        </w:tc>
      </w:tr>
      <w:tr w:rsidR="001D03EE" w:rsidRPr="00AC04D4" w14:paraId="1A2B6D9E"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2F6555CE" w14:textId="77777777" w:rsidR="001D03EE" w:rsidRPr="00DA7F2E" w:rsidRDefault="001D03EE" w:rsidP="00785AD2">
            <w:pPr>
              <w:rPr>
                <w:sz w:val="20"/>
                <w:szCs w:val="20"/>
              </w:rPr>
            </w:pPr>
            <w:r w:rsidRPr="00DA7F2E">
              <w:rPr>
                <w:sz w:val="20"/>
                <w:szCs w:val="20"/>
              </w:rPr>
              <w:t>Water column DOC (mg/L)</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5D99831F" w14:textId="77777777" w:rsidR="001D03EE" w:rsidRPr="00DA7F2E" w:rsidRDefault="001D03EE" w:rsidP="00785AD2">
            <w:pPr>
              <w:jc w:val="center"/>
              <w:rPr>
                <w:sz w:val="20"/>
                <w:szCs w:val="20"/>
              </w:rPr>
            </w:pPr>
            <w:r w:rsidRPr="00DA7F2E">
              <w:rPr>
                <w:sz w:val="20"/>
                <w:szCs w:val="20"/>
              </w:rPr>
              <w:t>5.0</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481A72" w14:textId="77777777" w:rsidR="001D03EE" w:rsidRPr="00DA7F2E" w:rsidRDefault="001D03EE" w:rsidP="00785AD2">
            <w:pPr>
              <w:jc w:val="center"/>
              <w:rPr>
                <w:sz w:val="20"/>
                <w:szCs w:val="20"/>
              </w:rPr>
            </w:pPr>
            <w:r w:rsidRPr="00DA7F2E">
              <w:rPr>
                <w:sz w:val="20"/>
                <w:szCs w:val="20"/>
              </w:rPr>
              <w:t>PFAM default</w:t>
            </w:r>
          </w:p>
        </w:tc>
      </w:tr>
      <w:tr w:rsidR="001D03EE" w:rsidRPr="00AC04D4" w14:paraId="182AABA7"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0F1916F3" w14:textId="77777777" w:rsidR="001D03EE" w:rsidRPr="00DA7F2E" w:rsidRDefault="001D03EE" w:rsidP="00785AD2">
            <w:pPr>
              <w:rPr>
                <w:sz w:val="20"/>
                <w:szCs w:val="20"/>
              </w:rPr>
            </w:pPr>
            <w:r w:rsidRPr="00DA7F2E">
              <w:rPr>
                <w:sz w:val="20"/>
                <w:szCs w:val="20"/>
              </w:rPr>
              <w:t>Chlorophyll CHL (mg/L)</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509225DE" w14:textId="77777777" w:rsidR="001D03EE" w:rsidRPr="00DA7F2E" w:rsidRDefault="001D03EE" w:rsidP="00785AD2">
            <w:pPr>
              <w:jc w:val="center"/>
              <w:rPr>
                <w:sz w:val="20"/>
                <w:szCs w:val="20"/>
              </w:rPr>
            </w:pPr>
            <w:r w:rsidRPr="00DA7F2E">
              <w:rPr>
                <w:sz w:val="20"/>
                <w:szCs w:val="20"/>
              </w:rPr>
              <w:t>0.005</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C39B54" w14:textId="77777777" w:rsidR="001D03EE" w:rsidRPr="00DA7F2E" w:rsidRDefault="001D03EE" w:rsidP="00785AD2">
            <w:pPr>
              <w:jc w:val="center"/>
              <w:rPr>
                <w:sz w:val="20"/>
                <w:szCs w:val="20"/>
              </w:rPr>
            </w:pPr>
            <w:r w:rsidRPr="00DA7F2E">
              <w:rPr>
                <w:sz w:val="20"/>
                <w:szCs w:val="20"/>
              </w:rPr>
              <w:t>PFAM default</w:t>
            </w:r>
          </w:p>
        </w:tc>
      </w:tr>
      <w:tr w:rsidR="001D03EE" w:rsidRPr="00AC04D4" w14:paraId="5FDAE2F1"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3807D9BE" w14:textId="77777777" w:rsidR="001D03EE" w:rsidRPr="00DA7F2E" w:rsidRDefault="001D03EE" w:rsidP="00785AD2">
            <w:pPr>
              <w:rPr>
                <w:sz w:val="20"/>
                <w:szCs w:val="20"/>
              </w:rPr>
            </w:pPr>
            <w:r w:rsidRPr="00DA7F2E">
              <w:rPr>
                <w:sz w:val="20"/>
                <w:szCs w:val="20"/>
              </w:rPr>
              <w:t>Dfac</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20393115" w14:textId="77777777" w:rsidR="001D03EE" w:rsidRPr="00DA7F2E" w:rsidRDefault="001D03EE" w:rsidP="00785AD2">
            <w:pPr>
              <w:jc w:val="center"/>
              <w:rPr>
                <w:sz w:val="20"/>
                <w:szCs w:val="20"/>
              </w:rPr>
            </w:pPr>
            <w:r w:rsidRPr="00DA7F2E">
              <w:rPr>
                <w:sz w:val="20"/>
                <w:szCs w:val="20"/>
              </w:rPr>
              <w:t>1.19</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CAB0D" w14:textId="77777777" w:rsidR="001D03EE" w:rsidRPr="00DA7F2E" w:rsidRDefault="001D03EE" w:rsidP="00785AD2">
            <w:pPr>
              <w:jc w:val="center"/>
              <w:rPr>
                <w:sz w:val="20"/>
                <w:szCs w:val="20"/>
              </w:rPr>
            </w:pPr>
            <w:r w:rsidRPr="00DA7F2E">
              <w:rPr>
                <w:sz w:val="20"/>
                <w:szCs w:val="20"/>
              </w:rPr>
              <w:t>PFAM default</w:t>
            </w:r>
          </w:p>
        </w:tc>
      </w:tr>
      <w:tr w:rsidR="001D03EE" w:rsidRPr="00AC04D4" w14:paraId="369A8F91" w14:textId="77777777" w:rsidTr="00035B04">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6B4133DB" w14:textId="77777777" w:rsidR="001D03EE" w:rsidRPr="00DA7F2E" w:rsidRDefault="001D03EE" w:rsidP="00785AD2">
            <w:pPr>
              <w:rPr>
                <w:sz w:val="20"/>
                <w:szCs w:val="20"/>
              </w:rPr>
            </w:pPr>
            <w:r w:rsidRPr="00DA7F2E">
              <w:rPr>
                <w:sz w:val="20"/>
                <w:szCs w:val="20"/>
              </w:rPr>
              <w:t>Q10</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3F6F3F83" w14:textId="77777777" w:rsidR="001D03EE" w:rsidRPr="00DA7F2E" w:rsidRDefault="001D03EE" w:rsidP="00785AD2">
            <w:pPr>
              <w:jc w:val="center"/>
              <w:rPr>
                <w:sz w:val="20"/>
                <w:szCs w:val="20"/>
              </w:rPr>
            </w:pPr>
            <w:r w:rsidRPr="00DA7F2E">
              <w:rPr>
                <w:sz w:val="20"/>
                <w:szCs w:val="20"/>
              </w:rPr>
              <w:t>2</w:t>
            </w:r>
          </w:p>
        </w:tc>
        <w:tc>
          <w:tcPr>
            <w:tcW w:w="55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E44E3F" w14:textId="77777777" w:rsidR="001D03EE" w:rsidRPr="00DA7F2E" w:rsidRDefault="001D03EE" w:rsidP="00785AD2">
            <w:pPr>
              <w:jc w:val="center"/>
              <w:rPr>
                <w:sz w:val="20"/>
                <w:szCs w:val="20"/>
              </w:rPr>
            </w:pPr>
            <w:r w:rsidRPr="00DA7F2E">
              <w:rPr>
                <w:sz w:val="20"/>
                <w:szCs w:val="20"/>
              </w:rPr>
              <w:t>PFAM default</w:t>
            </w:r>
          </w:p>
        </w:tc>
      </w:tr>
    </w:tbl>
    <w:p w14:paraId="4777721B" w14:textId="77777777" w:rsidR="007D42E4" w:rsidRDefault="007D42E4" w:rsidP="00785AD2">
      <w:pPr>
        <w:jc w:val="center"/>
      </w:pPr>
    </w:p>
    <w:p w14:paraId="7EE65FE9" w14:textId="3AE7D22F" w:rsidR="001D03EE" w:rsidRDefault="00A03A64" w:rsidP="0059092B">
      <w:pPr>
        <w:pStyle w:val="Caption"/>
      </w:pPr>
      <w:bookmarkStart w:id="99" w:name="_Toc65260127"/>
      <w:r>
        <w:t xml:space="preserve">Table 3- </w:t>
      </w:r>
      <w:r w:rsidR="009F6DE7">
        <w:fldChar w:fldCharType="begin"/>
      </w:r>
      <w:r w:rsidR="009F6DE7">
        <w:instrText xml:space="preserve"> SEQ Table_3- \* ARABIC </w:instrText>
      </w:r>
      <w:r w:rsidR="009F6DE7">
        <w:fldChar w:fldCharType="separate"/>
      </w:r>
      <w:r w:rsidR="008702FE">
        <w:rPr>
          <w:noProof/>
        </w:rPr>
        <w:t>9</w:t>
      </w:r>
      <w:r w:rsidR="009F6DE7">
        <w:rPr>
          <w:noProof/>
        </w:rPr>
        <w:fldChar w:fldCharType="end"/>
      </w:r>
      <w:r>
        <w:t xml:space="preserve">. </w:t>
      </w:r>
      <w:r w:rsidR="001D03EE" w:rsidRPr="00182155">
        <w:t xml:space="preserve">PFAM </w:t>
      </w:r>
      <w:r w:rsidR="00867D42">
        <w:t>s</w:t>
      </w:r>
      <w:r w:rsidR="001D03EE" w:rsidRPr="00182155">
        <w:t xml:space="preserve">pecific </w:t>
      </w:r>
      <w:r w:rsidR="00867D42">
        <w:t>i</w:t>
      </w:r>
      <w:r w:rsidR="001D03EE" w:rsidRPr="00182155">
        <w:t xml:space="preserve">nput </w:t>
      </w:r>
      <w:r w:rsidR="00867D42">
        <w:t>v</w:t>
      </w:r>
      <w:r w:rsidR="001D03EE" w:rsidRPr="00182155">
        <w:t xml:space="preserve">alues </w:t>
      </w:r>
      <w:r w:rsidR="00867D42">
        <w:t>u</w:t>
      </w:r>
      <w:r w:rsidR="001D03EE" w:rsidRPr="00182155">
        <w:t xml:space="preserve">sed for </w:t>
      </w:r>
      <w:r w:rsidR="00867D42">
        <w:t>t</w:t>
      </w:r>
      <w:r w:rsidR="001D03EE" w:rsidRPr="00182155">
        <w:t xml:space="preserve">ier II </w:t>
      </w:r>
      <w:r w:rsidR="00867D42">
        <w:t>s</w:t>
      </w:r>
      <w:r w:rsidR="001D03EE" w:rsidRPr="00182155">
        <w:t xml:space="preserve">urface </w:t>
      </w:r>
      <w:r w:rsidR="00867D42">
        <w:t>w</w:t>
      </w:r>
      <w:r w:rsidR="001D03EE" w:rsidRPr="00182155">
        <w:t xml:space="preserve">ater </w:t>
      </w:r>
      <w:r w:rsidR="00867D42">
        <w:t>m</w:t>
      </w:r>
      <w:r w:rsidR="001D03EE" w:rsidRPr="00182155">
        <w:t xml:space="preserve">odeling for </w:t>
      </w:r>
      <w:r w:rsidR="00867D42">
        <w:t>r</w:t>
      </w:r>
      <w:r w:rsidR="001D03EE" w:rsidRPr="00182155">
        <w:t>ice</w:t>
      </w:r>
      <w:r w:rsidR="00867D42">
        <w:t>.</w:t>
      </w:r>
      <w:bookmarkEnd w:id="99"/>
    </w:p>
    <w:tbl>
      <w:tblPr>
        <w:tblW w:w="9450" w:type="dxa"/>
        <w:tblInd w:w="-98" w:type="dxa"/>
        <w:tblLayout w:type="fixed"/>
        <w:tblLook w:val="0000" w:firstRow="0" w:lastRow="0" w:firstColumn="0" w:lastColumn="0" w:noHBand="0" w:noVBand="0"/>
      </w:tblPr>
      <w:tblGrid>
        <w:gridCol w:w="2340"/>
        <w:gridCol w:w="1440"/>
        <w:gridCol w:w="1661"/>
        <w:gridCol w:w="4009"/>
      </w:tblGrid>
      <w:tr w:rsidR="001D03EE" w:rsidRPr="00DA7F2E" w14:paraId="6667E620" w14:textId="77777777" w:rsidTr="006D4E5E">
        <w:trPr>
          <w:tblHeader/>
        </w:trPr>
        <w:tc>
          <w:tcPr>
            <w:tcW w:w="2340" w:type="dxa"/>
            <w:tcBorders>
              <w:top w:val="single" w:sz="6" w:space="0" w:color="000000" w:themeColor="text1"/>
              <w:left w:val="single" w:sz="6" w:space="0" w:color="000000" w:themeColor="text1"/>
              <w:bottom w:val="single" w:sz="6" w:space="0" w:color="000000" w:themeColor="text1"/>
              <w:right w:val="nil"/>
            </w:tcBorders>
            <w:shd w:val="clear" w:color="auto" w:fill="E7E6E6" w:themeFill="background2"/>
            <w:vAlign w:val="center"/>
          </w:tcPr>
          <w:p w14:paraId="33AC2D79" w14:textId="77777777" w:rsidR="001D03EE" w:rsidRPr="00DA7F2E" w:rsidRDefault="001D03EE" w:rsidP="00785AD2">
            <w:pPr>
              <w:jc w:val="center"/>
              <w:rPr>
                <w:b/>
                <w:sz w:val="20"/>
                <w:szCs w:val="20"/>
              </w:rPr>
            </w:pPr>
            <w:r w:rsidRPr="00DA7F2E">
              <w:rPr>
                <w:b/>
                <w:sz w:val="20"/>
                <w:szCs w:val="20"/>
              </w:rPr>
              <w:t>Input Parameter</w:t>
            </w:r>
          </w:p>
        </w:tc>
        <w:tc>
          <w:tcPr>
            <w:tcW w:w="1440" w:type="dxa"/>
            <w:tcBorders>
              <w:top w:val="single" w:sz="6" w:space="0" w:color="000000" w:themeColor="text1"/>
              <w:left w:val="single" w:sz="6" w:space="0" w:color="000000" w:themeColor="text1"/>
              <w:bottom w:val="single" w:sz="6" w:space="0" w:color="000000" w:themeColor="text1"/>
              <w:right w:val="nil"/>
            </w:tcBorders>
            <w:shd w:val="clear" w:color="auto" w:fill="E7E6E6" w:themeFill="background2"/>
            <w:vAlign w:val="center"/>
          </w:tcPr>
          <w:p w14:paraId="6F594A01" w14:textId="77777777" w:rsidR="001D03EE" w:rsidRPr="00DA7F2E" w:rsidRDefault="001D03EE" w:rsidP="00785AD2">
            <w:pPr>
              <w:jc w:val="center"/>
              <w:rPr>
                <w:b/>
                <w:sz w:val="20"/>
                <w:szCs w:val="20"/>
              </w:rPr>
            </w:pPr>
            <w:r w:rsidRPr="00DA7F2E">
              <w:rPr>
                <w:b/>
                <w:sz w:val="20"/>
                <w:szCs w:val="20"/>
              </w:rPr>
              <w:t>Value</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4F78FA67" w14:textId="77777777" w:rsidR="001D03EE" w:rsidRPr="00DA7F2E" w:rsidRDefault="001D03EE" w:rsidP="00785AD2">
            <w:pPr>
              <w:jc w:val="center"/>
              <w:rPr>
                <w:b/>
                <w:sz w:val="20"/>
                <w:szCs w:val="20"/>
              </w:rPr>
            </w:pPr>
            <w:r w:rsidRPr="00DA7F2E">
              <w:rPr>
                <w:b/>
                <w:sz w:val="20"/>
                <w:szCs w:val="20"/>
              </w:rPr>
              <w:t>Source</w:t>
            </w:r>
          </w:p>
        </w:tc>
        <w:tc>
          <w:tcPr>
            <w:tcW w:w="400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E7E6E6" w:themeFill="background2"/>
            <w:vAlign w:val="center"/>
          </w:tcPr>
          <w:p w14:paraId="6F2B2CF0" w14:textId="77777777" w:rsidR="001D03EE" w:rsidRPr="00DA7F2E" w:rsidRDefault="001D03EE" w:rsidP="00785AD2">
            <w:pPr>
              <w:jc w:val="center"/>
              <w:rPr>
                <w:b/>
                <w:sz w:val="20"/>
                <w:szCs w:val="20"/>
              </w:rPr>
            </w:pPr>
            <w:r w:rsidRPr="00DA7F2E">
              <w:rPr>
                <w:b/>
                <w:sz w:val="20"/>
                <w:szCs w:val="20"/>
              </w:rPr>
              <w:t>Comment</w:t>
            </w:r>
          </w:p>
        </w:tc>
      </w:tr>
      <w:tr w:rsidR="001D03EE" w:rsidRPr="00DA7F2E" w14:paraId="4916037C" w14:textId="77777777" w:rsidTr="006D4E5E">
        <w:trPr>
          <w:trHeight w:val="255"/>
        </w:trPr>
        <w:tc>
          <w:tcPr>
            <w:tcW w:w="945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3AF44C0B" w14:textId="77777777" w:rsidR="001D03EE" w:rsidRPr="006D4E5E" w:rsidRDefault="001D03EE" w:rsidP="00785AD2">
            <w:pPr>
              <w:jc w:val="center"/>
              <w:rPr>
                <w:b/>
                <w:bCs/>
                <w:sz w:val="20"/>
                <w:szCs w:val="20"/>
              </w:rPr>
            </w:pPr>
            <w:r w:rsidRPr="006D4E5E">
              <w:rPr>
                <w:b/>
                <w:bCs/>
                <w:sz w:val="20"/>
                <w:szCs w:val="20"/>
              </w:rPr>
              <w:t xml:space="preserve">Chemical Tab, see </w:t>
            </w:r>
            <w:r w:rsidRPr="00AC6F92">
              <w:rPr>
                <w:b/>
                <w:bCs/>
                <w:sz w:val="20"/>
                <w:szCs w:val="20"/>
              </w:rPr>
              <w:t>Table 3.7</w:t>
            </w:r>
          </w:p>
        </w:tc>
      </w:tr>
      <w:tr w:rsidR="001D03EE" w:rsidRPr="00DA7F2E" w14:paraId="7E02F76E" w14:textId="77777777" w:rsidTr="006D4E5E">
        <w:tc>
          <w:tcPr>
            <w:tcW w:w="945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6C907C71" w14:textId="37FFEDDA" w:rsidR="001D03EE" w:rsidRPr="006D4E5E" w:rsidRDefault="001D03EE" w:rsidP="00785AD2">
            <w:pPr>
              <w:jc w:val="center"/>
              <w:rPr>
                <w:b/>
                <w:bCs/>
                <w:sz w:val="20"/>
                <w:szCs w:val="20"/>
              </w:rPr>
            </w:pPr>
            <w:r w:rsidRPr="006D4E5E">
              <w:rPr>
                <w:b/>
                <w:bCs/>
                <w:sz w:val="20"/>
                <w:szCs w:val="20"/>
              </w:rPr>
              <w:t>Applications Tab</w:t>
            </w:r>
          </w:p>
        </w:tc>
      </w:tr>
      <w:tr w:rsidR="001D03EE" w:rsidRPr="00DA7F2E" w14:paraId="3C85F116" w14:textId="77777777" w:rsidTr="006D4E5E">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52DB24E1" w14:textId="705493B1" w:rsidR="001D03EE" w:rsidRPr="00DA7F2E" w:rsidRDefault="001D03EE" w:rsidP="00785AD2">
            <w:pPr>
              <w:jc w:val="center"/>
              <w:rPr>
                <w:sz w:val="20"/>
                <w:szCs w:val="20"/>
              </w:rPr>
            </w:pPr>
            <w:r w:rsidRPr="00DA7F2E">
              <w:rPr>
                <w:sz w:val="20"/>
                <w:szCs w:val="20"/>
              </w:rPr>
              <w:t>Application rate</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3C22B790" w14:textId="47229537" w:rsidR="001D03EE" w:rsidRPr="00DA7F2E" w:rsidRDefault="00987BDE" w:rsidP="00785AD2">
            <w:pPr>
              <w:jc w:val="center"/>
              <w:rPr>
                <w:sz w:val="20"/>
                <w:szCs w:val="20"/>
              </w:rPr>
            </w:pPr>
            <w:r w:rsidRPr="00DA7F2E">
              <w:rPr>
                <w:sz w:val="20"/>
                <w:szCs w:val="20"/>
              </w:rPr>
              <w:t>1.53</w:t>
            </w:r>
            <w:r w:rsidR="001D03EE" w:rsidRPr="00DA7F2E">
              <w:rPr>
                <w:sz w:val="20"/>
                <w:szCs w:val="20"/>
              </w:rPr>
              <w:t xml:space="preserve"> </w:t>
            </w:r>
            <w:r w:rsidR="00114C3B">
              <w:rPr>
                <w:sz w:val="20"/>
                <w:szCs w:val="20"/>
              </w:rPr>
              <w:t xml:space="preserve">lbs </w:t>
            </w:r>
            <w:r w:rsidR="001D03EE" w:rsidRPr="00DA7F2E">
              <w:rPr>
                <w:sz w:val="20"/>
                <w:szCs w:val="20"/>
              </w:rPr>
              <w:t>a.i./A</w:t>
            </w:r>
          </w:p>
          <w:p w14:paraId="1AE8D167" w14:textId="7FAADEBD" w:rsidR="001D03EE" w:rsidRPr="00DA7F2E" w:rsidRDefault="00987BDE" w:rsidP="00785AD2">
            <w:pPr>
              <w:jc w:val="center"/>
              <w:rPr>
                <w:sz w:val="20"/>
                <w:szCs w:val="20"/>
              </w:rPr>
            </w:pPr>
            <w:r w:rsidRPr="00DA7F2E">
              <w:rPr>
                <w:sz w:val="20"/>
                <w:szCs w:val="20"/>
              </w:rPr>
              <w:t>1.71</w:t>
            </w:r>
            <w:r w:rsidR="001D03EE" w:rsidRPr="00DA7F2E">
              <w:rPr>
                <w:sz w:val="20"/>
                <w:szCs w:val="20"/>
              </w:rPr>
              <w:t xml:space="preserve"> kg a.i./ha</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B617D5" w14:textId="7D164B33" w:rsidR="001D03EE" w:rsidRPr="00DA7F2E" w:rsidRDefault="001D03EE" w:rsidP="00785AD2">
            <w:pPr>
              <w:jc w:val="center"/>
              <w:rPr>
                <w:sz w:val="20"/>
                <w:szCs w:val="20"/>
              </w:rPr>
            </w:pPr>
            <w:r w:rsidRPr="00DA7F2E">
              <w:rPr>
                <w:sz w:val="20"/>
                <w:szCs w:val="20"/>
              </w:rPr>
              <w:t>Carbaryl Use Summary Table (</w:t>
            </w:r>
            <w:r w:rsidRPr="00DA7F2E">
              <w:rPr>
                <w:b/>
                <w:bCs/>
                <w:sz w:val="20"/>
                <w:szCs w:val="20"/>
              </w:rPr>
              <w:t>APPENDIX 1-</w:t>
            </w:r>
            <w:r w:rsidR="00FB3B7E" w:rsidRPr="00DA7F2E">
              <w:rPr>
                <w:b/>
                <w:bCs/>
                <w:sz w:val="20"/>
                <w:szCs w:val="20"/>
              </w:rPr>
              <w:t>2</w:t>
            </w:r>
            <w:r w:rsidRPr="00DA7F2E">
              <w:rPr>
                <w:sz w:val="20"/>
                <w:szCs w:val="20"/>
              </w:rPr>
              <w:t>)</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BD4828" w14:textId="04ADC4FA" w:rsidR="001D03EE" w:rsidRPr="00DA7F2E" w:rsidRDefault="0034448A" w:rsidP="00785AD2">
            <w:pPr>
              <w:jc w:val="center"/>
              <w:rPr>
                <w:sz w:val="20"/>
                <w:szCs w:val="20"/>
              </w:rPr>
            </w:pPr>
            <w:r w:rsidRPr="00DA7F2E">
              <w:rPr>
                <w:sz w:val="20"/>
                <w:szCs w:val="20"/>
              </w:rPr>
              <w:t>---</w:t>
            </w:r>
          </w:p>
        </w:tc>
      </w:tr>
      <w:tr w:rsidR="001D03EE" w:rsidRPr="00DA7F2E" w14:paraId="6A0B29EE" w14:textId="77777777" w:rsidTr="006D4E5E">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797EA890" w14:textId="77777777" w:rsidR="001D03EE" w:rsidRPr="00DA7F2E" w:rsidRDefault="001D03EE" w:rsidP="00785AD2">
            <w:pPr>
              <w:jc w:val="center"/>
              <w:rPr>
                <w:sz w:val="20"/>
                <w:szCs w:val="20"/>
              </w:rPr>
            </w:pPr>
            <w:r w:rsidRPr="00DA7F2E">
              <w:rPr>
                <w:sz w:val="20"/>
                <w:szCs w:val="20"/>
              </w:rPr>
              <w:t>Number of Applications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0B1598C6" w14:textId="7060260F" w:rsidR="001D03EE" w:rsidRPr="00DA7F2E" w:rsidRDefault="00074C5A" w:rsidP="00785AD2">
            <w:pPr>
              <w:jc w:val="center"/>
              <w:rPr>
                <w:sz w:val="20"/>
                <w:szCs w:val="20"/>
              </w:rPr>
            </w:pPr>
            <w:r w:rsidRPr="00DA7F2E">
              <w:rPr>
                <w:sz w:val="20"/>
                <w:szCs w:val="20"/>
              </w:rPr>
              <w:t>2</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28C2A" w14:textId="77777777" w:rsidR="001D03EE" w:rsidRPr="00DA7F2E" w:rsidRDefault="001D03EE" w:rsidP="00785AD2">
            <w:pPr>
              <w:jc w:val="center"/>
              <w:rPr>
                <w:sz w:val="20"/>
                <w:szCs w:val="20"/>
              </w:rPr>
            </w:pPr>
            <w:r w:rsidRPr="00DA7F2E">
              <w:rPr>
                <w:sz w:val="20"/>
                <w:szCs w:val="20"/>
              </w:rPr>
              <w:t>---</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1815DA" w14:textId="77777777" w:rsidR="001D03EE" w:rsidRPr="00DA7F2E" w:rsidRDefault="001D03EE" w:rsidP="00785AD2">
            <w:pPr>
              <w:jc w:val="center"/>
              <w:rPr>
                <w:sz w:val="20"/>
                <w:szCs w:val="20"/>
              </w:rPr>
            </w:pPr>
            <w:r w:rsidRPr="00DA7F2E">
              <w:rPr>
                <w:sz w:val="20"/>
                <w:szCs w:val="20"/>
              </w:rPr>
              <w:t>---</w:t>
            </w:r>
          </w:p>
        </w:tc>
      </w:tr>
      <w:tr w:rsidR="001D03EE" w:rsidRPr="00DA7F2E" w14:paraId="04B51729" w14:textId="77777777" w:rsidTr="006D4E5E">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49547237" w14:textId="77777777" w:rsidR="001D03EE" w:rsidRPr="00DA7F2E" w:rsidRDefault="001D03EE" w:rsidP="00785AD2">
            <w:pPr>
              <w:jc w:val="center"/>
              <w:rPr>
                <w:sz w:val="20"/>
                <w:szCs w:val="20"/>
              </w:rPr>
            </w:pPr>
            <w:r w:rsidRPr="00DA7F2E">
              <w:rPr>
                <w:sz w:val="20"/>
                <w:szCs w:val="20"/>
              </w:rPr>
              <w:t>Application dates</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47AE9141" w14:textId="30F5B740" w:rsidR="001D03EE" w:rsidRPr="00DA7F2E" w:rsidRDefault="00D45FC0" w:rsidP="00785AD2">
            <w:pPr>
              <w:jc w:val="center"/>
              <w:rPr>
                <w:sz w:val="20"/>
                <w:szCs w:val="20"/>
              </w:rPr>
            </w:pPr>
            <w:r w:rsidRPr="00DA7F2E">
              <w:rPr>
                <w:sz w:val="20"/>
                <w:szCs w:val="20"/>
              </w:rPr>
              <w:t>05</w:t>
            </w:r>
            <w:r w:rsidR="001D03EE" w:rsidRPr="00DA7F2E">
              <w:rPr>
                <w:sz w:val="20"/>
                <w:szCs w:val="20"/>
              </w:rPr>
              <w:t>/</w:t>
            </w:r>
            <w:r w:rsidRPr="00DA7F2E">
              <w:rPr>
                <w:sz w:val="20"/>
                <w:szCs w:val="20"/>
              </w:rPr>
              <w:t>07</w:t>
            </w:r>
          </w:p>
          <w:p w14:paraId="0F074C53" w14:textId="50C7A406" w:rsidR="001D03EE" w:rsidRPr="00DA7F2E" w:rsidRDefault="00D45FC0" w:rsidP="00785AD2">
            <w:pPr>
              <w:jc w:val="center"/>
              <w:rPr>
                <w:sz w:val="20"/>
                <w:szCs w:val="20"/>
              </w:rPr>
            </w:pPr>
            <w:r w:rsidRPr="00DA7F2E">
              <w:rPr>
                <w:sz w:val="20"/>
                <w:szCs w:val="20"/>
              </w:rPr>
              <w:t>05</w:t>
            </w:r>
            <w:r w:rsidR="001D03EE" w:rsidRPr="00DA7F2E">
              <w:rPr>
                <w:sz w:val="20"/>
                <w:szCs w:val="20"/>
              </w:rPr>
              <w:t>/</w:t>
            </w:r>
            <w:r w:rsidRPr="00DA7F2E">
              <w:rPr>
                <w:sz w:val="20"/>
                <w:szCs w:val="20"/>
              </w:rPr>
              <w:t>14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07BA3C" w14:textId="77777777" w:rsidR="001D03EE" w:rsidRPr="00DA7F2E" w:rsidRDefault="001D03EE" w:rsidP="00785AD2">
            <w:pPr>
              <w:jc w:val="center"/>
              <w:rPr>
                <w:sz w:val="20"/>
                <w:szCs w:val="20"/>
              </w:rPr>
            </w:pPr>
            <w:r w:rsidRPr="00DA7F2E">
              <w:rPr>
                <w:sz w:val="20"/>
                <w:szCs w:val="20"/>
              </w:rPr>
              <w:t>---</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805E7A" w14:textId="0250AABF" w:rsidR="001D03EE" w:rsidRPr="00DA7F2E" w:rsidRDefault="00FB3B7E" w:rsidP="00785AD2">
            <w:pPr>
              <w:jc w:val="center"/>
              <w:rPr>
                <w:sz w:val="20"/>
                <w:szCs w:val="20"/>
              </w:rPr>
            </w:pPr>
            <w:r w:rsidRPr="00DA7F2E">
              <w:rPr>
                <w:sz w:val="20"/>
                <w:szCs w:val="20"/>
              </w:rPr>
              <w:t>7-day</w:t>
            </w:r>
            <w:r w:rsidR="001D03EE" w:rsidRPr="00DA7F2E">
              <w:rPr>
                <w:sz w:val="20"/>
                <w:szCs w:val="20"/>
              </w:rPr>
              <w:t xml:space="preserve"> minimum retreatment interval</w:t>
            </w:r>
          </w:p>
        </w:tc>
      </w:tr>
      <w:tr w:rsidR="001D03EE" w:rsidRPr="00DA7F2E" w14:paraId="59CCF226" w14:textId="77777777" w:rsidTr="006D4E5E">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32463326" w14:textId="77777777" w:rsidR="001D03EE" w:rsidRPr="00DA7F2E" w:rsidRDefault="001D03EE" w:rsidP="00785AD2">
            <w:pPr>
              <w:jc w:val="center"/>
              <w:rPr>
                <w:sz w:val="20"/>
                <w:szCs w:val="20"/>
              </w:rPr>
            </w:pPr>
            <w:r w:rsidRPr="00DA7F2E">
              <w:rPr>
                <w:sz w:val="20"/>
                <w:szCs w:val="20"/>
              </w:rPr>
              <w:t>Slow Release 1/day</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4A24F592" w14:textId="77777777" w:rsidR="001D03EE" w:rsidRPr="00DA7F2E" w:rsidRDefault="001D03EE" w:rsidP="00785AD2">
            <w:pPr>
              <w:jc w:val="center"/>
              <w:rPr>
                <w:sz w:val="20"/>
                <w:szCs w:val="20"/>
              </w:rPr>
            </w:pPr>
            <w:r w:rsidRPr="00DA7F2E">
              <w:rPr>
                <w:sz w:val="20"/>
                <w:szCs w:val="20"/>
              </w:rPr>
              <w:t>0</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EDC7CC" w14:textId="77777777" w:rsidR="001D03EE" w:rsidRPr="00DA7F2E" w:rsidRDefault="001D03EE" w:rsidP="00785AD2">
            <w:pPr>
              <w:jc w:val="center"/>
              <w:rPr>
                <w:sz w:val="20"/>
                <w:szCs w:val="20"/>
              </w:rPr>
            </w:pPr>
            <w:r w:rsidRPr="00DA7F2E">
              <w:rPr>
                <w:sz w:val="20"/>
                <w:szCs w:val="20"/>
              </w:rPr>
              <w:t>--</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683D8" w14:textId="77777777" w:rsidR="001D03EE" w:rsidRPr="00DA7F2E" w:rsidRDefault="001D03EE" w:rsidP="00785AD2">
            <w:pPr>
              <w:jc w:val="center"/>
              <w:rPr>
                <w:sz w:val="20"/>
                <w:szCs w:val="20"/>
              </w:rPr>
            </w:pPr>
            <w:r w:rsidRPr="00DA7F2E">
              <w:rPr>
                <w:sz w:val="20"/>
                <w:szCs w:val="20"/>
              </w:rPr>
              <w:t>Not applicable</w:t>
            </w:r>
          </w:p>
        </w:tc>
      </w:tr>
      <w:tr w:rsidR="001D03EE" w:rsidRPr="00DA7F2E" w14:paraId="60A76CA2" w14:textId="77777777" w:rsidTr="006D4E5E">
        <w:tc>
          <w:tcPr>
            <w:tcW w:w="2340" w:type="dxa"/>
            <w:tcBorders>
              <w:top w:val="single" w:sz="6" w:space="0" w:color="000000" w:themeColor="text1"/>
              <w:left w:val="single" w:sz="6" w:space="0" w:color="000000" w:themeColor="text1"/>
              <w:bottom w:val="single" w:sz="6" w:space="0" w:color="000000" w:themeColor="text1"/>
              <w:right w:val="nil"/>
            </w:tcBorders>
            <w:vAlign w:val="center"/>
          </w:tcPr>
          <w:p w14:paraId="26727F3D" w14:textId="77777777" w:rsidR="001D03EE" w:rsidRPr="00DA7F2E" w:rsidRDefault="001D03EE" w:rsidP="00785AD2">
            <w:pPr>
              <w:jc w:val="center"/>
              <w:rPr>
                <w:sz w:val="20"/>
                <w:szCs w:val="20"/>
              </w:rPr>
            </w:pPr>
            <w:r w:rsidRPr="00DA7F2E">
              <w:rPr>
                <w:sz w:val="20"/>
                <w:szCs w:val="20"/>
              </w:rPr>
              <w:t>Drift Application</w:t>
            </w:r>
          </w:p>
        </w:tc>
        <w:tc>
          <w:tcPr>
            <w:tcW w:w="1440" w:type="dxa"/>
            <w:tcBorders>
              <w:top w:val="single" w:sz="6" w:space="0" w:color="000000" w:themeColor="text1"/>
              <w:left w:val="single" w:sz="6" w:space="0" w:color="000000" w:themeColor="text1"/>
              <w:bottom w:val="single" w:sz="6" w:space="0" w:color="000000" w:themeColor="text1"/>
              <w:right w:val="nil"/>
            </w:tcBorders>
            <w:vAlign w:val="center"/>
          </w:tcPr>
          <w:p w14:paraId="1187FC10" w14:textId="77777777" w:rsidR="001D03EE" w:rsidRPr="00DA7F2E" w:rsidRDefault="001D03EE" w:rsidP="00785AD2">
            <w:pPr>
              <w:jc w:val="center"/>
              <w:rPr>
                <w:sz w:val="20"/>
                <w:szCs w:val="20"/>
              </w:rPr>
            </w:pPr>
            <w:r w:rsidRPr="00DA7F2E">
              <w:rPr>
                <w:sz w:val="20"/>
                <w:szCs w:val="20"/>
              </w:rPr>
              <w:t>0</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DDAE6E" w14:textId="77777777" w:rsidR="001D03EE" w:rsidRPr="00DA7F2E" w:rsidRDefault="001D03EE" w:rsidP="00785AD2">
            <w:pPr>
              <w:jc w:val="center"/>
              <w:rPr>
                <w:sz w:val="20"/>
                <w:szCs w:val="20"/>
              </w:rPr>
            </w:pPr>
            <w:r w:rsidRPr="00DA7F2E">
              <w:rPr>
                <w:sz w:val="20"/>
                <w:szCs w:val="20"/>
              </w:rPr>
              <w:t>--</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7989C7" w14:textId="77777777" w:rsidR="001D03EE" w:rsidRPr="00DA7F2E" w:rsidRDefault="001D03EE" w:rsidP="00785AD2">
            <w:pPr>
              <w:jc w:val="center"/>
              <w:rPr>
                <w:sz w:val="20"/>
                <w:szCs w:val="20"/>
              </w:rPr>
            </w:pPr>
            <w:r w:rsidRPr="00DA7F2E">
              <w:rPr>
                <w:sz w:val="20"/>
                <w:szCs w:val="20"/>
              </w:rPr>
              <w:t>Drift to an adjacent water body or mixing cell was not modeled.</w:t>
            </w:r>
          </w:p>
        </w:tc>
      </w:tr>
    </w:tbl>
    <w:p w14:paraId="34AD16FA" w14:textId="77777777" w:rsidR="00A03A64" w:rsidRDefault="00A03A64" w:rsidP="00475183">
      <w:bookmarkStart w:id="100" w:name="_Toc436129222"/>
      <w:bookmarkStart w:id="101" w:name="_Toc436129327"/>
      <w:bookmarkStart w:id="102" w:name="_Toc419874089"/>
    </w:p>
    <w:p w14:paraId="34BD7F8D" w14:textId="12788777" w:rsidR="007315F4" w:rsidRPr="002668AF" w:rsidRDefault="007315F4" w:rsidP="00475183">
      <w:pPr>
        <w:pStyle w:val="Heading2"/>
        <w:rPr>
          <w:color w:val="4472C4"/>
        </w:rPr>
      </w:pPr>
      <w:bookmarkStart w:id="103" w:name="_Toc31385474"/>
      <w:bookmarkStart w:id="104" w:name="_Toc31385815"/>
      <w:bookmarkStart w:id="105" w:name="_Toc31388068"/>
      <w:bookmarkStart w:id="106" w:name="_Toc65259883"/>
      <w:r w:rsidRPr="002668AF">
        <w:rPr>
          <w:color w:val="4472C4"/>
        </w:rPr>
        <w:t>Aquatic Modeling Results</w:t>
      </w:r>
      <w:bookmarkEnd w:id="100"/>
      <w:bookmarkEnd w:id="101"/>
      <w:bookmarkEnd w:id="103"/>
      <w:bookmarkEnd w:id="104"/>
      <w:bookmarkEnd w:id="105"/>
      <w:bookmarkEnd w:id="106"/>
      <w:r w:rsidR="009D1AE9">
        <w:rPr>
          <w:color w:val="4472C4"/>
        </w:rPr>
        <w:t xml:space="preserve">  </w:t>
      </w:r>
    </w:p>
    <w:p w14:paraId="2AE0D2F6" w14:textId="32D50F19" w:rsidR="005F681D" w:rsidRPr="007C0D89" w:rsidRDefault="005F681D" w:rsidP="00475183"/>
    <w:p w14:paraId="0029E1D9" w14:textId="0E18B72F" w:rsidR="00CA5427" w:rsidRDefault="003D3280" w:rsidP="005A4AF9">
      <w:pPr>
        <w:pStyle w:val="ListParagraph"/>
        <w:ind w:left="0"/>
      </w:pPr>
      <w:r w:rsidRPr="00AC04D4">
        <w:t xml:space="preserve">The estimated environmental concentrations (EECs) derived from the </w:t>
      </w:r>
      <w:r w:rsidR="00AC6850">
        <w:t>PWC</w:t>
      </w:r>
      <w:r w:rsidRPr="00AC04D4">
        <w:t xml:space="preserve"> modeling</w:t>
      </w:r>
      <w:r>
        <w:t xml:space="preserve"> based on maximum labeled rates included in the master use summary document</w:t>
      </w:r>
      <w:r w:rsidRPr="00AC04D4">
        <w:t>, by HUC 2</w:t>
      </w:r>
      <w:r>
        <w:t>,</w:t>
      </w:r>
      <w:r w:rsidRPr="00AC04D4">
        <w:t xml:space="preserve"> a</w:t>
      </w:r>
      <w:r>
        <w:t xml:space="preserve">re summarized for the various aquatic bins </w:t>
      </w:r>
      <w:r w:rsidRPr="00AC04D4">
        <w:t xml:space="preserve">in </w:t>
      </w:r>
      <w:r w:rsidRPr="00BA3A9E">
        <w:rPr>
          <w:b/>
          <w:bCs/>
        </w:rPr>
        <w:t>Table 3-</w:t>
      </w:r>
      <w:r w:rsidR="003B7FB6">
        <w:rPr>
          <w:b/>
          <w:bCs/>
        </w:rPr>
        <w:t xml:space="preserve"> </w:t>
      </w:r>
      <w:r w:rsidR="003D59B3">
        <w:rPr>
          <w:b/>
          <w:bCs/>
        </w:rPr>
        <w:t>1</w:t>
      </w:r>
      <w:r w:rsidR="0098410E">
        <w:rPr>
          <w:b/>
          <w:bCs/>
        </w:rPr>
        <w:t>0</w:t>
      </w:r>
      <w:r w:rsidR="00550140" w:rsidRPr="00BA3A9E">
        <w:rPr>
          <w:b/>
          <w:bCs/>
        </w:rPr>
        <w:t xml:space="preserve"> </w:t>
      </w:r>
      <w:r w:rsidRPr="00931874">
        <w:t xml:space="preserve">and </w:t>
      </w:r>
      <w:r w:rsidRPr="00BA3A9E">
        <w:rPr>
          <w:b/>
          <w:bCs/>
        </w:rPr>
        <w:t>Table 3-</w:t>
      </w:r>
      <w:r w:rsidR="003B7FB6">
        <w:rPr>
          <w:b/>
          <w:bCs/>
        </w:rPr>
        <w:t xml:space="preserve"> </w:t>
      </w:r>
      <w:r w:rsidR="00550140" w:rsidRPr="00BA3A9E">
        <w:rPr>
          <w:b/>
          <w:bCs/>
        </w:rPr>
        <w:t>1</w:t>
      </w:r>
      <w:r w:rsidR="0098410E">
        <w:rPr>
          <w:b/>
          <w:bCs/>
        </w:rPr>
        <w:t>1</w:t>
      </w:r>
      <w:r w:rsidRPr="00931874">
        <w:t>, fo</w:t>
      </w:r>
      <w:r>
        <w:t>r water column and pore water, respectively</w:t>
      </w:r>
      <w:r w:rsidRPr="00AC04D4">
        <w:t xml:space="preserve">. </w:t>
      </w:r>
      <w:r w:rsidR="003454B1">
        <w:t xml:space="preserve"> </w:t>
      </w:r>
      <w:r>
        <w:lastRenderedPageBreak/>
        <w:t xml:space="preserve">The complete set of modeling results </w:t>
      </w:r>
      <w:r w:rsidR="003454B1">
        <w:t>is</w:t>
      </w:r>
      <w:r>
        <w:t xml:space="preserve"> available in</w:t>
      </w:r>
      <w:r w:rsidRPr="00BA3A9E">
        <w:rPr>
          <w:b/>
          <w:bCs/>
        </w:rPr>
        <w:t xml:space="preserve"> APPENDIX 3-</w:t>
      </w:r>
      <w:r w:rsidR="0098410E">
        <w:rPr>
          <w:b/>
          <w:bCs/>
        </w:rPr>
        <w:t>1</w:t>
      </w:r>
      <w:r>
        <w:t>.</w:t>
      </w:r>
      <w:r w:rsidRPr="00504EF9">
        <w:t xml:space="preserve"> </w:t>
      </w:r>
      <w:r w:rsidR="003454B1">
        <w:t xml:space="preserve"> </w:t>
      </w:r>
      <w:r w:rsidR="00697C8B">
        <w:t xml:space="preserve">PWC model runs and post-processed results are provided in </w:t>
      </w:r>
      <w:r w:rsidR="00697C8B" w:rsidRPr="00BA3A9E">
        <w:rPr>
          <w:b/>
          <w:bCs/>
        </w:rPr>
        <w:t>APPENDIX 3-</w:t>
      </w:r>
      <w:r w:rsidR="0098410E">
        <w:rPr>
          <w:b/>
          <w:bCs/>
        </w:rPr>
        <w:t>2</w:t>
      </w:r>
      <w:r w:rsidR="00697C8B">
        <w:t xml:space="preserve">.  </w:t>
      </w:r>
      <w:r w:rsidR="000F6741">
        <w:t xml:space="preserve">The range of EECs reflects the various application rates and timings for the various crops and scenarios modeled in the HUC 2 regions. </w:t>
      </w:r>
      <w:r w:rsidRPr="00AC04D4">
        <w:t>Not</w:t>
      </w:r>
      <w:r>
        <w:t>e that</w:t>
      </w:r>
      <w:r w:rsidRPr="00AC04D4">
        <w:t xml:space="preserve"> </w:t>
      </w:r>
      <w:r w:rsidRPr="00BA3A9E">
        <w:rPr>
          <w:b/>
          <w:bCs/>
        </w:rPr>
        <w:t>Table 3-</w:t>
      </w:r>
      <w:r w:rsidR="003B7FB6">
        <w:rPr>
          <w:b/>
          <w:bCs/>
        </w:rPr>
        <w:t xml:space="preserve"> </w:t>
      </w:r>
      <w:r w:rsidR="003D59B3">
        <w:rPr>
          <w:b/>
          <w:bCs/>
        </w:rPr>
        <w:t>1</w:t>
      </w:r>
      <w:r w:rsidR="0098410E">
        <w:rPr>
          <w:b/>
          <w:bCs/>
        </w:rPr>
        <w:t>0</w:t>
      </w:r>
      <w:r w:rsidR="00550140" w:rsidRPr="00BA3A9E">
        <w:rPr>
          <w:b/>
          <w:bCs/>
        </w:rPr>
        <w:t xml:space="preserve"> </w:t>
      </w:r>
      <w:r w:rsidRPr="000310F4">
        <w:t xml:space="preserve">and </w:t>
      </w:r>
      <w:r w:rsidRPr="00BA3A9E">
        <w:rPr>
          <w:b/>
          <w:bCs/>
        </w:rPr>
        <w:t>Table 3-</w:t>
      </w:r>
      <w:r w:rsidR="003B7FB6">
        <w:rPr>
          <w:b/>
          <w:bCs/>
        </w:rPr>
        <w:t xml:space="preserve"> </w:t>
      </w:r>
      <w:r w:rsidR="00550140" w:rsidRPr="00BA3A9E">
        <w:rPr>
          <w:b/>
          <w:bCs/>
        </w:rPr>
        <w:t>1</w:t>
      </w:r>
      <w:r w:rsidR="0098410E">
        <w:rPr>
          <w:b/>
          <w:bCs/>
        </w:rPr>
        <w:t>1</w:t>
      </w:r>
      <w:r w:rsidR="00550140" w:rsidRPr="00BA3A9E">
        <w:rPr>
          <w:b/>
          <w:bCs/>
        </w:rPr>
        <w:t xml:space="preserve"> </w:t>
      </w:r>
      <w:r w:rsidRPr="00AC04D4">
        <w:t xml:space="preserve">include EECs generated for the urban use scenario developed for </w:t>
      </w:r>
      <w:r w:rsidR="003454B1">
        <w:t>carbaryl</w:t>
      </w:r>
      <w:r w:rsidRPr="00AC04D4">
        <w:t>.</w:t>
      </w:r>
      <w:r w:rsidR="003454B1">
        <w:t xml:space="preserve"> </w:t>
      </w:r>
      <w:r w:rsidRPr="00AC04D4">
        <w:t xml:space="preserve"> </w:t>
      </w:r>
    </w:p>
    <w:p w14:paraId="74CCBF5A" w14:textId="77777777" w:rsidR="00C368EA" w:rsidRDefault="00C368EA" w:rsidP="00475183">
      <w:pPr>
        <w:pStyle w:val="ListParagraph"/>
      </w:pPr>
    </w:p>
    <w:p w14:paraId="0494357A" w14:textId="35F6C73E" w:rsidR="003D3280" w:rsidRPr="00754889" w:rsidRDefault="003B7FB6" w:rsidP="00BC763C">
      <w:pPr>
        <w:pStyle w:val="Caption"/>
        <w:keepNext/>
      </w:pPr>
      <w:bookmarkStart w:id="107" w:name="_Toc471733012"/>
      <w:bookmarkStart w:id="108" w:name="_Toc65260128"/>
      <w:r w:rsidRPr="00754889">
        <w:t xml:space="preserve">Table 3- </w:t>
      </w:r>
      <w:r w:rsidR="009F6DE7">
        <w:fldChar w:fldCharType="begin"/>
      </w:r>
      <w:r w:rsidR="009F6DE7">
        <w:instrText xml:space="preserve"> SEQ Table_3- \* ARABIC </w:instrText>
      </w:r>
      <w:r w:rsidR="009F6DE7">
        <w:fldChar w:fldCharType="separate"/>
      </w:r>
      <w:r w:rsidR="008702FE">
        <w:rPr>
          <w:noProof/>
        </w:rPr>
        <w:t>10</w:t>
      </w:r>
      <w:r w:rsidR="009F6DE7">
        <w:rPr>
          <w:noProof/>
        </w:rPr>
        <w:fldChar w:fldCharType="end"/>
      </w:r>
      <w:r w:rsidRPr="00754889">
        <w:t xml:space="preserve">. </w:t>
      </w:r>
      <w:r w:rsidR="003D3280" w:rsidRPr="00754889">
        <w:t xml:space="preserve">The </w:t>
      </w:r>
      <w:r w:rsidR="00867D42" w:rsidRPr="00754889">
        <w:t>r</w:t>
      </w:r>
      <w:r w:rsidR="003D3280" w:rsidRPr="00754889">
        <w:t xml:space="preserve">ange of </w:t>
      </w:r>
      <w:r w:rsidR="00AC6850" w:rsidRPr="00754889">
        <w:t>PWC</w:t>
      </w:r>
      <w:r w:rsidR="003D3280" w:rsidRPr="00754889">
        <w:t xml:space="preserve"> </w:t>
      </w:r>
      <w:r w:rsidR="00867D42" w:rsidRPr="00754889">
        <w:t>d</w:t>
      </w:r>
      <w:r w:rsidR="003D3280" w:rsidRPr="00754889">
        <w:t xml:space="preserve">aily </w:t>
      </w:r>
      <w:r w:rsidR="00867D42" w:rsidRPr="00754889">
        <w:t>a</w:t>
      </w:r>
      <w:r w:rsidR="003D3280" w:rsidRPr="00754889">
        <w:t xml:space="preserve">verage </w:t>
      </w:r>
      <w:r w:rsidR="00867D42" w:rsidRPr="00754889">
        <w:t>w</w:t>
      </w:r>
      <w:r w:rsidR="003D3280" w:rsidRPr="00754889">
        <w:t xml:space="preserve">ater </w:t>
      </w:r>
      <w:r w:rsidR="00867D42" w:rsidRPr="00754889">
        <w:t>c</w:t>
      </w:r>
      <w:r w:rsidR="003D3280" w:rsidRPr="00754889">
        <w:t xml:space="preserve">olumn EECs for </w:t>
      </w:r>
      <w:bookmarkEnd w:id="107"/>
      <w:r w:rsidR="00867D42" w:rsidRPr="00754889">
        <w:t>c</w:t>
      </w:r>
      <w:r w:rsidR="00D454B0" w:rsidRPr="00754889">
        <w:t>arbaryl</w:t>
      </w:r>
      <w:r w:rsidR="00E55211" w:rsidRPr="00754889">
        <w:t>.</w:t>
      </w:r>
      <w:bookmarkEnd w:id="108"/>
    </w:p>
    <w:tbl>
      <w:tblPr>
        <w:tblW w:w="109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65"/>
        <w:gridCol w:w="1365"/>
        <w:gridCol w:w="1585"/>
        <w:gridCol w:w="1440"/>
        <w:gridCol w:w="1170"/>
        <w:gridCol w:w="1440"/>
        <w:gridCol w:w="1440"/>
      </w:tblGrid>
      <w:tr w:rsidR="003B0689" w:rsidRPr="00912D94" w14:paraId="4D30E204" w14:textId="77777777" w:rsidTr="00BF42C1">
        <w:trPr>
          <w:trHeight w:val="300"/>
          <w:tblHeader/>
        </w:trPr>
        <w:tc>
          <w:tcPr>
            <w:tcW w:w="1170" w:type="dxa"/>
            <w:vMerge w:val="restart"/>
            <w:shd w:val="clear" w:color="auto" w:fill="E7E6E6" w:themeFill="background2"/>
            <w:noWrap/>
            <w:vAlign w:val="center"/>
          </w:tcPr>
          <w:p w14:paraId="5E64CED2" w14:textId="77777777" w:rsidR="003B0689" w:rsidRPr="006770BC" w:rsidRDefault="003B0689" w:rsidP="00BC763C">
            <w:pPr>
              <w:keepNext/>
              <w:keepLines/>
              <w:rPr>
                <w:b/>
                <w:sz w:val="20"/>
                <w:szCs w:val="20"/>
              </w:rPr>
            </w:pPr>
            <w:r w:rsidRPr="006770BC">
              <w:rPr>
                <w:b/>
                <w:sz w:val="20"/>
                <w:szCs w:val="20"/>
              </w:rPr>
              <w:t>HUC 2</w:t>
            </w:r>
          </w:p>
        </w:tc>
        <w:tc>
          <w:tcPr>
            <w:tcW w:w="1365" w:type="dxa"/>
            <w:shd w:val="clear" w:color="auto" w:fill="E7E6E6" w:themeFill="background2"/>
          </w:tcPr>
          <w:p w14:paraId="0F7DFD66" w14:textId="77777777" w:rsidR="003B0689" w:rsidRPr="006770BC" w:rsidRDefault="003B0689" w:rsidP="00BC763C">
            <w:pPr>
              <w:keepNext/>
              <w:keepLines/>
              <w:jc w:val="center"/>
              <w:rPr>
                <w:b/>
                <w:sz w:val="20"/>
                <w:szCs w:val="20"/>
              </w:rPr>
            </w:pPr>
          </w:p>
        </w:tc>
        <w:tc>
          <w:tcPr>
            <w:tcW w:w="8440" w:type="dxa"/>
            <w:gridSpan w:val="6"/>
            <w:shd w:val="clear" w:color="auto" w:fill="E7E6E6" w:themeFill="background2"/>
            <w:noWrap/>
            <w:vAlign w:val="center"/>
          </w:tcPr>
          <w:p w14:paraId="5C5F4041" w14:textId="0E2DD62C" w:rsidR="003B0689" w:rsidRPr="006770BC" w:rsidRDefault="003B0689" w:rsidP="00BC763C">
            <w:pPr>
              <w:keepNext/>
              <w:keepLines/>
              <w:jc w:val="center"/>
              <w:rPr>
                <w:b/>
                <w:sz w:val="20"/>
                <w:szCs w:val="20"/>
              </w:rPr>
            </w:pPr>
            <w:r w:rsidRPr="006770BC">
              <w:rPr>
                <w:b/>
                <w:sz w:val="20"/>
                <w:szCs w:val="20"/>
              </w:rPr>
              <w:t>Range of 1-in-15 year Daily Average EECs (µg/L)</w:t>
            </w:r>
          </w:p>
        </w:tc>
      </w:tr>
      <w:tr w:rsidR="006C1106" w:rsidRPr="00912D94" w14:paraId="7C53FFA1" w14:textId="77777777" w:rsidTr="00BF42C1">
        <w:trPr>
          <w:trHeight w:val="300"/>
          <w:tblHeader/>
        </w:trPr>
        <w:tc>
          <w:tcPr>
            <w:tcW w:w="1170" w:type="dxa"/>
            <w:vMerge/>
            <w:shd w:val="clear" w:color="auto" w:fill="E7E6E6" w:themeFill="background2"/>
            <w:noWrap/>
            <w:vAlign w:val="center"/>
            <w:hideMark/>
          </w:tcPr>
          <w:p w14:paraId="675B9C93" w14:textId="77777777" w:rsidR="003B0689" w:rsidRPr="006770BC" w:rsidRDefault="003B0689" w:rsidP="00BC763C">
            <w:pPr>
              <w:keepNext/>
              <w:keepLines/>
              <w:rPr>
                <w:b/>
                <w:sz w:val="20"/>
                <w:szCs w:val="20"/>
              </w:rPr>
            </w:pPr>
          </w:p>
        </w:tc>
        <w:tc>
          <w:tcPr>
            <w:tcW w:w="1365" w:type="dxa"/>
            <w:shd w:val="clear" w:color="auto" w:fill="E7E6E6" w:themeFill="background2"/>
          </w:tcPr>
          <w:p w14:paraId="6230A678" w14:textId="19D81122" w:rsidR="003B0689" w:rsidRPr="006770BC" w:rsidRDefault="00AB2805" w:rsidP="00BC763C">
            <w:pPr>
              <w:keepNext/>
              <w:keepLines/>
              <w:jc w:val="center"/>
              <w:rPr>
                <w:b/>
                <w:sz w:val="20"/>
                <w:szCs w:val="20"/>
              </w:rPr>
            </w:pPr>
            <w:r w:rsidRPr="006770BC">
              <w:rPr>
                <w:b/>
                <w:sz w:val="20"/>
                <w:szCs w:val="20"/>
              </w:rPr>
              <w:t>Bin 1</w:t>
            </w:r>
          </w:p>
        </w:tc>
        <w:tc>
          <w:tcPr>
            <w:tcW w:w="1365" w:type="dxa"/>
            <w:shd w:val="clear" w:color="auto" w:fill="E7E6E6" w:themeFill="background2"/>
            <w:noWrap/>
            <w:vAlign w:val="center"/>
            <w:hideMark/>
          </w:tcPr>
          <w:p w14:paraId="4092AD89" w14:textId="269CA347" w:rsidR="003B0689" w:rsidRPr="006770BC" w:rsidRDefault="003B0689" w:rsidP="00BC763C">
            <w:pPr>
              <w:keepNext/>
              <w:keepLines/>
              <w:jc w:val="center"/>
              <w:rPr>
                <w:b/>
                <w:sz w:val="20"/>
                <w:szCs w:val="20"/>
              </w:rPr>
            </w:pPr>
            <w:r w:rsidRPr="006770BC">
              <w:rPr>
                <w:b/>
                <w:sz w:val="20"/>
                <w:szCs w:val="20"/>
              </w:rPr>
              <w:t>Bin 2</w:t>
            </w:r>
          </w:p>
        </w:tc>
        <w:tc>
          <w:tcPr>
            <w:tcW w:w="1585" w:type="dxa"/>
            <w:shd w:val="clear" w:color="auto" w:fill="E7E6E6" w:themeFill="background2"/>
            <w:vAlign w:val="center"/>
          </w:tcPr>
          <w:p w14:paraId="56183D74" w14:textId="1FCDC9D0" w:rsidR="003B0689" w:rsidRPr="006770BC" w:rsidRDefault="003B0689" w:rsidP="00BC763C">
            <w:pPr>
              <w:keepNext/>
              <w:keepLines/>
              <w:jc w:val="center"/>
              <w:rPr>
                <w:b/>
                <w:sz w:val="20"/>
                <w:szCs w:val="20"/>
              </w:rPr>
            </w:pPr>
            <w:r w:rsidRPr="006770BC">
              <w:rPr>
                <w:b/>
                <w:sz w:val="20"/>
                <w:szCs w:val="20"/>
              </w:rPr>
              <w:t>Bin 3</w:t>
            </w:r>
          </w:p>
        </w:tc>
        <w:tc>
          <w:tcPr>
            <w:tcW w:w="1440" w:type="dxa"/>
            <w:shd w:val="clear" w:color="auto" w:fill="E7E6E6" w:themeFill="background2"/>
            <w:vAlign w:val="center"/>
          </w:tcPr>
          <w:p w14:paraId="7AFA7F6D" w14:textId="77777777" w:rsidR="003B0689" w:rsidRPr="006770BC" w:rsidRDefault="003B0689" w:rsidP="00BC763C">
            <w:pPr>
              <w:keepNext/>
              <w:keepLines/>
              <w:jc w:val="center"/>
              <w:rPr>
                <w:b/>
                <w:sz w:val="20"/>
                <w:szCs w:val="20"/>
              </w:rPr>
            </w:pPr>
            <w:r w:rsidRPr="006770BC">
              <w:rPr>
                <w:b/>
                <w:sz w:val="20"/>
                <w:szCs w:val="20"/>
              </w:rPr>
              <w:t>Bin 4</w:t>
            </w:r>
          </w:p>
        </w:tc>
        <w:tc>
          <w:tcPr>
            <w:tcW w:w="1170" w:type="dxa"/>
            <w:shd w:val="clear" w:color="auto" w:fill="E7E6E6" w:themeFill="background2"/>
            <w:noWrap/>
            <w:vAlign w:val="center"/>
            <w:hideMark/>
          </w:tcPr>
          <w:p w14:paraId="76F77533" w14:textId="44FB7A83" w:rsidR="003B0689" w:rsidRPr="006770BC" w:rsidRDefault="003B0689" w:rsidP="00BC763C">
            <w:pPr>
              <w:keepNext/>
              <w:keepLines/>
              <w:jc w:val="center"/>
              <w:rPr>
                <w:b/>
                <w:sz w:val="20"/>
                <w:szCs w:val="20"/>
              </w:rPr>
            </w:pPr>
            <w:r w:rsidRPr="006770BC">
              <w:rPr>
                <w:b/>
                <w:sz w:val="20"/>
                <w:szCs w:val="20"/>
              </w:rPr>
              <w:t>Bin 5</w:t>
            </w:r>
          </w:p>
        </w:tc>
        <w:tc>
          <w:tcPr>
            <w:tcW w:w="1440" w:type="dxa"/>
            <w:shd w:val="clear" w:color="auto" w:fill="E7E6E6" w:themeFill="background2"/>
            <w:noWrap/>
            <w:vAlign w:val="center"/>
            <w:hideMark/>
          </w:tcPr>
          <w:p w14:paraId="0E58286E" w14:textId="6C15C6EC" w:rsidR="003B0689" w:rsidRPr="006770BC" w:rsidRDefault="003B0689" w:rsidP="00BC763C">
            <w:pPr>
              <w:keepNext/>
              <w:keepLines/>
              <w:jc w:val="center"/>
              <w:rPr>
                <w:b/>
                <w:sz w:val="20"/>
                <w:szCs w:val="20"/>
              </w:rPr>
            </w:pPr>
            <w:r w:rsidRPr="006770BC">
              <w:rPr>
                <w:b/>
                <w:sz w:val="20"/>
                <w:szCs w:val="20"/>
              </w:rPr>
              <w:t>Bin 6</w:t>
            </w:r>
          </w:p>
        </w:tc>
        <w:tc>
          <w:tcPr>
            <w:tcW w:w="1440" w:type="dxa"/>
            <w:shd w:val="clear" w:color="auto" w:fill="E7E6E6" w:themeFill="background2"/>
            <w:noWrap/>
            <w:vAlign w:val="center"/>
          </w:tcPr>
          <w:p w14:paraId="6713C406" w14:textId="493DC1D2" w:rsidR="003B0689" w:rsidRPr="006770BC" w:rsidRDefault="003B0689" w:rsidP="00BC763C">
            <w:pPr>
              <w:keepNext/>
              <w:keepLines/>
              <w:jc w:val="center"/>
              <w:rPr>
                <w:b/>
                <w:sz w:val="20"/>
                <w:szCs w:val="20"/>
              </w:rPr>
            </w:pPr>
            <w:r w:rsidRPr="006770BC">
              <w:rPr>
                <w:b/>
                <w:sz w:val="20"/>
                <w:szCs w:val="20"/>
              </w:rPr>
              <w:t>Bin</w:t>
            </w:r>
            <w:r w:rsidR="0080034D">
              <w:rPr>
                <w:b/>
                <w:sz w:val="20"/>
                <w:szCs w:val="20"/>
              </w:rPr>
              <w:t xml:space="preserve"> </w:t>
            </w:r>
            <w:r w:rsidRPr="006770BC">
              <w:rPr>
                <w:b/>
                <w:sz w:val="20"/>
                <w:szCs w:val="20"/>
              </w:rPr>
              <w:t>7</w:t>
            </w:r>
          </w:p>
        </w:tc>
      </w:tr>
      <w:tr w:rsidR="002C3AD3" w:rsidRPr="00912D94" w14:paraId="20CC5664" w14:textId="77777777" w:rsidTr="00797C9B">
        <w:trPr>
          <w:trHeight w:val="300"/>
        </w:trPr>
        <w:tc>
          <w:tcPr>
            <w:tcW w:w="1170" w:type="dxa"/>
            <w:shd w:val="clear" w:color="auto" w:fill="auto"/>
            <w:noWrap/>
            <w:vAlign w:val="center"/>
            <w:hideMark/>
          </w:tcPr>
          <w:p w14:paraId="3D82C171" w14:textId="77777777" w:rsidR="002C3AD3" w:rsidRPr="006770BC" w:rsidRDefault="002C3AD3" w:rsidP="002C3AD3">
            <w:pPr>
              <w:keepNext/>
              <w:keepLines/>
              <w:rPr>
                <w:sz w:val="20"/>
                <w:szCs w:val="20"/>
              </w:rPr>
            </w:pPr>
            <w:r w:rsidRPr="006770BC">
              <w:rPr>
                <w:sz w:val="20"/>
                <w:szCs w:val="20"/>
              </w:rPr>
              <w:t>HUC 1</w:t>
            </w:r>
          </w:p>
        </w:tc>
        <w:tc>
          <w:tcPr>
            <w:tcW w:w="1365" w:type="dxa"/>
            <w:vAlign w:val="bottom"/>
          </w:tcPr>
          <w:p w14:paraId="1345F438" w14:textId="17719BB2" w:rsidR="002C3AD3" w:rsidRPr="003B0689" w:rsidRDefault="002C3AD3" w:rsidP="002C3AD3">
            <w:pPr>
              <w:keepNext/>
              <w:keepLines/>
              <w:jc w:val="center"/>
              <w:rPr>
                <w:sz w:val="20"/>
                <w:szCs w:val="20"/>
                <w:highlight w:val="yellow"/>
              </w:rPr>
            </w:pPr>
            <w:r>
              <w:rPr>
                <w:rFonts w:ascii="Calibri" w:hAnsi="Calibri" w:cs="Calibri"/>
                <w:color w:val="000000"/>
              </w:rPr>
              <w:t>125 - 4540</w:t>
            </w:r>
          </w:p>
        </w:tc>
        <w:tc>
          <w:tcPr>
            <w:tcW w:w="1365" w:type="dxa"/>
            <w:shd w:val="clear" w:color="auto" w:fill="auto"/>
            <w:noWrap/>
            <w:vAlign w:val="bottom"/>
          </w:tcPr>
          <w:p w14:paraId="5C43F2ED" w14:textId="38BD7D35" w:rsidR="002C3AD3" w:rsidRPr="00966890" w:rsidRDefault="002C3AD3" w:rsidP="002C3AD3">
            <w:pPr>
              <w:keepNext/>
              <w:keepLines/>
              <w:jc w:val="center"/>
              <w:rPr>
                <w:rFonts w:cs="Times New Roman"/>
                <w:sz w:val="20"/>
                <w:szCs w:val="20"/>
                <w:highlight w:val="yellow"/>
              </w:rPr>
            </w:pPr>
            <w:r>
              <w:rPr>
                <w:rFonts w:ascii="Calibri" w:hAnsi="Calibri" w:cs="Calibri"/>
                <w:color w:val="000000"/>
              </w:rPr>
              <w:t>241 - 1566</w:t>
            </w:r>
          </w:p>
        </w:tc>
        <w:tc>
          <w:tcPr>
            <w:tcW w:w="1585" w:type="dxa"/>
            <w:vAlign w:val="bottom"/>
          </w:tcPr>
          <w:p w14:paraId="35CB5700" w14:textId="5CBCEE28" w:rsidR="002C3AD3" w:rsidRPr="00966890" w:rsidRDefault="002C3AD3" w:rsidP="002C3AD3">
            <w:pPr>
              <w:keepNext/>
              <w:keepLines/>
              <w:jc w:val="center"/>
              <w:rPr>
                <w:rFonts w:cs="Times New Roman"/>
                <w:sz w:val="20"/>
                <w:szCs w:val="20"/>
                <w:highlight w:val="yellow"/>
              </w:rPr>
            </w:pPr>
            <w:r>
              <w:rPr>
                <w:rFonts w:ascii="Calibri" w:hAnsi="Calibri" w:cs="Calibri"/>
                <w:color w:val="000000"/>
              </w:rPr>
              <w:t>29.38 - 460.3</w:t>
            </w:r>
          </w:p>
        </w:tc>
        <w:tc>
          <w:tcPr>
            <w:tcW w:w="1440" w:type="dxa"/>
            <w:vAlign w:val="bottom"/>
          </w:tcPr>
          <w:p w14:paraId="54D559DD" w14:textId="71866FBD" w:rsidR="002C3AD3" w:rsidRPr="00966890" w:rsidRDefault="002C3AD3" w:rsidP="002C3AD3">
            <w:pPr>
              <w:keepNext/>
              <w:keepLines/>
              <w:jc w:val="center"/>
              <w:rPr>
                <w:rFonts w:cs="Times New Roman"/>
                <w:sz w:val="20"/>
                <w:szCs w:val="20"/>
                <w:highlight w:val="yellow"/>
              </w:rPr>
            </w:pPr>
            <w:r>
              <w:rPr>
                <w:rFonts w:ascii="Calibri" w:hAnsi="Calibri" w:cs="Calibri"/>
                <w:color w:val="000000"/>
              </w:rPr>
              <w:t>29.38 - 460.3</w:t>
            </w:r>
          </w:p>
        </w:tc>
        <w:tc>
          <w:tcPr>
            <w:tcW w:w="1170" w:type="dxa"/>
            <w:shd w:val="clear" w:color="auto" w:fill="auto"/>
            <w:noWrap/>
            <w:vAlign w:val="bottom"/>
          </w:tcPr>
          <w:p w14:paraId="17E55C56" w14:textId="378618EE" w:rsidR="002C3AD3" w:rsidRPr="00966890" w:rsidRDefault="002C3AD3" w:rsidP="002C3AD3">
            <w:pPr>
              <w:keepNext/>
              <w:keepLines/>
              <w:jc w:val="center"/>
              <w:rPr>
                <w:rFonts w:cs="Times New Roman"/>
                <w:sz w:val="20"/>
                <w:szCs w:val="20"/>
                <w:highlight w:val="yellow"/>
              </w:rPr>
            </w:pPr>
            <w:r>
              <w:rPr>
                <w:rFonts w:ascii="Calibri" w:hAnsi="Calibri" w:cs="Calibri"/>
                <w:color w:val="000000"/>
              </w:rPr>
              <w:t>241 - 1566</w:t>
            </w:r>
          </w:p>
        </w:tc>
        <w:tc>
          <w:tcPr>
            <w:tcW w:w="1440" w:type="dxa"/>
            <w:shd w:val="clear" w:color="auto" w:fill="auto"/>
            <w:noWrap/>
            <w:vAlign w:val="bottom"/>
          </w:tcPr>
          <w:p w14:paraId="55141C0B" w14:textId="525449CE" w:rsidR="002C3AD3" w:rsidRPr="00966890" w:rsidRDefault="002C3AD3" w:rsidP="002C3AD3">
            <w:pPr>
              <w:keepNext/>
              <w:keepLines/>
              <w:jc w:val="center"/>
              <w:rPr>
                <w:rFonts w:cs="Times New Roman"/>
                <w:sz w:val="20"/>
                <w:szCs w:val="20"/>
                <w:highlight w:val="yellow"/>
              </w:rPr>
            </w:pPr>
            <w:r>
              <w:rPr>
                <w:rFonts w:ascii="Calibri" w:hAnsi="Calibri" w:cs="Calibri"/>
                <w:color w:val="000000"/>
              </w:rPr>
              <w:t>17.47 - 346.2</w:t>
            </w:r>
          </w:p>
        </w:tc>
        <w:tc>
          <w:tcPr>
            <w:tcW w:w="1440" w:type="dxa"/>
            <w:shd w:val="clear" w:color="auto" w:fill="auto"/>
            <w:noWrap/>
            <w:vAlign w:val="bottom"/>
          </w:tcPr>
          <w:p w14:paraId="7F84B2CD" w14:textId="5126D8B5" w:rsidR="002C3AD3" w:rsidRPr="00966890" w:rsidRDefault="002C3AD3" w:rsidP="002C3AD3">
            <w:pPr>
              <w:keepNext/>
              <w:keepLines/>
              <w:jc w:val="center"/>
              <w:rPr>
                <w:rFonts w:cs="Times New Roman"/>
                <w:sz w:val="20"/>
                <w:szCs w:val="20"/>
                <w:highlight w:val="yellow"/>
              </w:rPr>
            </w:pPr>
            <w:r>
              <w:rPr>
                <w:rFonts w:ascii="Calibri" w:hAnsi="Calibri" w:cs="Calibri"/>
                <w:color w:val="000000"/>
              </w:rPr>
              <w:t>17.47 - 346.2</w:t>
            </w:r>
          </w:p>
        </w:tc>
      </w:tr>
      <w:tr w:rsidR="002C3AD3" w:rsidRPr="00912D94" w14:paraId="728E011E" w14:textId="77777777" w:rsidTr="00797C9B">
        <w:trPr>
          <w:trHeight w:val="300"/>
        </w:trPr>
        <w:tc>
          <w:tcPr>
            <w:tcW w:w="1170" w:type="dxa"/>
            <w:shd w:val="clear" w:color="auto" w:fill="auto"/>
            <w:noWrap/>
            <w:vAlign w:val="center"/>
          </w:tcPr>
          <w:p w14:paraId="5A1AEDCD" w14:textId="77777777" w:rsidR="002C3AD3" w:rsidRPr="006770BC" w:rsidRDefault="002C3AD3" w:rsidP="002C3AD3">
            <w:pPr>
              <w:keepNext/>
              <w:keepLines/>
              <w:rPr>
                <w:sz w:val="20"/>
                <w:szCs w:val="20"/>
              </w:rPr>
            </w:pPr>
            <w:r w:rsidRPr="006770BC">
              <w:rPr>
                <w:sz w:val="20"/>
                <w:szCs w:val="20"/>
              </w:rPr>
              <w:t>HUC 2</w:t>
            </w:r>
          </w:p>
        </w:tc>
        <w:tc>
          <w:tcPr>
            <w:tcW w:w="1365" w:type="dxa"/>
            <w:vAlign w:val="bottom"/>
          </w:tcPr>
          <w:p w14:paraId="34D16685" w14:textId="7C6EAE2A" w:rsidR="002C3AD3" w:rsidRPr="003B0689" w:rsidRDefault="002C3AD3" w:rsidP="002C3AD3">
            <w:pPr>
              <w:keepNext/>
              <w:keepLines/>
              <w:jc w:val="center"/>
              <w:rPr>
                <w:sz w:val="20"/>
                <w:szCs w:val="20"/>
                <w:highlight w:val="yellow"/>
              </w:rPr>
            </w:pPr>
            <w:r>
              <w:rPr>
                <w:rFonts w:ascii="Calibri" w:hAnsi="Calibri" w:cs="Calibri"/>
                <w:color w:val="000000"/>
              </w:rPr>
              <w:t>90 - 7570</w:t>
            </w:r>
          </w:p>
        </w:tc>
        <w:tc>
          <w:tcPr>
            <w:tcW w:w="1365" w:type="dxa"/>
            <w:shd w:val="clear" w:color="auto" w:fill="auto"/>
            <w:noWrap/>
            <w:vAlign w:val="bottom"/>
          </w:tcPr>
          <w:p w14:paraId="5621C982" w14:textId="58792F99" w:rsidR="002C3AD3" w:rsidRPr="00966890" w:rsidRDefault="002C3AD3" w:rsidP="002C3AD3">
            <w:pPr>
              <w:keepNext/>
              <w:keepLines/>
              <w:jc w:val="center"/>
              <w:rPr>
                <w:rFonts w:cs="Times New Roman"/>
                <w:sz w:val="20"/>
                <w:szCs w:val="20"/>
                <w:highlight w:val="yellow"/>
              </w:rPr>
            </w:pPr>
            <w:r>
              <w:rPr>
                <w:rFonts w:ascii="Calibri" w:hAnsi="Calibri" w:cs="Calibri"/>
                <w:color w:val="000000"/>
              </w:rPr>
              <w:t>84 - 2085</w:t>
            </w:r>
          </w:p>
        </w:tc>
        <w:tc>
          <w:tcPr>
            <w:tcW w:w="1585" w:type="dxa"/>
            <w:vAlign w:val="bottom"/>
          </w:tcPr>
          <w:p w14:paraId="693C599D" w14:textId="57095FE7" w:rsidR="002C3AD3" w:rsidRPr="00966890" w:rsidRDefault="002C3AD3" w:rsidP="002C3AD3">
            <w:pPr>
              <w:keepNext/>
              <w:keepLines/>
              <w:jc w:val="center"/>
              <w:rPr>
                <w:rFonts w:cs="Times New Roman"/>
                <w:sz w:val="20"/>
                <w:szCs w:val="20"/>
                <w:highlight w:val="yellow"/>
              </w:rPr>
            </w:pPr>
            <w:r>
              <w:rPr>
                <w:rFonts w:ascii="Calibri" w:hAnsi="Calibri" w:cs="Calibri"/>
                <w:color w:val="000000"/>
              </w:rPr>
              <w:t>7.267 - 365.3</w:t>
            </w:r>
          </w:p>
        </w:tc>
        <w:tc>
          <w:tcPr>
            <w:tcW w:w="1440" w:type="dxa"/>
            <w:vAlign w:val="bottom"/>
          </w:tcPr>
          <w:p w14:paraId="4B46D0A0" w14:textId="4D799DEB" w:rsidR="002C3AD3" w:rsidRPr="00966890" w:rsidRDefault="002C3AD3" w:rsidP="002C3AD3">
            <w:pPr>
              <w:keepNext/>
              <w:keepLines/>
              <w:jc w:val="center"/>
              <w:rPr>
                <w:rFonts w:cs="Times New Roman"/>
                <w:sz w:val="20"/>
                <w:szCs w:val="20"/>
                <w:highlight w:val="yellow"/>
              </w:rPr>
            </w:pPr>
            <w:r>
              <w:rPr>
                <w:rFonts w:ascii="Calibri" w:hAnsi="Calibri" w:cs="Calibri"/>
                <w:color w:val="000000"/>
              </w:rPr>
              <w:t>7.267 - 365.3</w:t>
            </w:r>
          </w:p>
        </w:tc>
        <w:tc>
          <w:tcPr>
            <w:tcW w:w="1170" w:type="dxa"/>
            <w:shd w:val="clear" w:color="auto" w:fill="auto"/>
            <w:noWrap/>
            <w:vAlign w:val="bottom"/>
          </w:tcPr>
          <w:p w14:paraId="76BE55E0" w14:textId="2E7731F6" w:rsidR="002C3AD3" w:rsidRPr="00966890" w:rsidRDefault="002C3AD3" w:rsidP="002C3AD3">
            <w:pPr>
              <w:keepNext/>
              <w:keepLines/>
              <w:jc w:val="center"/>
              <w:rPr>
                <w:rFonts w:cs="Times New Roman"/>
                <w:sz w:val="20"/>
                <w:szCs w:val="20"/>
                <w:highlight w:val="yellow"/>
              </w:rPr>
            </w:pPr>
            <w:r>
              <w:rPr>
                <w:rFonts w:ascii="Calibri" w:hAnsi="Calibri" w:cs="Calibri"/>
                <w:color w:val="000000"/>
              </w:rPr>
              <w:t>84 - 2085</w:t>
            </w:r>
          </w:p>
        </w:tc>
        <w:tc>
          <w:tcPr>
            <w:tcW w:w="1440" w:type="dxa"/>
            <w:shd w:val="clear" w:color="auto" w:fill="auto"/>
            <w:noWrap/>
            <w:vAlign w:val="bottom"/>
          </w:tcPr>
          <w:p w14:paraId="7EF164B6" w14:textId="06A04E50" w:rsidR="002C3AD3" w:rsidRPr="00966890" w:rsidRDefault="002C3AD3" w:rsidP="002C3AD3">
            <w:pPr>
              <w:keepNext/>
              <w:keepLines/>
              <w:jc w:val="center"/>
              <w:rPr>
                <w:rFonts w:cs="Times New Roman"/>
                <w:sz w:val="20"/>
                <w:szCs w:val="20"/>
                <w:highlight w:val="yellow"/>
              </w:rPr>
            </w:pPr>
            <w:r>
              <w:rPr>
                <w:rFonts w:ascii="Calibri" w:hAnsi="Calibri" w:cs="Calibri"/>
                <w:color w:val="000000"/>
              </w:rPr>
              <w:t>4.963 - 265.5</w:t>
            </w:r>
          </w:p>
        </w:tc>
        <w:tc>
          <w:tcPr>
            <w:tcW w:w="1440" w:type="dxa"/>
            <w:shd w:val="clear" w:color="auto" w:fill="auto"/>
            <w:noWrap/>
            <w:vAlign w:val="bottom"/>
          </w:tcPr>
          <w:p w14:paraId="0DB1A184" w14:textId="5A546FCB" w:rsidR="002C3AD3" w:rsidRPr="00966890" w:rsidRDefault="002C3AD3" w:rsidP="002C3AD3">
            <w:pPr>
              <w:keepNext/>
              <w:keepLines/>
              <w:jc w:val="center"/>
              <w:rPr>
                <w:rFonts w:cs="Times New Roman"/>
                <w:sz w:val="20"/>
                <w:szCs w:val="20"/>
                <w:highlight w:val="yellow"/>
              </w:rPr>
            </w:pPr>
            <w:r>
              <w:rPr>
                <w:rFonts w:ascii="Calibri" w:hAnsi="Calibri" w:cs="Calibri"/>
                <w:color w:val="000000"/>
              </w:rPr>
              <w:t>4.963 - 265.5</w:t>
            </w:r>
          </w:p>
        </w:tc>
      </w:tr>
      <w:tr w:rsidR="002C3AD3" w:rsidRPr="00912D94" w14:paraId="73707275" w14:textId="77777777" w:rsidTr="00797C9B">
        <w:trPr>
          <w:trHeight w:val="300"/>
        </w:trPr>
        <w:tc>
          <w:tcPr>
            <w:tcW w:w="1170" w:type="dxa"/>
            <w:shd w:val="clear" w:color="auto" w:fill="auto"/>
            <w:noWrap/>
            <w:vAlign w:val="center"/>
          </w:tcPr>
          <w:p w14:paraId="4CCDD6A1" w14:textId="77777777" w:rsidR="002C3AD3" w:rsidRPr="006770BC" w:rsidRDefault="002C3AD3" w:rsidP="002C3AD3">
            <w:pPr>
              <w:rPr>
                <w:sz w:val="20"/>
                <w:szCs w:val="20"/>
              </w:rPr>
            </w:pPr>
            <w:r w:rsidRPr="006770BC">
              <w:rPr>
                <w:sz w:val="20"/>
                <w:szCs w:val="20"/>
              </w:rPr>
              <w:t>HUC 3</w:t>
            </w:r>
          </w:p>
        </w:tc>
        <w:tc>
          <w:tcPr>
            <w:tcW w:w="1365" w:type="dxa"/>
            <w:vAlign w:val="bottom"/>
          </w:tcPr>
          <w:p w14:paraId="77AA13B5" w14:textId="3D1C6B6F" w:rsidR="002C3AD3" w:rsidRPr="003B0689" w:rsidRDefault="002C3AD3" w:rsidP="002C3AD3">
            <w:pPr>
              <w:jc w:val="center"/>
              <w:rPr>
                <w:sz w:val="20"/>
                <w:szCs w:val="20"/>
                <w:highlight w:val="yellow"/>
              </w:rPr>
            </w:pPr>
            <w:r>
              <w:rPr>
                <w:rFonts w:ascii="Calibri" w:hAnsi="Calibri" w:cs="Calibri"/>
                <w:color w:val="000000"/>
              </w:rPr>
              <w:t>130 - 2440</w:t>
            </w:r>
          </w:p>
        </w:tc>
        <w:tc>
          <w:tcPr>
            <w:tcW w:w="1365" w:type="dxa"/>
            <w:shd w:val="clear" w:color="auto" w:fill="auto"/>
            <w:noWrap/>
            <w:vAlign w:val="bottom"/>
          </w:tcPr>
          <w:p w14:paraId="0FAFCCB6" w14:textId="3C23D627" w:rsidR="002C3AD3" w:rsidRPr="00966890" w:rsidRDefault="002C3AD3" w:rsidP="002C3AD3">
            <w:pPr>
              <w:jc w:val="center"/>
              <w:rPr>
                <w:rFonts w:cs="Times New Roman"/>
                <w:sz w:val="20"/>
                <w:szCs w:val="20"/>
                <w:highlight w:val="yellow"/>
              </w:rPr>
            </w:pPr>
            <w:r>
              <w:rPr>
                <w:rFonts w:ascii="Calibri" w:hAnsi="Calibri" w:cs="Calibri"/>
                <w:color w:val="000000"/>
              </w:rPr>
              <w:t>261 - 3663</w:t>
            </w:r>
          </w:p>
        </w:tc>
        <w:tc>
          <w:tcPr>
            <w:tcW w:w="1585" w:type="dxa"/>
            <w:vAlign w:val="bottom"/>
          </w:tcPr>
          <w:p w14:paraId="664D1D02" w14:textId="1DB105EC" w:rsidR="002C3AD3" w:rsidRPr="00966890" w:rsidRDefault="002C3AD3" w:rsidP="002C3AD3">
            <w:pPr>
              <w:jc w:val="center"/>
              <w:rPr>
                <w:rFonts w:cs="Times New Roman"/>
                <w:sz w:val="20"/>
                <w:szCs w:val="20"/>
                <w:highlight w:val="yellow"/>
              </w:rPr>
            </w:pPr>
            <w:r>
              <w:rPr>
                <w:rFonts w:ascii="Calibri" w:hAnsi="Calibri" w:cs="Calibri"/>
                <w:color w:val="000000"/>
              </w:rPr>
              <w:t>44.33 - 633.4</w:t>
            </w:r>
          </w:p>
        </w:tc>
        <w:tc>
          <w:tcPr>
            <w:tcW w:w="1440" w:type="dxa"/>
            <w:vAlign w:val="bottom"/>
          </w:tcPr>
          <w:p w14:paraId="375ECD17" w14:textId="4DAC2EBD" w:rsidR="002C3AD3" w:rsidRPr="00966890" w:rsidRDefault="002C3AD3" w:rsidP="002C3AD3">
            <w:pPr>
              <w:jc w:val="center"/>
              <w:rPr>
                <w:rFonts w:cs="Times New Roman"/>
                <w:sz w:val="20"/>
                <w:szCs w:val="20"/>
                <w:highlight w:val="yellow"/>
              </w:rPr>
            </w:pPr>
            <w:r>
              <w:rPr>
                <w:rFonts w:ascii="Calibri" w:hAnsi="Calibri" w:cs="Calibri"/>
                <w:color w:val="000000"/>
              </w:rPr>
              <w:t>44.33 - 633.4</w:t>
            </w:r>
          </w:p>
        </w:tc>
        <w:tc>
          <w:tcPr>
            <w:tcW w:w="1170" w:type="dxa"/>
            <w:shd w:val="clear" w:color="auto" w:fill="auto"/>
            <w:noWrap/>
            <w:vAlign w:val="bottom"/>
          </w:tcPr>
          <w:p w14:paraId="4AEEAC65" w14:textId="2DC4797E" w:rsidR="002C3AD3" w:rsidRPr="00966890" w:rsidRDefault="002C3AD3" w:rsidP="002C3AD3">
            <w:pPr>
              <w:jc w:val="center"/>
              <w:rPr>
                <w:rFonts w:cs="Times New Roman"/>
                <w:sz w:val="20"/>
                <w:szCs w:val="20"/>
                <w:highlight w:val="yellow"/>
              </w:rPr>
            </w:pPr>
            <w:r>
              <w:rPr>
                <w:rFonts w:ascii="Calibri" w:hAnsi="Calibri" w:cs="Calibri"/>
                <w:color w:val="000000"/>
              </w:rPr>
              <w:t>261 - 3663</w:t>
            </w:r>
          </w:p>
        </w:tc>
        <w:tc>
          <w:tcPr>
            <w:tcW w:w="1440" w:type="dxa"/>
            <w:shd w:val="clear" w:color="auto" w:fill="auto"/>
            <w:noWrap/>
            <w:vAlign w:val="bottom"/>
          </w:tcPr>
          <w:p w14:paraId="41586BA5" w14:textId="4EE90ACF" w:rsidR="002C3AD3" w:rsidRPr="00966890" w:rsidRDefault="002C3AD3" w:rsidP="002C3AD3">
            <w:pPr>
              <w:jc w:val="center"/>
              <w:rPr>
                <w:rFonts w:cs="Times New Roman"/>
                <w:sz w:val="20"/>
                <w:szCs w:val="20"/>
                <w:highlight w:val="yellow"/>
              </w:rPr>
            </w:pPr>
            <w:r>
              <w:rPr>
                <w:rFonts w:ascii="Calibri" w:hAnsi="Calibri" w:cs="Calibri"/>
                <w:color w:val="000000"/>
              </w:rPr>
              <w:t>28.47 - 445.8</w:t>
            </w:r>
          </w:p>
        </w:tc>
        <w:tc>
          <w:tcPr>
            <w:tcW w:w="1440" w:type="dxa"/>
            <w:shd w:val="clear" w:color="auto" w:fill="auto"/>
            <w:noWrap/>
            <w:vAlign w:val="bottom"/>
          </w:tcPr>
          <w:p w14:paraId="78266152" w14:textId="7451A8FE" w:rsidR="002C3AD3" w:rsidRPr="00966890" w:rsidRDefault="002C3AD3" w:rsidP="002C3AD3">
            <w:pPr>
              <w:jc w:val="center"/>
              <w:rPr>
                <w:rFonts w:cs="Times New Roman"/>
                <w:sz w:val="20"/>
                <w:szCs w:val="20"/>
                <w:highlight w:val="yellow"/>
              </w:rPr>
            </w:pPr>
            <w:r>
              <w:rPr>
                <w:rFonts w:ascii="Calibri" w:hAnsi="Calibri" w:cs="Calibri"/>
                <w:color w:val="000000"/>
              </w:rPr>
              <w:t>28.47 - 445.8</w:t>
            </w:r>
          </w:p>
        </w:tc>
      </w:tr>
      <w:tr w:rsidR="002C3AD3" w:rsidRPr="00912D94" w14:paraId="5CBA72A3" w14:textId="77777777" w:rsidTr="00797C9B">
        <w:trPr>
          <w:trHeight w:val="300"/>
        </w:trPr>
        <w:tc>
          <w:tcPr>
            <w:tcW w:w="1170" w:type="dxa"/>
            <w:shd w:val="clear" w:color="auto" w:fill="auto"/>
            <w:noWrap/>
            <w:vAlign w:val="center"/>
          </w:tcPr>
          <w:p w14:paraId="3BE3F375" w14:textId="77777777" w:rsidR="002C3AD3" w:rsidRPr="006770BC" w:rsidRDefault="002C3AD3" w:rsidP="002C3AD3">
            <w:pPr>
              <w:rPr>
                <w:sz w:val="20"/>
                <w:szCs w:val="20"/>
              </w:rPr>
            </w:pPr>
            <w:r w:rsidRPr="006770BC">
              <w:rPr>
                <w:sz w:val="20"/>
                <w:szCs w:val="20"/>
              </w:rPr>
              <w:t>HUC 4</w:t>
            </w:r>
          </w:p>
        </w:tc>
        <w:tc>
          <w:tcPr>
            <w:tcW w:w="1365" w:type="dxa"/>
            <w:vAlign w:val="bottom"/>
          </w:tcPr>
          <w:p w14:paraId="41CB609A" w14:textId="065243A4" w:rsidR="002C3AD3" w:rsidRPr="003B0689" w:rsidRDefault="002C3AD3" w:rsidP="002C3AD3">
            <w:pPr>
              <w:jc w:val="center"/>
              <w:rPr>
                <w:sz w:val="20"/>
                <w:szCs w:val="20"/>
                <w:highlight w:val="yellow"/>
              </w:rPr>
            </w:pPr>
            <w:r>
              <w:rPr>
                <w:rFonts w:ascii="Calibri" w:hAnsi="Calibri" w:cs="Calibri"/>
                <w:color w:val="000000"/>
              </w:rPr>
              <w:t>81.2 - 7400</w:t>
            </w:r>
          </w:p>
        </w:tc>
        <w:tc>
          <w:tcPr>
            <w:tcW w:w="1365" w:type="dxa"/>
            <w:shd w:val="clear" w:color="auto" w:fill="auto"/>
            <w:noWrap/>
            <w:vAlign w:val="bottom"/>
          </w:tcPr>
          <w:p w14:paraId="32FF9A35" w14:textId="45DB5A47" w:rsidR="002C3AD3" w:rsidRPr="00966890" w:rsidRDefault="002C3AD3" w:rsidP="002C3AD3">
            <w:pPr>
              <w:jc w:val="center"/>
              <w:rPr>
                <w:rFonts w:cs="Times New Roman"/>
                <w:sz w:val="20"/>
                <w:szCs w:val="20"/>
                <w:highlight w:val="yellow"/>
              </w:rPr>
            </w:pPr>
            <w:r>
              <w:rPr>
                <w:rFonts w:ascii="Calibri" w:hAnsi="Calibri" w:cs="Calibri"/>
                <w:color w:val="000000"/>
              </w:rPr>
              <w:t>118 - 2589</w:t>
            </w:r>
          </w:p>
        </w:tc>
        <w:tc>
          <w:tcPr>
            <w:tcW w:w="1585" w:type="dxa"/>
            <w:vAlign w:val="bottom"/>
          </w:tcPr>
          <w:p w14:paraId="12CBC0C4" w14:textId="2B3D02E1" w:rsidR="002C3AD3" w:rsidRPr="00966890" w:rsidRDefault="002C3AD3" w:rsidP="002C3AD3">
            <w:pPr>
              <w:jc w:val="center"/>
              <w:rPr>
                <w:rFonts w:cs="Times New Roman"/>
                <w:sz w:val="20"/>
                <w:szCs w:val="20"/>
                <w:highlight w:val="yellow"/>
              </w:rPr>
            </w:pPr>
            <w:r>
              <w:rPr>
                <w:rFonts w:ascii="Calibri" w:hAnsi="Calibri" w:cs="Calibri"/>
                <w:color w:val="000000"/>
              </w:rPr>
              <w:t>10.12 - 364</w:t>
            </w:r>
          </w:p>
        </w:tc>
        <w:tc>
          <w:tcPr>
            <w:tcW w:w="1440" w:type="dxa"/>
            <w:vAlign w:val="bottom"/>
          </w:tcPr>
          <w:p w14:paraId="2DAEED0E" w14:textId="6189F7DA" w:rsidR="002C3AD3" w:rsidRPr="00966890" w:rsidRDefault="002C3AD3" w:rsidP="002C3AD3">
            <w:pPr>
              <w:jc w:val="center"/>
              <w:rPr>
                <w:rFonts w:cs="Times New Roman"/>
                <w:sz w:val="20"/>
                <w:szCs w:val="20"/>
                <w:highlight w:val="yellow"/>
              </w:rPr>
            </w:pPr>
            <w:r>
              <w:rPr>
                <w:rFonts w:ascii="Calibri" w:hAnsi="Calibri" w:cs="Calibri"/>
                <w:color w:val="000000"/>
              </w:rPr>
              <w:t>10.12 - 364</w:t>
            </w:r>
          </w:p>
        </w:tc>
        <w:tc>
          <w:tcPr>
            <w:tcW w:w="1170" w:type="dxa"/>
            <w:shd w:val="clear" w:color="auto" w:fill="auto"/>
            <w:noWrap/>
            <w:vAlign w:val="bottom"/>
          </w:tcPr>
          <w:p w14:paraId="2AC9015D" w14:textId="6575A96B" w:rsidR="002C3AD3" w:rsidRPr="00966890" w:rsidRDefault="002C3AD3" w:rsidP="002C3AD3">
            <w:pPr>
              <w:jc w:val="center"/>
              <w:rPr>
                <w:rFonts w:cs="Times New Roman"/>
                <w:sz w:val="20"/>
                <w:szCs w:val="20"/>
                <w:highlight w:val="yellow"/>
              </w:rPr>
            </w:pPr>
            <w:r>
              <w:rPr>
                <w:rFonts w:ascii="Calibri" w:hAnsi="Calibri" w:cs="Calibri"/>
                <w:color w:val="000000"/>
              </w:rPr>
              <w:t>118 - 2589</w:t>
            </w:r>
          </w:p>
        </w:tc>
        <w:tc>
          <w:tcPr>
            <w:tcW w:w="1440" w:type="dxa"/>
            <w:shd w:val="clear" w:color="auto" w:fill="auto"/>
            <w:noWrap/>
            <w:vAlign w:val="bottom"/>
          </w:tcPr>
          <w:p w14:paraId="7C460700" w14:textId="5D50866E" w:rsidR="002C3AD3" w:rsidRPr="00966890" w:rsidRDefault="002C3AD3" w:rsidP="002C3AD3">
            <w:pPr>
              <w:jc w:val="center"/>
              <w:rPr>
                <w:rFonts w:cs="Times New Roman"/>
                <w:sz w:val="20"/>
                <w:szCs w:val="20"/>
                <w:highlight w:val="yellow"/>
              </w:rPr>
            </w:pPr>
            <w:r>
              <w:rPr>
                <w:rFonts w:ascii="Calibri" w:hAnsi="Calibri" w:cs="Calibri"/>
                <w:color w:val="000000"/>
              </w:rPr>
              <w:t>6.713 - 259.4</w:t>
            </w:r>
          </w:p>
        </w:tc>
        <w:tc>
          <w:tcPr>
            <w:tcW w:w="1440" w:type="dxa"/>
            <w:shd w:val="clear" w:color="auto" w:fill="auto"/>
            <w:noWrap/>
            <w:vAlign w:val="bottom"/>
          </w:tcPr>
          <w:p w14:paraId="25879060" w14:textId="7BCD07D7" w:rsidR="002C3AD3" w:rsidRPr="00966890" w:rsidRDefault="002C3AD3" w:rsidP="002C3AD3">
            <w:pPr>
              <w:jc w:val="center"/>
              <w:rPr>
                <w:rFonts w:cs="Times New Roman"/>
                <w:sz w:val="20"/>
                <w:szCs w:val="20"/>
                <w:highlight w:val="yellow"/>
              </w:rPr>
            </w:pPr>
            <w:r>
              <w:rPr>
                <w:rFonts w:ascii="Calibri" w:hAnsi="Calibri" w:cs="Calibri"/>
                <w:color w:val="000000"/>
              </w:rPr>
              <w:t>6.713 - 259.4</w:t>
            </w:r>
          </w:p>
        </w:tc>
      </w:tr>
      <w:tr w:rsidR="002C3AD3" w:rsidRPr="00912D94" w14:paraId="531AF6D1" w14:textId="77777777" w:rsidTr="00797C9B">
        <w:trPr>
          <w:trHeight w:val="300"/>
        </w:trPr>
        <w:tc>
          <w:tcPr>
            <w:tcW w:w="1170" w:type="dxa"/>
            <w:shd w:val="clear" w:color="auto" w:fill="auto"/>
            <w:noWrap/>
            <w:vAlign w:val="center"/>
          </w:tcPr>
          <w:p w14:paraId="77CCC728" w14:textId="77777777" w:rsidR="002C3AD3" w:rsidRPr="006770BC" w:rsidRDefault="002C3AD3" w:rsidP="002C3AD3">
            <w:pPr>
              <w:rPr>
                <w:sz w:val="20"/>
                <w:szCs w:val="20"/>
              </w:rPr>
            </w:pPr>
            <w:r w:rsidRPr="006770BC">
              <w:rPr>
                <w:sz w:val="20"/>
                <w:szCs w:val="20"/>
              </w:rPr>
              <w:t>HUC 5</w:t>
            </w:r>
          </w:p>
        </w:tc>
        <w:tc>
          <w:tcPr>
            <w:tcW w:w="1365" w:type="dxa"/>
            <w:vAlign w:val="bottom"/>
          </w:tcPr>
          <w:p w14:paraId="687DB1C7" w14:textId="1CF9948A" w:rsidR="002C3AD3" w:rsidRPr="003B0689" w:rsidRDefault="002C3AD3" w:rsidP="002C3AD3">
            <w:pPr>
              <w:jc w:val="center"/>
              <w:rPr>
                <w:sz w:val="20"/>
                <w:szCs w:val="20"/>
                <w:highlight w:val="yellow"/>
              </w:rPr>
            </w:pPr>
            <w:r>
              <w:rPr>
                <w:rFonts w:ascii="Calibri" w:hAnsi="Calibri" w:cs="Calibri"/>
                <w:color w:val="000000"/>
              </w:rPr>
              <w:t>86.7 - 4290</w:t>
            </w:r>
          </w:p>
        </w:tc>
        <w:tc>
          <w:tcPr>
            <w:tcW w:w="1365" w:type="dxa"/>
            <w:shd w:val="clear" w:color="auto" w:fill="auto"/>
            <w:noWrap/>
            <w:vAlign w:val="bottom"/>
          </w:tcPr>
          <w:p w14:paraId="0601319C" w14:textId="0B2333E8" w:rsidR="002C3AD3" w:rsidRPr="00966890" w:rsidRDefault="002C3AD3" w:rsidP="002C3AD3">
            <w:pPr>
              <w:jc w:val="center"/>
              <w:rPr>
                <w:rFonts w:cs="Times New Roman"/>
                <w:sz w:val="20"/>
                <w:szCs w:val="20"/>
                <w:highlight w:val="yellow"/>
              </w:rPr>
            </w:pPr>
            <w:r>
              <w:rPr>
                <w:rFonts w:ascii="Calibri" w:hAnsi="Calibri" w:cs="Calibri"/>
                <w:color w:val="000000"/>
              </w:rPr>
              <w:t>232 - 2233</w:t>
            </w:r>
          </w:p>
        </w:tc>
        <w:tc>
          <w:tcPr>
            <w:tcW w:w="1585" w:type="dxa"/>
            <w:vAlign w:val="bottom"/>
          </w:tcPr>
          <w:p w14:paraId="76D8ECAF" w14:textId="5EA44AE7" w:rsidR="002C3AD3" w:rsidRPr="00966890" w:rsidRDefault="002C3AD3" w:rsidP="002C3AD3">
            <w:pPr>
              <w:jc w:val="center"/>
              <w:rPr>
                <w:rFonts w:cs="Times New Roman"/>
                <w:sz w:val="20"/>
                <w:szCs w:val="20"/>
                <w:highlight w:val="yellow"/>
              </w:rPr>
            </w:pPr>
            <w:r>
              <w:rPr>
                <w:rFonts w:ascii="Calibri" w:hAnsi="Calibri" w:cs="Calibri"/>
                <w:color w:val="000000"/>
              </w:rPr>
              <w:t>33.44 - 480.1</w:t>
            </w:r>
          </w:p>
        </w:tc>
        <w:tc>
          <w:tcPr>
            <w:tcW w:w="1440" w:type="dxa"/>
            <w:vAlign w:val="bottom"/>
          </w:tcPr>
          <w:p w14:paraId="7AFCEC8F" w14:textId="04F65551" w:rsidR="002C3AD3" w:rsidRPr="00966890" w:rsidRDefault="002C3AD3" w:rsidP="002C3AD3">
            <w:pPr>
              <w:jc w:val="center"/>
              <w:rPr>
                <w:rFonts w:cs="Times New Roman"/>
                <w:sz w:val="20"/>
                <w:szCs w:val="20"/>
                <w:highlight w:val="yellow"/>
              </w:rPr>
            </w:pPr>
            <w:r>
              <w:rPr>
                <w:rFonts w:ascii="Calibri" w:hAnsi="Calibri" w:cs="Calibri"/>
                <w:color w:val="000000"/>
              </w:rPr>
              <w:t>33.44 - 480.1</w:t>
            </w:r>
          </w:p>
        </w:tc>
        <w:tc>
          <w:tcPr>
            <w:tcW w:w="1170" w:type="dxa"/>
            <w:shd w:val="clear" w:color="auto" w:fill="auto"/>
            <w:noWrap/>
            <w:vAlign w:val="bottom"/>
          </w:tcPr>
          <w:p w14:paraId="540C14DF" w14:textId="6DF1551F" w:rsidR="002C3AD3" w:rsidRPr="00966890" w:rsidRDefault="002C3AD3" w:rsidP="002C3AD3">
            <w:pPr>
              <w:jc w:val="center"/>
              <w:rPr>
                <w:rFonts w:cs="Times New Roman"/>
                <w:sz w:val="20"/>
                <w:szCs w:val="20"/>
                <w:highlight w:val="yellow"/>
              </w:rPr>
            </w:pPr>
            <w:r>
              <w:rPr>
                <w:rFonts w:ascii="Calibri" w:hAnsi="Calibri" w:cs="Calibri"/>
                <w:color w:val="000000"/>
              </w:rPr>
              <w:t>232 - 2233</w:t>
            </w:r>
          </w:p>
        </w:tc>
        <w:tc>
          <w:tcPr>
            <w:tcW w:w="1440" w:type="dxa"/>
            <w:shd w:val="clear" w:color="auto" w:fill="auto"/>
            <w:noWrap/>
            <w:vAlign w:val="bottom"/>
          </w:tcPr>
          <w:p w14:paraId="6E8990A4" w14:textId="754224FE" w:rsidR="002C3AD3" w:rsidRPr="00966890" w:rsidRDefault="002C3AD3" w:rsidP="002C3AD3">
            <w:pPr>
              <w:jc w:val="center"/>
              <w:rPr>
                <w:rFonts w:cs="Times New Roman"/>
                <w:sz w:val="20"/>
                <w:szCs w:val="20"/>
                <w:highlight w:val="yellow"/>
              </w:rPr>
            </w:pPr>
            <w:r>
              <w:rPr>
                <w:rFonts w:ascii="Calibri" w:hAnsi="Calibri" w:cs="Calibri"/>
                <w:color w:val="000000"/>
              </w:rPr>
              <w:t>19.08 - 342.6</w:t>
            </w:r>
          </w:p>
        </w:tc>
        <w:tc>
          <w:tcPr>
            <w:tcW w:w="1440" w:type="dxa"/>
            <w:shd w:val="clear" w:color="auto" w:fill="auto"/>
            <w:noWrap/>
            <w:vAlign w:val="bottom"/>
          </w:tcPr>
          <w:p w14:paraId="2E7ED76B" w14:textId="03B2AEC8" w:rsidR="002C3AD3" w:rsidRPr="00966890" w:rsidRDefault="002C3AD3" w:rsidP="002C3AD3">
            <w:pPr>
              <w:jc w:val="center"/>
              <w:rPr>
                <w:rFonts w:cs="Times New Roman"/>
                <w:sz w:val="20"/>
                <w:szCs w:val="20"/>
                <w:highlight w:val="yellow"/>
              </w:rPr>
            </w:pPr>
            <w:r>
              <w:rPr>
                <w:rFonts w:ascii="Calibri" w:hAnsi="Calibri" w:cs="Calibri"/>
                <w:color w:val="000000"/>
              </w:rPr>
              <w:t>19.08 - 342.6</w:t>
            </w:r>
          </w:p>
        </w:tc>
      </w:tr>
      <w:tr w:rsidR="002C3AD3" w:rsidRPr="00912D94" w14:paraId="14333CA4" w14:textId="77777777" w:rsidTr="00797C9B">
        <w:trPr>
          <w:trHeight w:val="300"/>
        </w:trPr>
        <w:tc>
          <w:tcPr>
            <w:tcW w:w="1170" w:type="dxa"/>
            <w:shd w:val="clear" w:color="auto" w:fill="auto"/>
            <w:noWrap/>
            <w:vAlign w:val="center"/>
          </w:tcPr>
          <w:p w14:paraId="4C7B8CB0" w14:textId="77777777" w:rsidR="002C3AD3" w:rsidRPr="006770BC" w:rsidRDefault="002C3AD3" w:rsidP="002C3AD3">
            <w:pPr>
              <w:rPr>
                <w:sz w:val="20"/>
                <w:szCs w:val="20"/>
              </w:rPr>
            </w:pPr>
            <w:r w:rsidRPr="006770BC">
              <w:rPr>
                <w:sz w:val="20"/>
                <w:szCs w:val="20"/>
              </w:rPr>
              <w:t>HUC 6</w:t>
            </w:r>
          </w:p>
        </w:tc>
        <w:tc>
          <w:tcPr>
            <w:tcW w:w="1365" w:type="dxa"/>
            <w:vAlign w:val="bottom"/>
          </w:tcPr>
          <w:p w14:paraId="75BB550F" w14:textId="2DC4412F" w:rsidR="002C3AD3" w:rsidRPr="003B0689" w:rsidRDefault="002C3AD3" w:rsidP="002C3AD3">
            <w:pPr>
              <w:jc w:val="center"/>
              <w:rPr>
                <w:sz w:val="20"/>
                <w:szCs w:val="20"/>
                <w:highlight w:val="yellow"/>
              </w:rPr>
            </w:pPr>
            <w:r>
              <w:rPr>
                <w:rFonts w:ascii="Calibri" w:hAnsi="Calibri" w:cs="Calibri"/>
                <w:color w:val="000000"/>
              </w:rPr>
              <w:t>66.3 - 3350</w:t>
            </w:r>
          </w:p>
        </w:tc>
        <w:tc>
          <w:tcPr>
            <w:tcW w:w="1365" w:type="dxa"/>
            <w:shd w:val="clear" w:color="auto" w:fill="auto"/>
            <w:noWrap/>
            <w:vAlign w:val="bottom"/>
          </w:tcPr>
          <w:p w14:paraId="3AD110D5" w14:textId="608B0426" w:rsidR="002C3AD3" w:rsidRPr="00966890" w:rsidRDefault="002C3AD3" w:rsidP="002C3AD3">
            <w:pPr>
              <w:jc w:val="center"/>
              <w:rPr>
                <w:rFonts w:cs="Times New Roman"/>
                <w:sz w:val="20"/>
                <w:szCs w:val="20"/>
                <w:highlight w:val="yellow"/>
              </w:rPr>
            </w:pPr>
            <w:r>
              <w:rPr>
                <w:rFonts w:ascii="Calibri" w:hAnsi="Calibri" w:cs="Calibri"/>
                <w:color w:val="000000"/>
              </w:rPr>
              <w:t>196 - 2069</w:t>
            </w:r>
          </w:p>
        </w:tc>
        <w:tc>
          <w:tcPr>
            <w:tcW w:w="1585" w:type="dxa"/>
            <w:vAlign w:val="bottom"/>
          </w:tcPr>
          <w:p w14:paraId="017F8D81" w14:textId="5FDA5F9A" w:rsidR="002C3AD3" w:rsidRPr="00966890" w:rsidRDefault="002C3AD3" w:rsidP="002C3AD3">
            <w:pPr>
              <w:jc w:val="center"/>
              <w:rPr>
                <w:rFonts w:cs="Times New Roman"/>
                <w:sz w:val="20"/>
                <w:szCs w:val="20"/>
                <w:highlight w:val="yellow"/>
              </w:rPr>
            </w:pPr>
            <w:r>
              <w:rPr>
                <w:rFonts w:ascii="Calibri" w:hAnsi="Calibri" w:cs="Calibri"/>
                <w:color w:val="000000"/>
              </w:rPr>
              <w:t>24.2 - 569</w:t>
            </w:r>
          </w:p>
        </w:tc>
        <w:tc>
          <w:tcPr>
            <w:tcW w:w="1440" w:type="dxa"/>
            <w:vAlign w:val="bottom"/>
          </w:tcPr>
          <w:p w14:paraId="15644457" w14:textId="7933C636" w:rsidR="002C3AD3" w:rsidRPr="00966890" w:rsidRDefault="002C3AD3" w:rsidP="002C3AD3">
            <w:pPr>
              <w:jc w:val="center"/>
              <w:rPr>
                <w:rFonts w:cs="Times New Roman"/>
                <w:sz w:val="20"/>
                <w:szCs w:val="20"/>
                <w:highlight w:val="yellow"/>
              </w:rPr>
            </w:pPr>
            <w:r>
              <w:rPr>
                <w:rFonts w:ascii="Calibri" w:hAnsi="Calibri" w:cs="Calibri"/>
                <w:color w:val="000000"/>
              </w:rPr>
              <w:t>24.2 - 569</w:t>
            </w:r>
          </w:p>
        </w:tc>
        <w:tc>
          <w:tcPr>
            <w:tcW w:w="1170" w:type="dxa"/>
            <w:shd w:val="clear" w:color="auto" w:fill="auto"/>
            <w:noWrap/>
            <w:vAlign w:val="bottom"/>
          </w:tcPr>
          <w:p w14:paraId="429E731B" w14:textId="5E5B6BA3" w:rsidR="002C3AD3" w:rsidRPr="00966890" w:rsidRDefault="002C3AD3" w:rsidP="002C3AD3">
            <w:pPr>
              <w:jc w:val="center"/>
              <w:rPr>
                <w:rFonts w:cs="Times New Roman"/>
                <w:sz w:val="20"/>
                <w:szCs w:val="20"/>
                <w:highlight w:val="yellow"/>
              </w:rPr>
            </w:pPr>
            <w:r>
              <w:rPr>
                <w:rFonts w:ascii="Calibri" w:hAnsi="Calibri" w:cs="Calibri"/>
                <w:color w:val="000000"/>
              </w:rPr>
              <w:t>196 - 2069</w:t>
            </w:r>
          </w:p>
        </w:tc>
        <w:tc>
          <w:tcPr>
            <w:tcW w:w="1440" w:type="dxa"/>
            <w:shd w:val="clear" w:color="auto" w:fill="auto"/>
            <w:noWrap/>
            <w:vAlign w:val="bottom"/>
          </w:tcPr>
          <w:p w14:paraId="53B2AC4F" w14:textId="059207DB" w:rsidR="002C3AD3" w:rsidRPr="00966890" w:rsidRDefault="002C3AD3" w:rsidP="002C3AD3">
            <w:pPr>
              <w:jc w:val="center"/>
              <w:rPr>
                <w:rFonts w:cs="Times New Roman"/>
                <w:sz w:val="20"/>
                <w:szCs w:val="20"/>
                <w:highlight w:val="yellow"/>
              </w:rPr>
            </w:pPr>
            <w:r>
              <w:rPr>
                <w:rFonts w:ascii="Calibri" w:hAnsi="Calibri" w:cs="Calibri"/>
                <w:color w:val="000000"/>
              </w:rPr>
              <w:t>13.06 - 394</w:t>
            </w:r>
          </w:p>
        </w:tc>
        <w:tc>
          <w:tcPr>
            <w:tcW w:w="1440" w:type="dxa"/>
            <w:shd w:val="clear" w:color="auto" w:fill="auto"/>
            <w:noWrap/>
            <w:vAlign w:val="bottom"/>
          </w:tcPr>
          <w:p w14:paraId="08893E9A" w14:textId="78E7E2E1" w:rsidR="002C3AD3" w:rsidRPr="00966890" w:rsidRDefault="002C3AD3" w:rsidP="002C3AD3">
            <w:pPr>
              <w:jc w:val="center"/>
              <w:rPr>
                <w:rFonts w:cs="Times New Roman"/>
                <w:sz w:val="20"/>
                <w:szCs w:val="20"/>
                <w:highlight w:val="yellow"/>
              </w:rPr>
            </w:pPr>
            <w:r>
              <w:rPr>
                <w:rFonts w:ascii="Calibri" w:hAnsi="Calibri" w:cs="Calibri"/>
                <w:color w:val="000000"/>
              </w:rPr>
              <w:t>13.06 - 394</w:t>
            </w:r>
          </w:p>
        </w:tc>
      </w:tr>
      <w:tr w:rsidR="002C3AD3" w:rsidRPr="00912D94" w14:paraId="75743648" w14:textId="77777777" w:rsidTr="00797C9B">
        <w:trPr>
          <w:trHeight w:val="300"/>
        </w:trPr>
        <w:tc>
          <w:tcPr>
            <w:tcW w:w="1170" w:type="dxa"/>
            <w:shd w:val="clear" w:color="auto" w:fill="auto"/>
            <w:noWrap/>
            <w:vAlign w:val="center"/>
          </w:tcPr>
          <w:p w14:paraId="0CAA16E1" w14:textId="77777777" w:rsidR="002C3AD3" w:rsidRPr="006770BC" w:rsidRDefault="002C3AD3" w:rsidP="002C3AD3">
            <w:pPr>
              <w:rPr>
                <w:sz w:val="20"/>
                <w:szCs w:val="20"/>
              </w:rPr>
            </w:pPr>
            <w:r w:rsidRPr="006770BC">
              <w:rPr>
                <w:sz w:val="20"/>
                <w:szCs w:val="20"/>
              </w:rPr>
              <w:t>HUC 7</w:t>
            </w:r>
          </w:p>
        </w:tc>
        <w:tc>
          <w:tcPr>
            <w:tcW w:w="1365" w:type="dxa"/>
            <w:vAlign w:val="bottom"/>
          </w:tcPr>
          <w:p w14:paraId="53736C7A" w14:textId="5D0573C0" w:rsidR="002C3AD3" w:rsidRPr="003B0689" w:rsidRDefault="002C3AD3" w:rsidP="002C3AD3">
            <w:pPr>
              <w:jc w:val="center"/>
              <w:rPr>
                <w:sz w:val="20"/>
                <w:szCs w:val="20"/>
                <w:highlight w:val="yellow"/>
              </w:rPr>
            </w:pPr>
            <w:r>
              <w:rPr>
                <w:rFonts w:ascii="Calibri" w:hAnsi="Calibri" w:cs="Calibri"/>
                <w:color w:val="000000"/>
              </w:rPr>
              <w:t>82.8 - 6640</w:t>
            </w:r>
          </w:p>
        </w:tc>
        <w:tc>
          <w:tcPr>
            <w:tcW w:w="1365" w:type="dxa"/>
            <w:shd w:val="clear" w:color="auto" w:fill="auto"/>
            <w:noWrap/>
            <w:vAlign w:val="bottom"/>
          </w:tcPr>
          <w:p w14:paraId="743C6B29" w14:textId="502B20D6" w:rsidR="002C3AD3" w:rsidRPr="00966890" w:rsidRDefault="002C3AD3" w:rsidP="002C3AD3">
            <w:pPr>
              <w:jc w:val="center"/>
              <w:rPr>
                <w:rFonts w:cs="Times New Roman"/>
                <w:sz w:val="20"/>
                <w:szCs w:val="20"/>
                <w:highlight w:val="yellow"/>
              </w:rPr>
            </w:pPr>
            <w:r>
              <w:rPr>
                <w:rFonts w:ascii="Calibri" w:hAnsi="Calibri" w:cs="Calibri"/>
                <w:color w:val="000000"/>
              </w:rPr>
              <w:t>205 - 2433</w:t>
            </w:r>
          </w:p>
        </w:tc>
        <w:tc>
          <w:tcPr>
            <w:tcW w:w="1585" w:type="dxa"/>
            <w:vAlign w:val="bottom"/>
          </w:tcPr>
          <w:p w14:paraId="4CE7F14A" w14:textId="57926F0F" w:rsidR="002C3AD3" w:rsidRPr="00966890" w:rsidRDefault="002C3AD3" w:rsidP="002C3AD3">
            <w:pPr>
              <w:jc w:val="center"/>
              <w:rPr>
                <w:rFonts w:cs="Times New Roman"/>
                <w:sz w:val="20"/>
                <w:szCs w:val="20"/>
                <w:highlight w:val="yellow"/>
              </w:rPr>
            </w:pPr>
            <w:r>
              <w:rPr>
                <w:rFonts w:ascii="Calibri" w:hAnsi="Calibri" w:cs="Calibri"/>
                <w:color w:val="000000"/>
              </w:rPr>
              <w:t>32.85 - 504.4</w:t>
            </w:r>
          </w:p>
        </w:tc>
        <w:tc>
          <w:tcPr>
            <w:tcW w:w="1440" w:type="dxa"/>
            <w:vAlign w:val="bottom"/>
          </w:tcPr>
          <w:p w14:paraId="79208536" w14:textId="5247F1E3" w:rsidR="002C3AD3" w:rsidRPr="00966890" w:rsidRDefault="002C3AD3" w:rsidP="002C3AD3">
            <w:pPr>
              <w:jc w:val="center"/>
              <w:rPr>
                <w:rFonts w:cs="Times New Roman"/>
                <w:sz w:val="20"/>
                <w:szCs w:val="20"/>
                <w:highlight w:val="yellow"/>
              </w:rPr>
            </w:pPr>
            <w:r>
              <w:rPr>
                <w:rFonts w:ascii="Calibri" w:hAnsi="Calibri" w:cs="Calibri"/>
                <w:color w:val="000000"/>
              </w:rPr>
              <w:t>32.85 - 504.4</w:t>
            </w:r>
          </w:p>
        </w:tc>
        <w:tc>
          <w:tcPr>
            <w:tcW w:w="1170" w:type="dxa"/>
            <w:shd w:val="clear" w:color="auto" w:fill="auto"/>
            <w:noWrap/>
            <w:vAlign w:val="bottom"/>
          </w:tcPr>
          <w:p w14:paraId="6FA366F2" w14:textId="743D4346" w:rsidR="002C3AD3" w:rsidRPr="00966890" w:rsidRDefault="002C3AD3" w:rsidP="002C3AD3">
            <w:pPr>
              <w:jc w:val="center"/>
              <w:rPr>
                <w:rFonts w:cs="Times New Roman"/>
                <w:sz w:val="20"/>
                <w:szCs w:val="20"/>
                <w:highlight w:val="yellow"/>
              </w:rPr>
            </w:pPr>
            <w:r>
              <w:rPr>
                <w:rFonts w:ascii="Calibri" w:hAnsi="Calibri" w:cs="Calibri"/>
                <w:color w:val="000000"/>
              </w:rPr>
              <w:t>205 - 2433</w:t>
            </w:r>
          </w:p>
        </w:tc>
        <w:tc>
          <w:tcPr>
            <w:tcW w:w="1440" w:type="dxa"/>
            <w:shd w:val="clear" w:color="auto" w:fill="auto"/>
            <w:noWrap/>
            <w:vAlign w:val="bottom"/>
          </w:tcPr>
          <w:p w14:paraId="6AB13557" w14:textId="4E441F78" w:rsidR="002C3AD3" w:rsidRPr="00966890" w:rsidRDefault="002C3AD3" w:rsidP="002C3AD3">
            <w:pPr>
              <w:jc w:val="center"/>
              <w:rPr>
                <w:rFonts w:cs="Times New Roman"/>
                <w:sz w:val="20"/>
                <w:szCs w:val="20"/>
                <w:highlight w:val="yellow"/>
              </w:rPr>
            </w:pPr>
            <w:r>
              <w:rPr>
                <w:rFonts w:ascii="Calibri" w:hAnsi="Calibri" w:cs="Calibri"/>
                <w:color w:val="000000"/>
              </w:rPr>
              <w:t>20.87 - 370.9</w:t>
            </w:r>
          </w:p>
        </w:tc>
        <w:tc>
          <w:tcPr>
            <w:tcW w:w="1440" w:type="dxa"/>
            <w:shd w:val="clear" w:color="auto" w:fill="auto"/>
            <w:noWrap/>
            <w:vAlign w:val="bottom"/>
          </w:tcPr>
          <w:p w14:paraId="2B584C4F" w14:textId="72F7C2BA" w:rsidR="002C3AD3" w:rsidRPr="00966890" w:rsidRDefault="002C3AD3" w:rsidP="002C3AD3">
            <w:pPr>
              <w:jc w:val="center"/>
              <w:rPr>
                <w:rFonts w:cs="Times New Roman"/>
                <w:sz w:val="20"/>
                <w:szCs w:val="20"/>
                <w:highlight w:val="yellow"/>
              </w:rPr>
            </w:pPr>
            <w:r>
              <w:rPr>
                <w:rFonts w:ascii="Calibri" w:hAnsi="Calibri" w:cs="Calibri"/>
                <w:color w:val="000000"/>
              </w:rPr>
              <w:t>20.87 - 370.9</w:t>
            </w:r>
          </w:p>
        </w:tc>
      </w:tr>
      <w:tr w:rsidR="002C3AD3" w:rsidRPr="00912D94" w14:paraId="760B7D69" w14:textId="77777777" w:rsidTr="00797C9B">
        <w:trPr>
          <w:trHeight w:val="300"/>
        </w:trPr>
        <w:tc>
          <w:tcPr>
            <w:tcW w:w="1170" w:type="dxa"/>
            <w:shd w:val="clear" w:color="auto" w:fill="auto"/>
            <w:noWrap/>
            <w:vAlign w:val="center"/>
          </w:tcPr>
          <w:p w14:paraId="06536238" w14:textId="77777777" w:rsidR="002C3AD3" w:rsidRPr="006770BC" w:rsidRDefault="002C3AD3" w:rsidP="002C3AD3">
            <w:pPr>
              <w:rPr>
                <w:sz w:val="20"/>
                <w:szCs w:val="20"/>
              </w:rPr>
            </w:pPr>
            <w:r w:rsidRPr="006770BC">
              <w:rPr>
                <w:sz w:val="20"/>
                <w:szCs w:val="20"/>
              </w:rPr>
              <w:t>HUC 8</w:t>
            </w:r>
          </w:p>
        </w:tc>
        <w:tc>
          <w:tcPr>
            <w:tcW w:w="1365" w:type="dxa"/>
            <w:vAlign w:val="bottom"/>
          </w:tcPr>
          <w:p w14:paraId="29D297F3" w14:textId="35367820" w:rsidR="002C3AD3" w:rsidRPr="003B0689" w:rsidRDefault="002C3AD3" w:rsidP="002C3AD3">
            <w:pPr>
              <w:jc w:val="center"/>
              <w:rPr>
                <w:sz w:val="20"/>
                <w:szCs w:val="20"/>
                <w:highlight w:val="yellow"/>
              </w:rPr>
            </w:pPr>
            <w:r>
              <w:rPr>
                <w:rFonts w:ascii="Calibri" w:hAnsi="Calibri" w:cs="Calibri"/>
                <w:color w:val="000000"/>
              </w:rPr>
              <w:t>102 - 6840</w:t>
            </w:r>
          </w:p>
        </w:tc>
        <w:tc>
          <w:tcPr>
            <w:tcW w:w="1365" w:type="dxa"/>
            <w:shd w:val="clear" w:color="auto" w:fill="auto"/>
            <w:noWrap/>
            <w:vAlign w:val="bottom"/>
          </w:tcPr>
          <w:p w14:paraId="47EBADC6" w14:textId="21979553" w:rsidR="002C3AD3" w:rsidRPr="00966890" w:rsidRDefault="002C3AD3" w:rsidP="002C3AD3">
            <w:pPr>
              <w:jc w:val="center"/>
              <w:rPr>
                <w:rFonts w:cs="Times New Roman"/>
                <w:sz w:val="20"/>
                <w:szCs w:val="20"/>
                <w:highlight w:val="yellow"/>
              </w:rPr>
            </w:pPr>
            <w:r>
              <w:rPr>
                <w:rFonts w:ascii="Calibri" w:hAnsi="Calibri" w:cs="Calibri"/>
                <w:color w:val="000000"/>
              </w:rPr>
              <w:t>185 - 1723</w:t>
            </w:r>
          </w:p>
        </w:tc>
        <w:tc>
          <w:tcPr>
            <w:tcW w:w="1585" w:type="dxa"/>
            <w:vAlign w:val="bottom"/>
          </w:tcPr>
          <w:p w14:paraId="37765DF2" w14:textId="27BB83AB" w:rsidR="002C3AD3" w:rsidRPr="00966890" w:rsidRDefault="002C3AD3" w:rsidP="002C3AD3">
            <w:pPr>
              <w:jc w:val="center"/>
              <w:rPr>
                <w:rFonts w:cs="Times New Roman"/>
                <w:sz w:val="20"/>
                <w:szCs w:val="20"/>
                <w:highlight w:val="yellow"/>
              </w:rPr>
            </w:pPr>
            <w:r>
              <w:rPr>
                <w:rFonts w:ascii="Calibri" w:hAnsi="Calibri" w:cs="Calibri"/>
                <w:color w:val="000000"/>
              </w:rPr>
              <w:t>67.09 - 369.7</w:t>
            </w:r>
          </w:p>
        </w:tc>
        <w:tc>
          <w:tcPr>
            <w:tcW w:w="1440" w:type="dxa"/>
            <w:vAlign w:val="bottom"/>
          </w:tcPr>
          <w:p w14:paraId="52FEDEA9" w14:textId="2D177D70" w:rsidR="002C3AD3" w:rsidRPr="00966890" w:rsidRDefault="002C3AD3" w:rsidP="002C3AD3">
            <w:pPr>
              <w:jc w:val="center"/>
              <w:rPr>
                <w:rFonts w:cs="Times New Roman"/>
                <w:sz w:val="20"/>
                <w:szCs w:val="20"/>
                <w:highlight w:val="yellow"/>
              </w:rPr>
            </w:pPr>
            <w:r>
              <w:rPr>
                <w:rFonts w:ascii="Calibri" w:hAnsi="Calibri" w:cs="Calibri"/>
                <w:color w:val="000000"/>
              </w:rPr>
              <w:t>67.09 - 369.7</w:t>
            </w:r>
          </w:p>
        </w:tc>
        <w:tc>
          <w:tcPr>
            <w:tcW w:w="1170" w:type="dxa"/>
            <w:shd w:val="clear" w:color="auto" w:fill="auto"/>
            <w:noWrap/>
            <w:vAlign w:val="bottom"/>
          </w:tcPr>
          <w:p w14:paraId="16B0D9C1" w14:textId="6D4AC651" w:rsidR="002C3AD3" w:rsidRPr="00966890" w:rsidRDefault="002C3AD3" w:rsidP="002C3AD3">
            <w:pPr>
              <w:jc w:val="center"/>
              <w:rPr>
                <w:rFonts w:cs="Times New Roman"/>
                <w:sz w:val="20"/>
                <w:szCs w:val="20"/>
                <w:highlight w:val="yellow"/>
              </w:rPr>
            </w:pPr>
            <w:r>
              <w:rPr>
                <w:rFonts w:ascii="Calibri" w:hAnsi="Calibri" w:cs="Calibri"/>
                <w:color w:val="000000"/>
              </w:rPr>
              <w:t>185 - 1723</w:t>
            </w:r>
          </w:p>
        </w:tc>
        <w:tc>
          <w:tcPr>
            <w:tcW w:w="1440" w:type="dxa"/>
            <w:shd w:val="clear" w:color="auto" w:fill="auto"/>
            <w:noWrap/>
            <w:vAlign w:val="bottom"/>
          </w:tcPr>
          <w:p w14:paraId="199E8B38" w14:textId="2678204D" w:rsidR="002C3AD3" w:rsidRPr="00966890" w:rsidRDefault="002C3AD3" w:rsidP="002C3AD3">
            <w:pPr>
              <w:jc w:val="center"/>
              <w:rPr>
                <w:rFonts w:cs="Times New Roman"/>
                <w:sz w:val="20"/>
                <w:szCs w:val="20"/>
                <w:highlight w:val="yellow"/>
              </w:rPr>
            </w:pPr>
            <w:r>
              <w:rPr>
                <w:rFonts w:ascii="Calibri" w:hAnsi="Calibri" w:cs="Calibri"/>
                <w:color w:val="000000"/>
              </w:rPr>
              <w:t>38.31 - 266</w:t>
            </w:r>
          </w:p>
        </w:tc>
        <w:tc>
          <w:tcPr>
            <w:tcW w:w="1440" w:type="dxa"/>
            <w:shd w:val="clear" w:color="auto" w:fill="auto"/>
            <w:noWrap/>
            <w:vAlign w:val="bottom"/>
          </w:tcPr>
          <w:p w14:paraId="724FAF78" w14:textId="25F6567A" w:rsidR="002C3AD3" w:rsidRPr="00966890" w:rsidRDefault="002C3AD3" w:rsidP="002C3AD3">
            <w:pPr>
              <w:jc w:val="center"/>
              <w:rPr>
                <w:rFonts w:cs="Times New Roman"/>
                <w:sz w:val="20"/>
                <w:szCs w:val="20"/>
                <w:highlight w:val="yellow"/>
              </w:rPr>
            </w:pPr>
            <w:r>
              <w:rPr>
                <w:rFonts w:ascii="Calibri" w:hAnsi="Calibri" w:cs="Calibri"/>
                <w:color w:val="000000"/>
              </w:rPr>
              <w:t>38.31 - 266</w:t>
            </w:r>
          </w:p>
        </w:tc>
      </w:tr>
      <w:tr w:rsidR="002C3AD3" w:rsidRPr="00912D94" w14:paraId="76AEBE92" w14:textId="77777777" w:rsidTr="00797C9B">
        <w:trPr>
          <w:trHeight w:val="300"/>
        </w:trPr>
        <w:tc>
          <w:tcPr>
            <w:tcW w:w="1170" w:type="dxa"/>
            <w:shd w:val="clear" w:color="auto" w:fill="auto"/>
            <w:noWrap/>
            <w:vAlign w:val="center"/>
          </w:tcPr>
          <w:p w14:paraId="31D717DC" w14:textId="77777777" w:rsidR="002C3AD3" w:rsidRPr="006770BC" w:rsidRDefault="002C3AD3" w:rsidP="002C3AD3">
            <w:pPr>
              <w:rPr>
                <w:sz w:val="20"/>
                <w:szCs w:val="20"/>
              </w:rPr>
            </w:pPr>
            <w:r w:rsidRPr="006770BC">
              <w:rPr>
                <w:sz w:val="20"/>
                <w:szCs w:val="20"/>
              </w:rPr>
              <w:t>HUC 9</w:t>
            </w:r>
          </w:p>
        </w:tc>
        <w:tc>
          <w:tcPr>
            <w:tcW w:w="1365" w:type="dxa"/>
            <w:vAlign w:val="bottom"/>
          </w:tcPr>
          <w:p w14:paraId="10AD15C5" w14:textId="05AB2245" w:rsidR="002C3AD3" w:rsidRPr="003B0689" w:rsidRDefault="002C3AD3" w:rsidP="002C3AD3">
            <w:pPr>
              <w:jc w:val="center"/>
              <w:rPr>
                <w:sz w:val="20"/>
                <w:szCs w:val="20"/>
                <w:highlight w:val="yellow"/>
              </w:rPr>
            </w:pPr>
            <w:r>
              <w:rPr>
                <w:rFonts w:ascii="Calibri" w:hAnsi="Calibri" w:cs="Calibri"/>
                <w:color w:val="000000"/>
              </w:rPr>
              <w:t>66.3 - 7270</w:t>
            </w:r>
          </w:p>
        </w:tc>
        <w:tc>
          <w:tcPr>
            <w:tcW w:w="1365" w:type="dxa"/>
            <w:shd w:val="clear" w:color="auto" w:fill="auto"/>
            <w:noWrap/>
            <w:vAlign w:val="bottom"/>
          </w:tcPr>
          <w:p w14:paraId="23BB305C" w14:textId="4F4853FD" w:rsidR="002C3AD3" w:rsidRPr="00966890" w:rsidRDefault="002C3AD3" w:rsidP="002C3AD3">
            <w:pPr>
              <w:jc w:val="center"/>
              <w:rPr>
                <w:rFonts w:cs="Times New Roman"/>
                <w:sz w:val="20"/>
                <w:szCs w:val="20"/>
                <w:highlight w:val="yellow"/>
              </w:rPr>
            </w:pPr>
            <w:r>
              <w:rPr>
                <w:rFonts w:ascii="Calibri" w:hAnsi="Calibri" w:cs="Calibri"/>
                <w:color w:val="000000"/>
              </w:rPr>
              <w:t>114 - 1726</w:t>
            </w:r>
          </w:p>
        </w:tc>
        <w:tc>
          <w:tcPr>
            <w:tcW w:w="1585" w:type="dxa"/>
            <w:vAlign w:val="bottom"/>
          </w:tcPr>
          <w:p w14:paraId="5F3B004D" w14:textId="5FB6FC34" w:rsidR="002C3AD3" w:rsidRPr="00966890" w:rsidRDefault="002C3AD3" w:rsidP="002C3AD3">
            <w:pPr>
              <w:jc w:val="center"/>
              <w:rPr>
                <w:rFonts w:cs="Times New Roman"/>
                <w:sz w:val="20"/>
                <w:szCs w:val="20"/>
                <w:highlight w:val="yellow"/>
              </w:rPr>
            </w:pPr>
            <w:r>
              <w:rPr>
                <w:rFonts w:ascii="Calibri" w:hAnsi="Calibri" w:cs="Calibri"/>
                <w:color w:val="000000"/>
              </w:rPr>
              <w:t>14.99 - 314.2</w:t>
            </w:r>
          </w:p>
        </w:tc>
        <w:tc>
          <w:tcPr>
            <w:tcW w:w="1440" w:type="dxa"/>
            <w:vAlign w:val="bottom"/>
          </w:tcPr>
          <w:p w14:paraId="758783BA" w14:textId="793401B5" w:rsidR="002C3AD3" w:rsidRPr="00966890" w:rsidRDefault="002C3AD3" w:rsidP="002C3AD3">
            <w:pPr>
              <w:jc w:val="center"/>
              <w:rPr>
                <w:rFonts w:cs="Times New Roman"/>
                <w:sz w:val="20"/>
                <w:szCs w:val="20"/>
                <w:highlight w:val="yellow"/>
              </w:rPr>
            </w:pPr>
            <w:r>
              <w:rPr>
                <w:rFonts w:ascii="Calibri" w:hAnsi="Calibri" w:cs="Calibri"/>
                <w:color w:val="000000"/>
              </w:rPr>
              <w:t>14.99 - 314.2</w:t>
            </w:r>
          </w:p>
        </w:tc>
        <w:tc>
          <w:tcPr>
            <w:tcW w:w="1170" w:type="dxa"/>
            <w:shd w:val="clear" w:color="auto" w:fill="auto"/>
            <w:noWrap/>
            <w:vAlign w:val="bottom"/>
          </w:tcPr>
          <w:p w14:paraId="6AD57D24" w14:textId="68A71539" w:rsidR="002C3AD3" w:rsidRPr="00966890" w:rsidRDefault="002C3AD3" w:rsidP="002C3AD3">
            <w:pPr>
              <w:jc w:val="center"/>
              <w:rPr>
                <w:rFonts w:cs="Times New Roman"/>
                <w:sz w:val="20"/>
                <w:szCs w:val="20"/>
                <w:highlight w:val="yellow"/>
              </w:rPr>
            </w:pPr>
            <w:r>
              <w:rPr>
                <w:rFonts w:ascii="Calibri" w:hAnsi="Calibri" w:cs="Calibri"/>
                <w:color w:val="000000"/>
              </w:rPr>
              <w:t>114 - 1726</w:t>
            </w:r>
          </w:p>
        </w:tc>
        <w:tc>
          <w:tcPr>
            <w:tcW w:w="1440" w:type="dxa"/>
            <w:shd w:val="clear" w:color="auto" w:fill="auto"/>
            <w:noWrap/>
            <w:vAlign w:val="bottom"/>
          </w:tcPr>
          <w:p w14:paraId="1B2EB09D" w14:textId="697BFE6A" w:rsidR="002C3AD3" w:rsidRPr="00966890" w:rsidRDefault="002C3AD3" w:rsidP="002C3AD3">
            <w:pPr>
              <w:jc w:val="center"/>
              <w:rPr>
                <w:rFonts w:cs="Times New Roman"/>
                <w:sz w:val="20"/>
                <w:szCs w:val="20"/>
                <w:highlight w:val="yellow"/>
              </w:rPr>
            </w:pPr>
            <w:r>
              <w:rPr>
                <w:rFonts w:ascii="Calibri" w:hAnsi="Calibri" w:cs="Calibri"/>
                <w:color w:val="000000"/>
              </w:rPr>
              <w:t>9.455 - 224.4</w:t>
            </w:r>
          </w:p>
        </w:tc>
        <w:tc>
          <w:tcPr>
            <w:tcW w:w="1440" w:type="dxa"/>
            <w:shd w:val="clear" w:color="auto" w:fill="auto"/>
            <w:noWrap/>
            <w:vAlign w:val="bottom"/>
          </w:tcPr>
          <w:p w14:paraId="693A251D" w14:textId="7660585D" w:rsidR="002C3AD3" w:rsidRPr="00966890" w:rsidRDefault="002C3AD3" w:rsidP="002C3AD3">
            <w:pPr>
              <w:jc w:val="center"/>
              <w:rPr>
                <w:rFonts w:cs="Times New Roman"/>
                <w:sz w:val="20"/>
                <w:szCs w:val="20"/>
                <w:highlight w:val="yellow"/>
              </w:rPr>
            </w:pPr>
            <w:r>
              <w:rPr>
                <w:rFonts w:ascii="Calibri" w:hAnsi="Calibri" w:cs="Calibri"/>
                <w:color w:val="000000"/>
              </w:rPr>
              <w:t>9.455 - 224.4</w:t>
            </w:r>
          </w:p>
        </w:tc>
      </w:tr>
      <w:tr w:rsidR="002C3AD3" w:rsidRPr="00377FEA" w14:paraId="62336CC4" w14:textId="77777777" w:rsidTr="00797C9B">
        <w:trPr>
          <w:trHeight w:val="300"/>
        </w:trPr>
        <w:tc>
          <w:tcPr>
            <w:tcW w:w="1170" w:type="dxa"/>
            <w:shd w:val="clear" w:color="auto" w:fill="auto"/>
            <w:noWrap/>
            <w:vAlign w:val="center"/>
            <w:hideMark/>
          </w:tcPr>
          <w:p w14:paraId="28D1DC9A" w14:textId="77777777" w:rsidR="002C3AD3" w:rsidRPr="006770BC" w:rsidRDefault="002C3AD3" w:rsidP="002C3AD3">
            <w:pPr>
              <w:rPr>
                <w:sz w:val="20"/>
                <w:szCs w:val="20"/>
              </w:rPr>
            </w:pPr>
            <w:r w:rsidRPr="006770BC">
              <w:rPr>
                <w:sz w:val="20"/>
                <w:szCs w:val="20"/>
              </w:rPr>
              <w:t>HUC 10a</w:t>
            </w:r>
          </w:p>
        </w:tc>
        <w:tc>
          <w:tcPr>
            <w:tcW w:w="1365" w:type="dxa"/>
            <w:vAlign w:val="bottom"/>
          </w:tcPr>
          <w:p w14:paraId="146B4268" w14:textId="114E5EDA" w:rsidR="002C3AD3" w:rsidRPr="003B0689" w:rsidRDefault="002C3AD3" w:rsidP="002C3AD3">
            <w:pPr>
              <w:jc w:val="center"/>
              <w:rPr>
                <w:sz w:val="20"/>
                <w:szCs w:val="20"/>
                <w:highlight w:val="yellow"/>
              </w:rPr>
            </w:pPr>
            <w:r>
              <w:rPr>
                <w:rFonts w:ascii="Calibri" w:hAnsi="Calibri" w:cs="Calibri"/>
                <w:color w:val="000000"/>
              </w:rPr>
              <w:t>66.7 - 10400</w:t>
            </w:r>
          </w:p>
        </w:tc>
        <w:tc>
          <w:tcPr>
            <w:tcW w:w="1365" w:type="dxa"/>
            <w:shd w:val="clear" w:color="auto" w:fill="auto"/>
            <w:noWrap/>
            <w:vAlign w:val="bottom"/>
          </w:tcPr>
          <w:p w14:paraId="1608D9A3" w14:textId="24CAEBA6" w:rsidR="002C3AD3" w:rsidRPr="00966890" w:rsidRDefault="002C3AD3" w:rsidP="002C3AD3">
            <w:pPr>
              <w:jc w:val="center"/>
              <w:rPr>
                <w:rFonts w:cs="Times New Roman"/>
                <w:sz w:val="20"/>
                <w:szCs w:val="20"/>
                <w:highlight w:val="yellow"/>
              </w:rPr>
            </w:pPr>
            <w:r>
              <w:rPr>
                <w:rFonts w:ascii="Calibri" w:hAnsi="Calibri" w:cs="Calibri"/>
                <w:color w:val="000000"/>
              </w:rPr>
              <w:t>271 - 4364</w:t>
            </w:r>
          </w:p>
        </w:tc>
        <w:tc>
          <w:tcPr>
            <w:tcW w:w="1585" w:type="dxa"/>
            <w:vAlign w:val="bottom"/>
          </w:tcPr>
          <w:p w14:paraId="6C9205F3" w14:textId="09F642DE" w:rsidR="002C3AD3" w:rsidRPr="00966890" w:rsidRDefault="002C3AD3" w:rsidP="002C3AD3">
            <w:pPr>
              <w:jc w:val="center"/>
              <w:rPr>
                <w:rFonts w:cs="Times New Roman"/>
                <w:sz w:val="20"/>
                <w:szCs w:val="20"/>
                <w:highlight w:val="yellow"/>
              </w:rPr>
            </w:pPr>
            <w:r>
              <w:rPr>
                <w:rFonts w:ascii="Calibri" w:hAnsi="Calibri" w:cs="Calibri"/>
                <w:color w:val="000000"/>
              </w:rPr>
              <w:t>26.92 - 399.8</w:t>
            </w:r>
          </w:p>
        </w:tc>
        <w:tc>
          <w:tcPr>
            <w:tcW w:w="1440" w:type="dxa"/>
            <w:vAlign w:val="bottom"/>
          </w:tcPr>
          <w:p w14:paraId="38FB1CE9" w14:textId="5B327CA8" w:rsidR="002C3AD3" w:rsidRPr="00966890" w:rsidRDefault="002C3AD3" w:rsidP="002C3AD3">
            <w:pPr>
              <w:jc w:val="center"/>
              <w:rPr>
                <w:rFonts w:cs="Times New Roman"/>
                <w:sz w:val="20"/>
                <w:szCs w:val="20"/>
                <w:highlight w:val="yellow"/>
              </w:rPr>
            </w:pPr>
            <w:r>
              <w:rPr>
                <w:rFonts w:ascii="Calibri" w:hAnsi="Calibri" w:cs="Calibri"/>
                <w:color w:val="000000"/>
              </w:rPr>
              <w:t>26.92 - 399.8</w:t>
            </w:r>
          </w:p>
        </w:tc>
        <w:tc>
          <w:tcPr>
            <w:tcW w:w="1170" w:type="dxa"/>
            <w:shd w:val="clear" w:color="auto" w:fill="auto"/>
            <w:noWrap/>
            <w:vAlign w:val="bottom"/>
          </w:tcPr>
          <w:p w14:paraId="1490E433" w14:textId="6CE61906" w:rsidR="002C3AD3" w:rsidRPr="00966890" w:rsidRDefault="002C3AD3" w:rsidP="002C3AD3">
            <w:pPr>
              <w:jc w:val="center"/>
              <w:rPr>
                <w:rFonts w:cs="Times New Roman"/>
                <w:sz w:val="20"/>
                <w:szCs w:val="20"/>
                <w:highlight w:val="yellow"/>
              </w:rPr>
            </w:pPr>
            <w:r>
              <w:rPr>
                <w:rFonts w:ascii="Calibri" w:hAnsi="Calibri" w:cs="Calibri"/>
                <w:color w:val="000000"/>
              </w:rPr>
              <w:t>271 - 4364</w:t>
            </w:r>
          </w:p>
        </w:tc>
        <w:tc>
          <w:tcPr>
            <w:tcW w:w="1440" w:type="dxa"/>
            <w:shd w:val="clear" w:color="auto" w:fill="auto"/>
            <w:noWrap/>
            <w:vAlign w:val="bottom"/>
          </w:tcPr>
          <w:p w14:paraId="158F2BEE" w14:textId="54DC1D8B" w:rsidR="002C3AD3" w:rsidRPr="00966890" w:rsidRDefault="002C3AD3" w:rsidP="002C3AD3">
            <w:pPr>
              <w:jc w:val="center"/>
              <w:rPr>
                <w:rFonts w:cs="Times New Roman"/>
                <w:sz w:val="20"/>
                <w:szCs w:val="20"/>
                <w:highlight w:val="yellow"/>
              </w:rPr>
            </w:pPr>
            <w:r>
              <w:rPr>
                <w:rFonts w:ascii="Calibri" w:hAnsi="Calibri" w:cs="Calibri"/>
                <w:color w:val="000000"/>
              </w:rPr>
              <w:t>14 - 277.2</w:t>
            </w:r>
          </w:p>
        </w:tc>
        <w:tc>
          <w:tcPr>
            <w:tcW w:w="1440" w:type="dxa"/>
            <w:shd w:val="clear" w:color="auto" w:fill="auto"/>
            <w:noWrap/>
            <w:vAlign w:val="bottom"/>
          </w:tcPr>
          <w:p w14:paraId="3095142A" w14:textId="692AE404" w:rsidR="002C3AD3" w:rsidRPr="00DA7F2E" w:rsidRDefault="002C3AD3" w:rsidP="002C3AD3">
            <w:pPr>
              <w:jc w:val="center"/>
              <w:rPr>
                <w:rFonts w:cs="Times New Roman"/>
                <w:sz w:val="20"/>
                <w:szCs w:val="20"/>
              </w:rPr>
            </w:pPr>
            <w:r>
              <w:rPr>
                <w:rFonts w:ascii="Calibri" w:hAnsi="Calibri" w:cs="Calibri"/>
                <w:color w:val="000000"/>
              </w:rPr>
              <w:t>14 - 277.2</w:t>
            </w:r>
          </w:p>
        </w:tc>
      </w:tr>
      <w:tr w:rsidR="002C3AD3" w:rsidRPr="00377FEA" w14:paraId="4B85F13D" w14:textId="77777777" w:rsidTr="00797C9B">
        <w:trPr>
          <w:trHeight w:val="300"/>
        </w:trPr>
        <w:tc>
          <w:tcPr>
            <w:tcW w:w="1170" w:type="dxa"/>
            <w:shd w:val="clear" w:color="auto" w:fill="auto"/>
            <w:noWrap/>
            <w:vAlign w:val="center"/>
            <w:hideMark/>
          </w:tcPr>
          <w:p w14:paraId="69E08F6A" w14:textId="77777777" w:rsidR="002C3AD3" w:rsidRPr="006770BC" w:rsidRDefault="002C3AD3" w:rsidP="002C3AD3">
            <w:pPr>
              <w:rPr>
                <w:sz w:val="20"/>
                <w:szCs w:val="20"/>
              </w:rPr>
            </w:pPr>
            <w:r w:rsidRPr="006770BC">
              <w:rPr>
                <w:sz w:val="20"/>
                <w:szCs w:val="20"/>
              </w:rPr>
              <w:t>HUC 10b</w:t>
            </w:r>
          </w:p>
        </w:tc>
        <w:tc>
          <w:tcPr>
            <w:tcW w:w="1365" w:type="dxa"/>
            <w:vAlign w:val="bottom"/>
          </w:tcPr>
          <w:p w14:paraId="0FB89357" w14:textId="06998400" w:rsidR="002C3AD3" w:rsidRPr="00DA7F2E" w:rsidRDefault="002C3AD3" w:rsidP="002C3AD3">
            <w:pPr>
              <w:jc w:val="center"/>
              <w:rPr>
                <w:sz w:val="20"/>
                <w:szCs w:val="20"/>
              </w:rPr>
            </w:pPr>
            <w:r>
              <w:rPr>
                <w:rFonts w:ascii="Calibri" w:hAnsi="Calibri" w:cs="Calibri"/>
                <w:color w:val="000000"/>
              </w:rPr>
              <w:t>39 - 7870</w:t>
            </w:r>
          </w:p>
        </w:tc>
        <w:tc>
          <w:tcPr>
            <w:tcW w:w="1365" w:type="dxa"/>
            <w:shd w:val="clear" w:color="auto" w:fill="auto"/>
            <w:noWrap/>
            <w:vAlign w:val="bottom"/>
          </w:tcPr>
          <w:p w14:paraId="66EACB25" w14:textId="17BF17DF" w:rsidR="002C3AD3" w:rsidRPr="00DA7F2E" w:rsidRDefault="002C3AD3" w:rsidP="002C3AD3">
            <w:pPr>
              <w:jc w:val="center"/>
              <w:rPr>
                <w:rFonts w:cs="Times New Roman"/>
                <w:sz w:val="20"/>
                <w:szCs w:val="20"/>
              </w:rPr>
            </w:pPr>
            <w:r>
              <w:rPr>
                <w:rFonts w:ascii="Calibri" w:hAnsi="Calibri" w:cs="Calibri"/>
                <w:color w:val="000000"/>
              </w:rPr>
              <w:t>128 - 2693</w:t>
            </w:r>
          </w:p>
        </w:tc>
        <w:tc>
          <w:tcPr>
            <w:tcW w:w="1585" w:type="dxa"/>
            <w:vAlign w:val="bottom"/>
          </w:tcPr>
          <w:p w14:paraId="58802B06" w14:textId="476FE84F" w:rsidR="002C3AD3" w:rsidRPr="00DA7F2E" w:rsidRDefault="002C3AD3" w:rsidP="002C3AD3">
            <w:pPr>
              <w:jc w:val="center"/>
              <w:rPr>
                <w:rFonts w:cs="Times New Roman"/>
                <w:sz w:val="20"/>
                <w:szCs w:val="20"/>
              </w:rPr>
            </w:pPr>
            <w:r>
              <w:rPr>
                <w:rFonts w:ascii="Calibri" w:hAnsi="Calibri" w:cs="Calibri"/>
                <w:color w:val="000000"/>
              </w:rPr>
              <w:t>5.547 - 291.6</w:t>
            </w:r>
          </w:p>
        </w:tc>
        <w:tc>
          <w:tcPr>
            <w:tcW w:w="1440" w:type="dxa"/>
            <w:vAlign w:val="bottom"/>
          </w:tcPr>
          <w:p w14:paraId="47FF6430" w14:textId="3AE51545" w:rsidR="002C3AD3" w:rsidRPr="00DA7F2E" w:rsidRDefault="002C3AD3" w:rsidP="002C3AD3">
            <w:pPr>
              <w:jc w:val="center"/>
              <w:rPr>
                <w:rFonts w:cs="Times New Roman"/>
                <w:sz w:val="20"/>
                <w:szCs w:val="20"/>
              </w:rPr>
            </w:pPr>
            <w:r>
              <w:rPr>
                <w:rFonts w:ascii="Calibri" w:hAnsi="Calibri" w:cs="Calibri"/>
                <w:color w:val="000000"/>
              </w:rPr>
              <w:t>5.547 - 291.6</w:t>
            </w:r>
          </w:p>
        </w:tc>
        <w:tc>
          <w:tcPr>
            <w:tcW w:w="1170" w:type="dxa"/>
            <w:shd w:val="clear" w:color="auto" w:fill="auto"/>
            <w:noWrap/>
            <w:vAlign w:val="bottom"/>
          </w:tcPr>
          <w:p w14:paraId="2BB36B91" w14:textId="525AFBE8" w:rsidR="002C3AD3" w:rsidRPr="00DA7F2E" w:rsidRDefault="002C3AD3" w:rsidP="002C3AD3">
            <w:pPr>
              <w:jc w:val="center"/>
              <w:rPr>
                <w:rFonts w:cs="Times New Roman"/>
                <w:sz w:val="20"/>
                <w:szCs w:val="20"/>
              </w:rPr>
            </w:pPr>
            <w:r>
              <w:rPr>
                <w:rFonts w:ascii="Calibri" w:hAnsi="Calibri" w:cs="Calibri"/>
                <w:color w:val="000000"/>
              </w:rPr>
              <w:t>128 - 2693</w:t>
            </w:r>
          </w:p>
        </w:tc>
        <w:tc>
          <w:tcPr>
            <w:tcW w:w="1440" w:type="dxa"/>
            <w:shd w:val="clear" w:color="auto" w:fill="auto"/>
            <w:noWrap/>
            <w:vAlign w:val="bottom"/>
          </w:tcPr>
          <w:p w14:paraId="1D326342" w14:textId="1B665310" w:rsidR="002C3AD3" w:rsidRPr="00DA7F2E" w:rsidRDefault="002C3AD3" w:rsidP="002C3AD3">
            <w:pPr>
              <w:jc w:val="center"/>
              <w:rPr>
                <w:rFonts w:cs="Times New Roman"/>
                <w:sz w:val="20"/>
                <w:szCs w:val="20"/>
              </w:rPr>
            </w:pPr>
            <w:r>
              <w:rPr>
                <w:rFonts w:ascii="Calibri" w:hAnsi="Calibri" w:cs="Calibri"/>
                <w:color w:val="000000"/>
              </w:rPr>
              <w:t>4.521 - 197</w:t>
            </w:r>
          </w:p>
        </w:tc>
        <w:tc>
          <w:tcPr>
            <w:tcW w:w="1440" w:type="dxa"/>
            <w:shd w:val="clear" w:color="auto" w:fill="auto"/>
            <w:noWrap/>
            <w:vAlign w:val="bottom"/>
          </w:tcPr>
          <w:p w14:paraId="31169CB1" w14:textId="2D7A4D96" w:rsidR="002C3AD3" w:rsidRPr="00DA7F2E" w:rsidRDefault="002C3AD3" w:rsidP="002C3AD3">
            <w:pPr>
              <w:jc w:val="center"/>
              <w:rPr>
                <w:rFonts w:cs="Times New Roman"/>
                <w:sz w:val="20"/>
                <w:szCs w:val="20"/>
              </w:rPr>
            </w:pPr>
            <w:r>
              <w:rPr>
                <w:rFonts w:ascii="Calibri" w:hAnsi="Calibri" w:cs="Calibri"/>
                <w:color w:val="000000"/>
              </w:rPr>
              <w:t>4.521 - 197</w:t>
            </w:r>
          </w:p>
        </w:tc>
      </w:tr>
      <w:tr w:rsidR="002C3AD3" w:rsidRPr="00377FEA" w14:paraId="02A10B76" w14:textId="77777777" w:rsidTr="00797C9B">
        <w:trPr>
          <w:trHeight w:val="300"/>
        </w:trPr>
        <w:tc>
          <w:tcPr>
            <w:tcW w:w="1170" w:type="dxa"/>
            <w:shd w:val="clear" w:color="auto" w:fill="auto"/>
            <w:noWrap/>
            <w:vAlign w:val="center"/>
            <w:hideMark/>
          </w:tcPr>
          <w:p w14:paraId="6C84A12D" w14:textId="77777777" w:rsidR="002C3AD3" w:rsidRPr="00DA7F2E" w:rsidRDefault="002C3AD3" w:rsidP="002C3AD3">
            <w:pPr>
              <w:rPr>
                <w:sz w:val="20"/>
                <w:szCs w:val="20"/>
              </w:rPr>
            </w:pPr>
            <w:r w:rsidRPr="00DA7F2E">
              <w:rPr>
                <w:sz w:val="20"/>
                <w:szCs w:val="20"/>
              </w:rPr>
              <w:t>HUC 11a</w:t>
            </w:r>
          </w:p>
        </w:tc>
        <w:tc>
          <w:tcPr>
            <w:tcW w:w="1365" w:type="dxa"/>
            <w:vAlign w:val="bottom"/>
          </w:tcPr>
          <w:p w14:paraId="1305C496" w14:textId="4A69AD52" w:rsidR="002C3AD3" w:rsidRPr="00DA7F2E" w:rsidRDefault="002C3AD3" w:rsidP="002C3AD3">
            <w:pPr>
              <w:jc w:val="center"/>
              <w:rPr>
                <w:sz w:val="20"/>
                <w:szCs w:val="20"/>
              </w:rPr>
            </w:pPr>
            <w:r>
              <w:rPr>
                <w:rFonts w:ascii="Calibri" w:hAnsi="Calibri" w:cs="Calibri"/>
                <w:color w:val="000000"/>
              </w:rPr>
              <w:t>117 - 3880</w:t>
            </w:r>
          </w:p>
        </w:tc>
        <w:tc>
          <w:tcPr>
            <w:tcW w:w="1365" w:type="dxa"/>
            <w:shd w:val="clear" w:color="auto" w:fill="auto"/>
            <w:noWrap/>
            <w:vAlign w:val="bottom"/>
          </w:tcPr>
          <w:p w14:paraId="37282A64" w14:textId="19039451" w:rsidR="002C3AD3" w:rsidRPr="00DA7F2E" w:rsidRDefault="002C3AD3" w:rsidP="002C3AD3">
            <w:pPr>
              <w:jc w:val="center"/>
              <w:rPr>
                <w:rFonts w:cs="Times New Roman"/>
                <w:sz w:val="20"/>
                <w:szCs w:val="20"/>
              </w:rPr>
            </w:pPr>
            <w:r>
              <w:rPr>
                <w:rFonts w:ascii="Calibri" w:hAnsi="Calibri" w:cs="Calibri"/>
                <w:color w:val="000000"/>
              </w:rPr>
              <w:t>109 - 2386</w:t>
            </w:r>
          </w:p>
        </w:tc>
        <w:tc>
          <w:tcPr>
            <w:tcW w:w="1585" w:type="dxa"/>
            <w:vAlign w:val="bottom"/>
          </w:tcPr>
          <w:p w14:paraId="1AEF1FAA" w14:textId="2B2FF83D" w:rsidR="002C3AD3" w:rsidRPr="00DA7F2E" w:rsidRDefault="002C3AD3" w:rsidP="002C3AD3">
            <w:pPr>
              <w:jc w:val="center"/>
              <w:rPr>
                <w:rFonts w:cs="Times New Roman"/>
                <w:sz w:val="20"/>
                <w:szCs w:val="20"/>
              </w:rPr>
            </w:pPr>
            <w:r>
              <w:rPr>
                <w:rFonts w:ascii="Calibri" w:hAnsi="Calibri" w:cs="Calibri"/>
                <w:color w:val="000000"/>
              </w:rPr>
              <w:t>7.355 - 432.5</w:t>
            </w:r>
          </w:p>
        </w:tc>
        <w:tc>
          <w:tcPr>
            <w:tcW w:w="1440" w:type="dxa"/>
            <w:vAlign w:val="bottom"/>
          </w:tcPr>
          <w:p w14:paraId="629E6E5C" w14:textId="016DC28D" w:rsidR="002C3AD3" w:rsidRPr="00DA7F2E" w:rsidRDefault="002C3AD3" w:rsidP="002C3AD3">
            <w:pPr>
              <w:jc w:val="center"/>
              <w:rPr>
                <w:rFonts w:cs="Times New Roman"/>
                <w:sz w:val="20"/>
                <w:szCs w:val="20"/>
              </w:rPr>
            </w:pPr>
            <w:r>
              <w:rPr>
                <w:rFonts w:ascii="Calibri" w:hAnsi="Calibri" w:cs="Calibri"/>
                <w:color w:val="000000"/>
              </w:rPr>
              <w:t>7.355 - 432.5</w:t>
            </w:r>
          </w:p>
        </w:tc>
        <w:tc>
          <w:tcPr>
            <w:tcW w:w="1170" w:type="dxa"/>
            <w:shd w:val="clear" w:color="auto" w:fill="auto"/>
            <w:noWrap/>
            <w:vAlign w:val="bottom"/>
          </w:tcPr>
          <w:p w14:paraId="72FCA2B3" w14:textId="077ECF86" w:rsidR="002C3AD3" w:rsidRPr="00DA7F2E" w:rsidRDefault="002C3AD3" w:rsidP="002C3AD3">
            <w:pPr>
              <w:jc w:val="center"/>
              <w:rPr>
                <w:rFonts w:cs="Times New Roman"/>
                <w:sz w:val="20"/>
                <w:szCs w:val="20"/>
              </w:rPr>
            </w:pPr>
            <w:r>
              <w:rPr>
                <w:rFonts w:ascii="Calibri" w:hAnsi="Calibri" w:cs="Calibri"/>
                <w:color w:val="000000"/>
              </w:rPr>
              <w:t>109 - 2386</w:t>
            </w:r>
          </w:p>
        </w:tc>
        <w:tc>
          <w:tcPr>
            <w:tcW w:w="1440" w:type="dxa"/>
            <w:shd w:val="clear" w:color="auto" w:fill="auto"/>
            <w:noWrap/>
            <w:vAlign w:val="bottom"/>
          </w:tcPr>
          <w:p w14:paraId="60FAA0B7" w14:textId="3F8D4010" w:rsidR="002C3AD3" w:rsidRPr="00DA7F2E" w:rsidRDefault="002C3AD3" w:rsidP="002C3AD3">
            <w:pPr>
              <w:jc w:val="center"/>
              <w:rPr>
                <w:rFonts w:cs="Times New Roman"/>
                <w:sz w:val="20"/>
                <w:szCs w:val="20"/>
              </w:rPr>
            </w:pPr>
            <w:r>
              <w:rPr>
                <w:rFonts w:ascii="Calibri" w:hAnsi="Calibri" w:cs="Calibri"/>
                <w:color w:val="000000"/>
              </w:rPr>
              <w:t>4.628 - 317.1</w:t>
            </w:r>
          </w:p>
        </w:tc>
        <w:tc>
          <w:tcPr>
            <w:tcW w:w="1440" w:type="dxa"/>
            <w:shd w:val="clear" w:color="auto" w:fill="auto"/>
            <w:noWrap/>
            <w:vAlign w:val="bottom"/>
          </w:tcPr>
          <w:p w14:paraId="09F477B5" w14:textId="47FF4F0E" w:rsidR="002C3AD3" w:rsidRPr="00DA7F2E" w:rsidRDefault="002C3AD3" w:rsidP="002C3AD3">
            <w:pPr>
              <w:jc w:val="center"/>
              <w:rPr>
                <w:rFonts w:cs="Times New Roman"/>
                <w:sz w:val="20"/>
                <w:szCs w:val="20"/>
              </w:rPr>
            </w:pPr>
            <w:r>
              <w:rPr>
                <w:rFonts w:ascii="Calibri" w:hAnsi="Calibri" w:cs="Calibri"/>
                <w:color w:val="000000"/>
              </w:rPr>
              <w:t>4.628 - 317.1</w:t>
            </w:r>
          </w:p>
        </w:tc>
      </w:tr>
      <w:tr w:rsidR="002C3AD3" w:rsidRPr="00377FEA" w14:paraId="2674C832" w14:textId="77777777" w:rsidTr="00797C9B">
        <w:trPr>
          <w:trHeight w:val="300"/>
        </w:trPr>
        <w:tc>
          <w:tcPr>
            <w:tcW w:w="1170" w:type="dxa"/>
            <w:shd w:val="clear" w:color="auto" w:fill="auto"/>
            <w:noWrap/>
            <w:vAlign w:val="center"/>
            <w:hideMark/>
          </w:tcPr>
          <w:p w14:paraId="774163E3" w14:textId="77777777" w:rsidR="002C3AD3" w:rsidRPr="00DA7F2E" w:rsidRDefault="002C3AD3" w:rsidP="002C3AD3">
            <w:pPr>
              <w:rPr>
                <w:sz w:val="20"/>
                <w:szCs w:val="20"/>
              </w:rPr>
            </w:pPr>
            <w:r w:rsidRPr="00DA7F2E">
              <w:rPr>
                <w:sz w:val="20"/>
                <w:szCs w:val="20"/>
              </w:rPr>
              <w:t>HUC 11b</w:t>
            </w:r>
          </w:p>
        </w:tc>
        <w:tc>
          <w:tcPr>
            <w:tcW w:w="1365" w:type="dxa"/>
            <w:vAlign w:val="bottom"/>
          </w:tcPr>
          <w:p w14:paraId="5A671FC4" w14:textId="532AFAE7" w:rsidR="002C3AD3" w:rsidRPr="00DA7F2E" w:rsidRDefault="002C3AD3" w:rsidP="002C3AD3">
            <w:pPr>
              <w:jc w:val="center"/>
              <w:rPr>
                <w:sz w:val="20"/>
                <w:szCs w:val="20"/>
              </w:rPr>
            </w:pPr>
            <w:r>
              <w:rPr>
                <w:rFonts w:ascii="Calibri" w:hAnsi="Calibri" w:cs="Calibri"/>
                <w:color w:val="000000"/>
              </w:rPr>
              <w:t>122 - 7810</w:t>
            </w:r>
          </w:p>
        </w:tc>
        <w:tc>
          <w:tcPr>
            <w:tcW w:w="1365" w:type="dxa"/>
            <w:shd w:val="clear" w:color="auto" w:fill="auto"/>
            <w:noWrap/>
            <w:vAlign w:val="bottom"/>
          </w:tcPr>
          <w:p w14:paraId="22A1FA3F" w14:textId="395D93C9" w:rsidR="002C3AD3" w:rsidRPr="00DA7F2E" w:rsidRDefault="002C3AD3" w:rsidP="002C3AD3">
            <w:pPr>
              <w:jc w:val="center"/>
              <w:rPr>
                <w:rFonts w:cs="Times New Roman"/>
                <w:sz w:val="20"/>
                <w:szCs w:val="20"/>
              </w:rPr>
            </w:pPr>
            <w:r>
              <w:rPr>
                <w:rFonts w:ascii="Calibri" w:hAnsi="Calibri" w:cs="Calibri"/>
                <w:color w:val="000000"/>
              </w:rPr>
              <w:t>245 - 1409</w:t>
            </w:r>
          </w:p>
        </w:tc>
        <w:tc>
          <w:tcPr>
            <w:tcW w:w="1585" w:type="dxa"/>
            <w:vAlign w:val="bottom"/>
          </w:tcPr>
          <w:p w14:paraId="3B0A1A54" w14:textId="6A531852" w:rsidR="002C3AD3" w:rsidRPr="00DA7F2E" w:rsidRDefault="002C3AD3" w:rsidP="002C3AD3">
            <w:pPr>
              <w:jc w:val="center"/>
              <w:rPr>
                <w:rFonts w:cs="Times New Roman"/>
                <w:sz w:val="20"/>
                <w:szCs w:val="20"/>
              </w:rPr>
            </w:pPr>
            <w:r>
              <w:rPr>
                <w:rFonts w:ascii="Calibri" w:hAnsi="Calibri" w:cs="Calibri"/>
                <w:color w:val="000000"/>
              </w:rPr>
              <w:t>29.95 - 374.9</w:t>
            </w:r>
          </w:p>
        </w:tc>
        <w:tc>
          <w:tcPr>
            <w:tcW w:w="1440" w:type="dxa"/>
            <w:vAlign w:val="bottom"/>
          </w:tcPr>
          <w:p w14:paraId="0DA0E162" w14:textId="6ACD3D76" w:rsidR="002C3AD3" w:rsidRPr="00DA7F2E" w:rsidRDefault="002C3AD3" w:rsidP="002C3AD3">
            <w:pPr>
              <w:jc w:val="center"/>
              <w:rPr>
                <w:rFonts w:cs="Times New Roman"/>
                <w:sz w:val="20"/>
                <w:szCs w:val="20"/>
              </w:rPr>
            </w:pPr>
            <w:r>
              <w:rPr>
                <w:rFonts w:ascii="Calibri" w:hAnsi="Calibri" w:cs="Calibri"/>
                <w:color w:val="000000"/>
              </w:rPr>
              <w:t>29.95 - 374.9</w:t>
            </w:r>
          </w:p>
        </w:tc>
        <w:tc>
          <w:tcPr>
            <w:tcW w:w="1170" w:type="dxa"/>
            <w:shd w:val="clear" w:color="auto" w:fill="auto"/>
            <w:noWrap/>
            <w:vAlign w:val="bottom"/>
          </w:tcPr>
          <w:p w14:paraId="6FF33069" w14:textId="26EBEBCC" w:rsidR="002C3AD3" w:rsidRPr="00DA7F2E" w:rsidRDefault="002C3AD3" w:rsidP="002C3AD3">
            <w:pPr>
              <w:jc w:val="center"/>
              <w:rPr>
                <w:rFonts w:cs="Times New Roman"/>
                <w:sz w:val="20"/>
                <w:szCs w:val="20"/>
              </w:rPr>
            </w:pPr>
            <w:r>
              <w:rPr>
                <w:rFonts w:ascii="Calibri" w:hAnsi="Calibri" w:cs="Calibri"/>
                <w:color w:val="000000"/>
              </w:rPr>
              <w:t>245 - 1409</w:t>
            </w:r>
          </w:p>
        </w:tc>
        <w:tc>
          <w:tcPr>
            <w:tcW w:w="1440" w:type="dxa"/>
            <w:shd w:val="clear" w:color="auto" w:fill="auto"/>
            <w:noWrap/>
            <w:vAlign w:val="bottom"/>
          </w:tcPr>
          <w:p w14:paraId="5F9514BE" w14:textId="28DF88F2" w:rsidR="002C3AD3" w:rsidRPr="00DA7F2E" w:rsidRDefault="002C3AD3" w:rsidP="002C3AD3">
            <w:pPr>
              <w:jc w:val="center"/>
              <w:rPr>
                <w:rFonts w:cs="Times New Roman"/>
                <w:sz w:val="20"/>
                <w:szCs w:val="20"/>
              </w:rPr>
            </w:pPr>
            <w:r>
              <w:rPr>
                <w:rFonts w:ascii="Calibri" w:hAnsi="Calibri" w:cs="Calibri"/>
                <w:color w:val="000000"/>
              </w:rPr>
              <w:t>18.52 - 289.6</w:t>
            </w:r>
          </w:p>
        </w:tc>
        <w:tc>
          <w:tcPr>
            <w:tcW w:w="1440" w:type="dxa"/>
            <w:shd w:val="clear" w:color="auto" w:fill="auto"/>
            <w:noWrap/>
            <w:vAlign w:val="bottom"/>
          </w:tcPr>
          <w:p w14:paraId="7549ACBD" w14:textId="2888A494" w:rsidR="002C3AD3" w:rsidRPr="00DA7F2E" w:rsidRDefault="002C3AD3" w:rsidP="002C3AD3">
            <w:pPr>
              <w:jc w:val="center"/>
              <w:rPr>
                <w:rFonts w:cs="Times New Roman"/>
                <w:sz w:val="20"/>
                <w:szCs w:val="20"/>
              </w:rPr>
            </w:pPr>
            <w:r>
              <w:rPr>
                <w:rFonts w:ascii="Calibri" w:hAnsi="Calibri" w:cs="Calibri"/>
                <w:color w:val="000000"/>
              </w:rPr>
              <w:t>18.52 - 289.6</w:t>
            </w:r>
          </w:p>
        </w:tc>
      </w:tr>
      <w:tr w:rsidR="002C3AD3" w:rsidRPr="00377FEA" w14:paraId="77B3CB40" w14:textId="77777777" w:rsidTr="00797C9B">
        <w:trPr>
          <w:trHeight w:val="300"/>
        </w:trPr>
        <w:tc>
          <w:tcPr>
            <w:tcW w:w="1170" w:type="dxa"/>
            <w:shd w:val="clear" w:color="auto" w:fill="auto"/>
            <w:noWrap/>
            <w:vAlign w:val="center"/>
            <w:hideMark/>
          </w:tcPr>
          <w:p w14:paraId="6930F19D" w14:textId="77777777" w:rsidR="002C3AD3" w:rsidRPr="00DA7F2E" w:rsidRDefault="002C3AD3" w:rsidP="002C3AD3">
            <w:pPr>
              <w:rPr>
                <w:sz w:val="20"/>
                <w:szCs w:val="20"/>
              </w:rPr>
            </w:pPr>
            <w:r w:rsidRPr="00DA7F2E">
              <w:rPr>
                <w:sz w:val="20"/>
                <w:szCs w:val="20"/>
              </w:rPr>
              <w:t>HUC 12a</w:t>
            </w:r>
          </w:p>
        </w:tc>
        <w:tc>
          <w:tcPr>
            <w:tcW w:w="1365" w:type="dxa"/>
            <w:vAlign w:val="bottom"/>
          </w:tcPr>
          <w:p w14:paraId="654BD4FA" w14:textId="32E86123" w:rsidR="002C3AD3" w:rsidRPr="00DA7F2E" w:rsidRDefault="002C3AD3" w:rsidP="002C3AD3">
            <w:pPr>
              <w:jc w:val="center"/>
              <w:rPr>
                <w:sz w:val="20"/>
                <w:szCs w:val="20"/>
              </w:rPr>
            </w:pPr>
            <w:r>
              <w:rPr>
                <w:rFonts w:ascii="Calibri" w:hAnsi="Calibri" w:cs="Calibri"/>
                <w:color w:val="000000"/>
              </w:rPr>
              <w:t>46.1 - 7980</w:t>
            </w:r>
          </w:p>
        </w:tc>
        <w:tc>
          <w:tcPr>
            <w:tcW w:w="1365" w:type="dxa"/>
            <w:shd w:val="clear" w:color="auto" w:fill="auto"/>
            <w:noWrap/>
            <w:vAlign w:val="bottom"/>
          </w:tcPr>
          <w:p w14:paraId="15B210DE" w14:textId="55FB4DE0" w:rsidR="002C3AD3" w:rsidRPr="00DA7F2E" w:rsidRDefault="002C3AD3" w:rsidP="002C3AD3">
            <w:pPr>
              <w:jc w:val="center"/>
              <w:rPr>
                <w:rFonts w:cs="Times New Roman"/>
                <w:sz w:val="20"/>
                <w:szCs w:val="20"/>
              </w:rPr>
            </w:pPr>
            <w:r>
              <w:rPr>
                <w:rFonts w:ascii="Calibri" w:hAnsi="Calibri" w:cs="Calibri"/>
                <w:color w:val="000000"/>
              </w:rPr>
              <w:t>224 - 1929</w:t>
            </w:r>
          </w:p>
        </w:tc>
        <w:tc>
          <w:tcPr>
            <w:tcW w:w="1585" w:type="dxa"/>
            <w:vAlign w:val="bottom"/>
          </w:tcPr>
          <w:p w14:paraId="6B3DDFA6" w14:textId="10D8EBAA" w:rsidR="002C3AD3" w:rsidRPr="00DA7F2E" w:rsidRDefault="002C3AD3" w:rsidP="002C3AD3">
            <w:pPr>
              <w:jc w:val="center"/>
              <w:rPr>
                <w:rFonts w:cs="Times New Roman"/>
                <w:sz w:val="20"/>
                <w:szCs w:val="20"/>
              </w:rPr>
            </w:pPr>
            <w:r>
              <w:rPr>
                <w:rFonts w:ascii="Calibri" w:hAnsi="Calibri" w:cs="Calibri"/>
                <w:color w:val="000000"/>
              </w:rPr>
              <w:t>12.82 - 240.2</w:t>
            </w:r>
          </w:p>
        </w:tc>
        <w:tc>
          <w:tcPr>
            <w:tcW w:w="1440" w:type="dxa"/>
            <w:vAlign w:val="bottom"/>
          </w:tcPr>
          <w:p w14:paraId="3FB9DCB0" w14:textId="5EBBD872" w:rsidR="002C3AD3" w:rsidRPr="00DA7F2E" w:rsidRDefault="002C3AD3" w:rsidP="002C3AD3">
            <w:pPr>
              <w:jc w:val="center"/>
              <w:rPr>
                <w:rFonts w:cs="Times New Roman"/>
                <w:sz w:val="20"/>
                <w:szCs w:val="20"/>
              </w:rPr>
            </w:pPr>
            <w:r>
              <w:rPr>
                <w:rFonts w:ascii="Calibri" w:hAnsi="Calibri" w:cs="Calibri"/>
                <w:color w:val="000000"/>
              </w:rPr>
              <w:t>12.82 - 240.2</w:t>
            </w:r>
          </w:p>
        </w:tc>
        <w:tc>
          <w:tcPr>
            <w:tcW w:w="1170" w:type="dxa"/>
            <w:shd w:val="clear" w:color="auto" w:fill="auto"/>
            <w:noWrap/>
            <w:vAlign w:val="bottom"/>
          </w:tcPr>
          <w:p w14:paraId="58542FAA" w14:textId="43C1B9B7" w:rsidR="002C3AD3" w:rsidRPr="00DA7F2E" w:rsidRDefault="002C3AD3" w:rsidP="002C3AD3">
            <w:pPr>
              <w:jc w:val="center"/>
              <w:rPr>
                <w:rFonts w:cs="Times New Roman"/>
                <w:sz w:val="20"/>
                <w:szCs w:val="20"/>
              </w:rPr>
            </w:pPr>
            <w:r>
              <w:rPr>
                <w:rFonts w:ascii="Calibri" w:hAnsi="Calibri" w:cs="Calibri"/>
                <w:color w:val="000000"/>
              </w:rPr>
              <w:t>224 - 1929</w:t>
            </w:r>
          </w:p>
        </w:tc>
        <w:tc>
          <w:tcPr>
            <w:tcW w:w="1440" w:type="dxa"/>
            <w:shd w:val="clear" w:color="auto" w:fill="auto"/>
            <w:noWrap/>
            <w:vAlign w:val="bottom"/>
          </w:tcPr>
          <w:p w14:paraId="30B583E5" w14:textId="22956B4E" w:rsidR="002C3AD3" w:rsidRPr="00DA7F2E" w:rsidRDefault="002C3AD3" w:rsidP="002C3AD3">
            <w:pPr>
              <w:jc w:val="center"/>
              <w:rPr>
                <w:rFonts w:cs="Times New Roman"/>
                <w:sz w:val="20"/>
                <w:szCs w:val="20"/>
              </w:rPr>
            </w:pPr>
            <w:r>
              <w:rPr>
                <w:rFonts w:ascii="Calibri" w:hAnsi="Calibri" w:cs="Calibri"/>
                <w:color w:val="000000"/>
              </w:rPr>
              <w:t>8.365 - 200.4</w:t>
            </w:r>
          </w:p>
        </w:tc>
        <w:tc>
          <w:tcPr>
            <w:tcW w:w="1440" w:type="dxa"/>
            <w:shd w:val="clear" w:color="auto" w:fill="auto"/>
            <w:noWrap/>
            <w:vAlign w:val="bottom"/>
          </w:tcPr>
          <w:p w14:paraId="3E91BAB0" w14:textId="1D1E891A" w:rsidR="002C3AD3" w:rsidRPr="00DA7F2E" w:rsidRDefault="002C3AD3" w:rsidP="002C3AD3">
            <w:pPr>
              <w:jc w:val="center"/>
              <w:rPr>
                <w:rFonts w:cs="Times New Roman"/>
                <w:sz w:val="20"/>
                <w:szCs w:val="20"/>
              </w:rPr>
            </w:pPr>
            <w:r>
              <w:rPr>
                <w:rFonts w:ascii="Calibri" w:hAnsi="Calibri" w:cs="Calibri"/>
                <w:color w:val="000000"/>
              </w:rPr>
              <w:t>8.365 - 200.4</w:t>
            </w:r>
          </w:p>
        </w:tc>
      </w:tr>
      <w:tr w:rsidR="002C3AD3" w:rsidRPr="00377FEA" w14:paraId="1595CEAB" w14:textId="77777777" w:rsidTr="00797C9B">
        <w:trPr>
          <w:trHeight w:val="300"/>
        </w:trPr>
        <w:tc>
          <w:tcPr>
            <w:tcW w:w="1170" w:type="dxa"/>
            <w:shd w:val="clear" w:color="auto" w:fill="auto"/>
            <w:noWrap/>
            <w:vAlign w:val="center"/>
            <w:hideMark/>
          </w:tcPr>
          <w:p w14:paraId="478943DF" w14:textId="77777777" w:rsidR="002C3AD3" w:rsidRPr="00DA7F2E" w:rsidRDefault="002C3AD3" w:rsidP="002C3AD3">
            <w:pPr>
              <w:rPr>
                <w:sz w:val="20"/>
                <w:szCs w:val="20"/>
              </w:rPr>
            </w:pPr>
            <w:r w:rsidRPr="00DA7F2E">
              <w:rPr>
                <w:sz w:val="20"/>
                <w:szCs w:val="20"/>
              </w:rPr>
              <w:t>HUC 12b</w:t>
            </w:r>
          </w:p>
        </w:tc>
        <w:tc>
          <w:tcPr>
            <w:tcW w:w="1365" w:type="dxa"/>
            <w:vAlign w:val="bottom"/>
          </w:tcPr>
          <w:p w14:paraId="0D82D6AF" w14:textId="17E340CD" w:rsidR="002C3AD3" w:rsidRPr="00DA7F2E" w:rsidRDefault="002C3AD3" w:rsidP="002C3AD3">
            <w:pPr>
              <w:jc w:val="center"/>
              <w:rPr>
                <w:sz w:val="20"/>
                <w:szCs w:val="20"/>
              </w:rPr>
            </w:pPr>
            <w:r>
              <w:rPr>
                <w:rFonts w:ascii="Calibri" w:hAnsi="Calibri" w:cs="Calibri"/>
                <w:color w:val="000000"/>
              </w:rPr>
              <w:t>91.8 - 4870</w:t>
            </w:r>
          </w:p>
        </w:tc>
        <w:tc>
          <w:tcPr>
            <w:tcW w:w="1365" w:type="dxa"/>
            <w:shd w:val="clear" w:color="auto" w:fill="auto"/>
            <w:noWrap/>
            <w:vAlign w:val="bottom"/>
          </w:tcPr>
          <w:p w14:paraId="77FD91F5" w14:textId="24E76BA2" w:rsidR="002C3AD3" w:rsidRPr="00DA7F2E" w:rsidRDefault="002C3AD3" w:rsidP="002C3AD3">
            <w:pPr>
              <w:jc w:val="center"/>
              <w:rPr>
                <w:rFonts w:cs="Times New Roman"/>
                <w:sz w:val="20"/>
                <w:szCs w:val="20"/>
              </w:rPr>
            </w:pPr>
            <w:r>
              <w:rPr>
                <w:rFonts w:ascii="Calibri" w:hAnsi="Calibri" w:cs="Calibri"/>
                <w:color w:val="000000"/>
              </w:rPr>
              <w:t>192 - 3076</w:t>
            </w:r>
          </w:p>
        </w:tc>
        <w:tc>
          <w:tcPr>
            <w:tcW w:w="1585" w:type="dxa"/>
            <w:vAlign w:val="bottom"/>
          </w:tcPr>
          <w:p w14:paraId="55D55CF0" w14:textId="6CD5A57B" w:rsidR="002C3AD3" w:rsidRPr="00DA7F2E" w:rsidRDefault="002C3AD3" w:rsidP="002C3AD3">
            <w:pPr>
              <w:jc w:val="center"/>
              <w:rPr>
                <w:rFonts w:cs="Times New Roman"/>
                <w:sz w:val="20"/>
                <w:szCs w:val="20"/>
              </w:rPr>
            </w:pPr>
            <w:r>
              <w:rPr>
                <w:rFonts w:ascii="Calibri" w:hAnsi="Calibri" w:cs="Calibri"/>
                <w:color w:val="000000"/>
              </w:rPr>
              <w:t>44.2 - 590.7</w:t>
            </w:r>
          </w:p>
        </w:tc>
        <w:tc>
          <w:tcPr>
            <w:tcW w:w="1440" w:type="dxa"/>
            <w:vAlign w:val="bottom"/>
          </w:tcPr>
          <w:p w14:paraId="755B439E" w14:textId="676B671A" w:rsidR="002C3AD3" w:rsidRPr="00DA7F2E" w:rsidRDefault="002C3AD3" w:rsidP="002C3AD3">
            <w:pPr>
              <w:jc w:val="center"/>
              <w:rPr>
                <w:rFonts w:cs="Times New Roman"/>
                <w:sz w:val="20"/>
                <w:szCs w:val="20"/>
              </w:rPr>
            </w:pPr>
            <w:r>
              <w:rPr>
                <w:rFonts w:ascii="Calibri" w:hAnsi="Calibri" w:cs="Calibri"/>
                <w:color w:val="000000"/>
              </w:rPr>
              <w:t>44.2 - 590.7</w:t>
            </w:r>
          </w:p>
        </w:tc>
        <w:tc>
          <w:tcPr>
            <w:tcW w:w="1170" w:type="dxa"/>
            <w:shd w:val="clear" w:color="auto" w:fill="auto"/>
            <w:noWrap/>
            <w:vAlign w:val="bottom"/>
          </w:tcPr>
          <w:p w14:paraId="493DFBD5" w14:textId="79FE7BB1" w:rsidR="002C3AD3" w:rsidRPr="00DA7F2E" w:rsidRDefault="002C3AD3" w:rsidP="002C3AD3">
            <w:pPr>
              <w:jc w:val="center"/>
              <w:rPr>
                <w:rFonts w:cs="Times New Roman"/>
                <w:sz w:val="20"/>
                <w:szCs w:val="20"/>
              </w:rPr>
            </w:pPr>
            <w:r>
              <w:rPr>
                <w:rFonts w:ascii="Calibri" w:hAnsi="Calibri" w:cs="Calibri"/>
                <w:color w:val="000000"/>
              </w:rPr>
              <w:t>192 - 3076</w:t>
            </w:r>
          </w:p>
        </w:tc>
        <w:tc>
          <w:tcPr>
            <w:tcW w:w="1440" w:type="dxa"/>
            <w:shd w:val="clear" w:color="auto" w:fill="auto"/>
            <w:noWrap/>
            <w:vAlign w:val="bottom"/>
          </w:tcPr>
          <w:p w14:paraId="69F308E5" w14:textId="59425C70" w:rsidR="002C3AD3" w:rsidRPr="00DA7F2E" w:rsidRDefault="002C3AD3" w:rsidP="002C3AD3">
            <w:pPr>
              <w:jc w:val="center"/>
              <w:rPr>
                <w:rFonts w:cs="Times New Roman"/>
                <w:sz w:val="20"/>
                <w:szCs w:val="20"/>
              </w:rPr>
            </w:pPr>
            <w:r>
              <w:rPr>
                <w:rFonts w:ascii="Calibri" w:hAnsi="Calibri" w:cs="Calibri"/>
                <w:color w:val="000000"/>
              </w:rPr>
              <w:t>25.75 - 445.3</w:t>
            </w:r>
          </w:p>
        </w:tc>
        <w:tc>
          <w:tcPr>
            <w:tcW w:w="1440" w:type="dxa"/>
            <w:shd w:val="clear" w:color="auto" w:fill="auto"/>
            <w:noWrap/>
            <w:vAlign w:val="bottom"/>
          </w:tcPr>
          <w:p w14:paraId="2BA93653" w14:textId="377E5AED" w:rsidR="002C3AD3" w:rsidRPr="00DA7F2E" w:rsidRDefault="002C3AD3" w:rsidP="002C3AD3">
            <w:pPr>
              <w:jc w:val="center"/>
              <w:rPr>
                <w:rFonts w:cs="Times New Roman"/>
                <w:sz w:val="20"/>
                <w:szCs w:val="20"/>
              </w:rPr>
            </w:pPr>
            <w:r>
              <w:rPr>
                <w:rFonts w:ascii="Calibri" w:hAnsi="Calibri" w:cs="Calibri"/>
                <w:color w:val="000000"/>
              </w:rPr>
              <w:t>25.75 - 445.3</w:t>
            </w:r>
          </w:p>
        </w:tc>
      </w:tr>
      <w:tr w:rsidR="002C3AD3" w:rsidRPr="00377FEA" w14:paraId="3BB69381" w14:textId="77777777" w:rsidTr="00797C9B">
        <w:trPr>
          <w:trHeight w:val="300"/>
        </w:trPr>
        <w:tc>
          <w:tcPr>
            <w:tcW w:w="1170" w:type="dxa"/>
            <w:shd w:val="clear" w:color="auto" w:fill="auto"/>
            <w:noWrap/>
            <w:vAlign w:val="center"/>
            <w:hideMark/>
          </w:tcPr>
          <w:p w14:paraId="2F2638A9" w14:textId="77777777" w:rsidR="002C3AD3" w:rsidRPr="00DA7F2E" w:rsidRDefault="002C3AD3" w:rsidP="002C3AD3">
            <w:pPr>
              <w:rPr>
                <w:sz w:val="20"/>
                <w:szCs w:val="20"/>
              </w:rPr>
            </w:pPr>
            <w:r w:rsidRPr="00DA7F2E">
              <w:rPr>
                <w:sz w:val="20"/>
                <w:szCs w:val="20"/>
              </w:rPr>
              <w:t>HUC 13</w:t>
            </w:r>
          </w:p>
        </w:tc>
        <w:tc>
          <w:tcPr>
            <w:tcW w:w="1365" w:type="dxa"/>
            <w:vAlign w:val="bottom"/>
          </w:tcPr>
          <w:p w14:paraId="106BB09C" w14:textId="0439BE16" w:rsidR="002C3AD3" w:rsidRPr="00DA7F2E" w:rsidRDefault="002C3AD3" w:rsidP="002C3AD3">
            <w:pPr>
              <w:jc w:val="center"/>
              <w:rPr>
                <w:sz w:val="20"/>
                <w:szCs w:val="20"/>
              </w:rPr>
            </w:pPr>
            <w:r>
              <w:rPr>
                <w:rFonts w:ascii="Calibri" w:hAnsi="Calibri" w:cs="Calibri"/>
                <w:color w:val="000000"/>
              </w:rPr>
              <w:t>109 - 7850</w:t>
            </w:r>
          </w:p>
        </w:tc>
        <w:tc>
          <w:tcPr>
            <w:tcW w:w="1365" w:type="dxa"/>
            <w:shd w:val="clear" w:color="auto" w:fill="auto"/>
            <w:noWrap/>
            <w:vAlign w:val="bottom"/>
          </w:tcPr>
          <w:p w14:paraId="68586A42" w14:textId="5D18F6D9" w:rsidR="002C3AD3" w:rsidRPr="00DA7F2E" w:rsidRDefault="002C3AD3" w:rsidP="002C3AD3">
            <w:pPr>
              <w:jc w:val="center"/>
              <w:rPr>
                <w:rFonts w:cs="Times New Roman"/>
                <w:sz w:val="20"/>
                <w:szCs w:val="20"/>
              </w:rPr>
            </w:pPr>
            <w:r>
              <w:rPr>
                <w:rFonts w:ascii="Calibri" w:hAnsi="Calibri" w:cs="Calibri"/>
                <w:color w:val="000000"/>
              </w:rPr>
              <w:t>167 - 2819</w:t>
            </w:r>
          </w:p>
        </w:tc>
        <w:tc>
          <w:tcPr>
            <w:tcW w:w="1585" w:type="dxa"/>
            <w:vAlign w:val="bottom"/>
          </w:tcPr>
          <w:p w14:paraId="22F14F07" w14:textId="5B3A5FE2" w:rsidR="002C3AD3" w:rsidRPr="00DA7F2E" w:rsidRDefault="002C3AD3" w:rsidP="002C3AD3">
            <w:pPr>
              <w:jc w:val="center"/>
              <w:rPr>
                <w:rFonts w:cs="Times New Roman"/>
                <w:sz w:val="20"/>
                <w:szCs w:val="20"/>
              </w:rPr>
            </w:pPr>
            <w:r>
              <w:rPr>
                <w:rFonts w:ascii="Calibri" w:hAnsi="Calibri" w:cs="Calibri"/>
                <w:color w:val="000000"/>
              </w:rPr>
              <w:t>23.67 - 541.3</w:t>
            </w:r>
          </w:p>
        </w:tc>
        <w:tc>
          <w:tcPr>
            <w:tcW w:w="1440" w:type="dxa"/>
            <w:vAlign w:val="bottom"/>
          </w:tcPr>
          <w:p w14:paraId="1E718C59" w14:textId="1E5F3A8C" w:rsidR="002C3AD3" w:rsidRPr="00DA7F2E" w:rsidRDefault="002C3AD3" w:rsidP="002C3AD3">
            <w:pPr>
              <w:jc w:val="center"/>
              <w:rPr>
                <w:rFonts w:cs="Times New Roman"/>
                <w:sz w:val="20"/>
                <w:szCs w:val="20"/>
              </w:rPr>
            </w:pPr>
            <w:r>
              <w:rPr>
                <w:rFonts w:ascii="Calibri" w:hAnsi="Calibri" w:cs="Calibri"/>
                <w:color w:val="000000"/>
              </w:rPr>
              <w:t>23.67 - 541.3</w:t>
            </w:r>
          </w:p>
        </w:tc>
        <w:tc>
          <w:tcPr>
            <w:tcW w:w="1170" w:type="dxa"/>
            <w:shd w:val="clear" w:color="auto" w:fill="auto"/>
            <w:noWrap/>
            <w:vAlign w:val="bottom"/>
          </w:tcPr>
          <w:p w14:paraId="0521ECC8" w14:textId="32DC29D1" w:rsidR="002C3AD3" w:rsidRPr="00DA7F2E" w:rsidRDefault="002C3AD3" w:rsidP="002C3AD3">
            <w:pPr>
              <w:jc w:val="center"/>
              <w:rPr>
                <w:rFonts w:cs="Times New Roman"/>
                <w:sz w:val="20"/>
                <w:szCs w:val="20"/>
              </w:rPr>
            </w:pPr>
            <w:r>
              <w:rPr>
                <w:rFonts w:ascii="Calibri" w:hAnsi="Calibri" w:cs="Calibri"/>
                <w:color w:val="000000"/>
              </w:rPr>
              <w:t>167 - 2819</w:t>
            </w:r>
          </w:p>
        </w:tc>
        <w:tc>
          <w:tcPr>
            <w:tcW w:w="1440" w:type="dxa"/>
            <w:shd w:val="clear" w:color="auto" w:fill="auto"/>
            <w:noWrap/>
            <w:vAlign w:val="bottom"/>
          </w:tcPr>
          <w:p w14:paraId="01855BD9" w14:textId="61E10B01" w:rsidR="002C3AD3" w:rsidRPr="00DA7F2E" w:rsidRDefault="002C3AD3" w:rsidP="002C3AD3">
            <w:pPr>
              <w:jc w:val="center"/>
              <w:rPr>
                <w:rFonts w:cs="Times New Roman"/>
                <w:sz w:val="20"/>
                <w:szCs w:val="20"/>
              </w:rPr>
            </w:pPr>
            <w:r>
              <w:rPr>
                <w:rFonts w:ascii="Calibri" w:hAnsi="Calibri" w:cs="Calibri"/>
                <w:color w:val="000000"/>
              </w:rPr>
              <w:t>13.07 - 394.7</w:t>
            </w:r>
          </w:p>
        </w:tc>
        <w:tc>
          <w:tcPr>
            <w:tcW w:w="1440" w:type="dxa"/>
            <w:shd w:val="clear" w:color="auto" w:fill="auto"/>
            <w:noWrap/>
            <w:vAlign w:val="bottom"/>
          </w:tcPr>
          <w:p w14:paraId="7421473B" w14:textId="0572FD95" w:rsidR="002C3AD3" w:rsidRPr="00DA7F2E" w:rsidRDefault="002C3AD3" w:rsidP="002C3AD3">
            <w:pPr>
              <w:jc w:val="center"/>
              <w:rPr>
                <w:rFonts w:cs="Times New Roman"/>
                <w:sz w:val="20"/>
                <w:szCs w:val="20"/>
              </w:rPr>
            </w:pPr>
            <w:r>
              <w:rPr>
                <w:rFonts w:ascii="Calibri" w:hAnsi="Calibri" w:cs="Calibri"/>
                <w:color w:val="000000"/>
              </w:rPr>
              <w:t>13.07 - 394.7</w:t>
            </w:r>
          </w:p>
        </w:tc>
      </w:tr>
      <w:tr w:rsidR="002C3AD3" w:rsidRPr="00377FEA" w14:paraId="15FBF4EF" w14:textId="77777777" w:rsidTr="00797C9B">
        <w:trPr>
          <w:trHeight w:val="300"/>
        </w:trPr>
        <w:tc>
          <w:tcPr>
            <w:tcW w:w="1170" w:type="dxa"/>
            <w:shd w:val="clear" w:color="auto" w:fill="auto"/>
            <w:noWrap/>
            <w:vAlign w:val="center"/>
            <w:hideMark/>
          </w:tcPr>
          <w:p w14:paraId="66457E9F" w14:textId="77777777" w:rsidR="002C3AD3" w:rsidRPr="00DA7F2E" w:rsidRDefault="002C3AD3" w:rsidP="002C3AD3">
            <w:pPr>
              <w:rPr>
                <w:sz w:val="20"/>
                <w:szCs w:val="20"/>
              </w:rPr>
            </w:pPr>
            <w:r w:rsidRPr="00DA7F2E">
              <w:rPr>
                <w:sz w:val="20"/>
                <w:szCs w:val="20"/>
              </w:rPr>
              <w:t>HUC 14</w:t>
            </w:r>
          </w:p>
        </w:tc>
        <w:tc>
          <w:tcPr>
            <w:tcW w:w="1365" w:type="dxa"/>
            <w:vAlign w:val="bottom"/>
          </w:tcPr>
          <w:p w14:paraId="45CE1226" w14:textId="363DFBA7" w:rsidR="002C3AD3" w:rsidRPr="00DA7F2E" w:rsidRDefault="002C3AD3" w:rsidP="002C3AD3">
            <w:pPr>
              <w:jc w:val="center"/>
              <w:rPr>
                <w:sz w:val="20"/>
                <w:szCs w:val="20"/>
              </w:rPr>
            </w:pPr>
            <w:r>
              <w:rPr>
                <w:rFonts w:ascii="Calibri" w:hAnsi="Calibri" w:cs="Calibri"/>
                <w:color w:val="000000"/>
              </w:rPr>
              <w:t>102 - 6060</w:t>
            </w:r>
          </w:p>
        </w:tc>
        <w:tc>
          <w:tcPr>
            <w:tcW w:w="1365" w:type="dxa"/>
            <w:shd w:val="clear" w:color="auto" w:fill="auto"/>
            <w:noWrap/>
            <w:vAlign w:val="bottom"/>
          </w:tcPr>
          <w:p w14:paraId="131793E6" w14:textId="21C2CA3C" w:rsidR="002C3AD3" w:rsidRPr="00DA7F2E" w:rsidRDefault="002C3AD3" w:rsidP="002C3AD3">
            <w:pPr>
              <w:jc w:val="center"/>
              <w:rPr>
                <w:rFonts w:cs="Times New Roman"/>
                <w:sz w:val="20"/>
                <w:szCs w:val="20"/>
              </w:rPr>
            </w:pPr>
            <w:r>
              <w:rPr>
                <w:rFonts w:ascii="Calibri" w:hAnsi="Calibri" w:cs="Calibri"/>
                <w:color w:val="000000"/>
              </w:rPr>
              <w:t>184 - 3156</w:t>
            </w:r>
          </w:p>
        </w:tc>
        <w:tc>
          <w:tcPr>
            <w:tcW w:w="1585" w:type="dxa"/>
            <w:vAlign w:val="bottom"/>
          </w:tcPr>
          <w:p w14:paraId="0A9194E2" w14:textId="697D5936" w:rsidR="002C3AD3" w:rsidRPr="00DA7F2E" w:rsidRDefault="002C3AD3" w:rsidP="002C3AD3">
            <w:pPr>
              <w:jc w:val="center"/>
              <w:rPr>
                <w:rFonts w:cs="Times New Roman"/>
                <w:sz w:val="20"/>
                <w:szCs w:val="20"/>
              </w:rPr>
            </w:pPr>
            <w:r>
              <w:rPr>
                <w:rFonts w:ascii="Calibri" w:hAnsi="Calibri" w:cs="Calibri"/>
                <w:color w:val="000000"/>
              </w:rPr>
              <w:t>45.82 - 565.8</w:t>
            </w:r>
          </w:p>
        </w:tc>
        <w:tc>
          <w:tcPr>
            <w:tcW w:w="1440" w:type="dxa"/>
            <w:vAlign w:val="bottom"/>
          </w:tcPr>
          <w:p w14:paraId="0E0949AB" w14:textId="4655C821" w:rsidR="002C3AD3" w:rsidRPr="00DA7F2E" w:rsidRDefault="002C3AD3" w:rsidP="002C3AD3">
            <w:pPr>
              <w:jc w:val="center"/>
              <w:rPr>
                <w:rFonts w:cs="Times New Roman"/>
                <w:sz w:val="20"/>
                <w:szCs w:val="20"/>
              </w:rPr>
            </w:pPr>
            <w:r>
              <w:rPr>
                <w:rFonts w:ascii="Calibri" w:hAnsi="Calibri" w:cs="Calibri"/>
                <w:color w:val="000000"/>
              </w:rPr>
              <w:t>45.82 - 565.8</w:t>
            </w:r>
          </w:p>
        </w:tc>
        <w:tc>
          <w:tcPr>
            <w:tcW w:w="1170" w:type="dxa"/>
            <w:shd w:val="clear" w:color="auto" w:fill="auto"/>
            <w:noWrap/>
            <w:vAlign w:val="bottom"/>
          </w:tcPr>
          <w:p w14:paraId="155BD501" w14:textId="433CFBC9" w:rsidR="002C3AD3" w:rsidRPr="00DA7F2E" w:rsidRDefault="002C3AD3" w:rsidP="002C3AD3">
            <w:pPr>
              <w:jc w:val="center"/>
              <w:rPr>
                <w:rFonts w:cs="Times New Roman"/>
                <w:sz w:val="20"/>
                <w:szCs w:val="20"/>
              </w:rPr>
            </w:pPr>
            <w:r>
              <w:rPr>
                <w:rFonts w:ascii="Calibri" w:hAnsi="Calibri" w:cs="Calibri"/>
                <w:color w:val="000000"/>
              </w:rPr>
              <w:t>184 - 3156</w:t>
            </w:r>
          </w:p>
        </w:tc>
        <w:tc>
          <w:tcPr>
            <w:tcW w:w="1440" w:type="dxa"/>
            <w:shd w:val="clear" w:color="auto" w:fill="auto"/>
            <w:noWrap/>
            <w:vAlign w:val="bottom"/>
          </w:tcPr>
          <w:p w14:paraId="7F073D75" w14:textId="117008CC" w:rsidR="002C3AD3" w:rsidRPr="00DA7F2E" w:rsidRDefault="002C3AD3" w:rsidP="002C3AD3">
            <w:pPr>
              <w:jc w:val="center"/>
              <w:rPr>
                <w:rFonts w:cs="Times New Roman"/>
                <w:sz w:val="20"/>
                <w:szCs w:val="20"/>
              </w:rPr>
            </w:pPr>
            <w:r>
              <w:rPr>
                <w:rFonts w:ascii="Calibri" w:hAnsi="Calibri" w:cs="Calibri"/>
                <w:color w:val="000000"/>
              </w:rPr>
              <w:t>25.19 - 402.7</w:t>
            </w:r>
          </w:p>
        </w:tc>
        <w:tc>
          <w:tcPr>
            <w:tcW w:w="1440" w:type="dxa"/>
            <w:shd w:val="clear" w:color="auto" w:fill="auto"/>
            <w:noWrap/>
            <w:vAlign w:val="bottom"/>
          </w:tcPr>
          <w:p w14:paraId="53CDB740" w14:textId="2776FB8C" w:rsidR="002C3AD3" w:rsidRPr="00DA7F2E" w:rsidRDefault="002C3AD3" w:rsidP="002C3AD3">
            <w:pPr>
              <w:jc w:val="center"/>
              <w:rPr>
                <w:rFonts w:cs="Times New Roman"/>
                <w:sz w:val="20"/>
                <w:szCs w:val="20"/>
              </w:rPr>
            </w:pPr>
            <w:r>
              <w:rPr>
                <w:rFonts w:ascii="Calibri" w:hAnsi="Calibri" w:cs="Calibri"/>
                <w:color w:val="000000"/>
              </w:rPr>
              <w:t>25.19 - 402.7</w:t>
            </w:r>
          </w:p>
        </w:tc>
      </w:tr>
      <w:tr w:rsidR="002C3AD3" w:rsidRPr="00377FEA" w14:paraId="25690431" w14:textId="77777777" w:rsidTr="00797C9B">
        <w:trPr>
          <w:trHeight w:val="300"/>
        </w:trPr>
        <w:tc>
          <w:tcPr>
            <w:tcW w:w="1170" w:type="dxa"/>
            <w:shd w:val="clear" w:color="auto" w:fill="auto"/>
            <w:noWrap/>
            <w:vAlign w:val="center"/>
            <w:hideMark/>
          </w:tcPr>
          <w:p w14:paraId="7DF030C3" w14:textId="77777777" w:rsidR="002C3AD3" w:rsidRPr="00DA7F2E" w:rsidRDefault="002C3AD3" w:rsidP="002C3AD3">
            <w:pPr>
              <w:rPr>
                <w:sz w:val="20"/>
                <w:szCs w:val="20"/>
              </w:rPr>
            </w:pPr>
            <w:r w:rsidRPr="00DA7F2E">
              <w:rPr>
                <w:sz w:val="20"/>
                <w:szCs w:val="20"/>
              </w:rPr>
              <w:t>HUC 15a</w:t>
            </w:r>
          </w:p>
        </w:tc>
        <w:tc>
          <w:tcPr>
            <w:tcW w:w="1365" w:type="dxa"/>
            <w:vAlign w:val="bottom"/>
          </w:tcPr>
          <w:p w14:paraId="390DF5E8" w14:textId="02EC0F36" w:rsidR="002C3AD3" w:rsidRPr="00DA7F2E" w:rsidRDefault="002C3AD3" w:rsidP="002C3AD3">
            <w:pPr>
              <w:jc w:val="center"/>
              <w:rPr>
                <w:sz w:val="20"/>
                <w:szCs w:val="20"/>
              </w:rPr>
            </w:pPr>
            <w:r>
              <w:rPr>
                <w:rFonts w:ascii="Calibri" w:hAnsi="Calibri" w:cs="Calibri"/>
                <w:color w:val="000000"/>
              </w:rPr>
              <w:t>73.1 - 8540</w:t>
            </w:r>
          </w:p>
        </w:tc>
        <w:tc>
          <w:tcPr>
            <w:tcW w:w="1365" w:type="dxa"/>
            <w:shd w:val="clear" w:color="auto" w:fill="auto"/>
            <w:noWrap/>
            <w:vAlign w:val="bottom"/>
          </w:tcPr>
          <w:p w14:paraId="028BB509" w14:textId="48D52CBF" w:rsidR="002C3AD3" w:rsidRPr="00DA7F2E" w:rsidRDefault="002C3AD3" w:rsidP="002C3AD3">
            <w:pPr>
              <w:jc w:val="center"/>
              <w:rPr>
                <w:rFonts w:cs="Times New Roman"/>
                <w:sz w:val="20"/>
                <w:szCs w:val="20"/>
              </w:rPr>
            </w:pPr>
            <w:r>
              <w:rPr>
                <w:rFonts w:ascii="Calibri" w:hAnsi="Calibri" w:cs="Calibri"/>
                <w:color w:val="000000"/>
              </w:rPr>
              <w:t>181 - 3594</w:t>
            </w:r>
          </w:p>
        </w:tc>
        <w:tc>
          <w:tcPr>
            <w:tcW w:w="1585" w:type="dxa"/>
            <w:vAlign w:val="bottom"/>
          </w:tcPr>
          <w:p w14:paraId="44ACC80D" w14:textId="08D44CFB" w:rsidR="002C3AD3" w:rsidRPr="00DA7F2E" w:rsidRDefault="002C3AD3" w:rsidP="002C3AD3">
            <w:pPr>
              <w:jc w:val="center"/>
              <w:rPr>
                <w:rFonts w:cs="Times New Roman"/>
                <w:sz w:val="20"/>
                <w:szCs w:val="20"/>
              </w:rPr>
            </w:pPr>
            <w:r>
              <w:rPr>
                <w:rFonts w:ascii="Calibri" w:hAnsi="Calibri" w:cs="Calibri"/>
                <w:color w:val="000000"/>
              </w:rPr>
              <w:t>36.55 - 436.4</w:t>
            </w:r>
          </w:p>
        </w:tc>
        <w:tc>
          <w:tcPr>
            <w:tcW w:w="1440" w:type="dxa"/>
            <w:vAlign w:val="bottom"/>
          </w:tcPr>
          <w:p w14:paraId="338373E4" w14:textId="63EB6776" w:rsidR="002C3AD3" w:rsidRPr="00DA7F2E" w:rsidRDefault="002C3AD3" w:rsidP="002C3AD3">
            <w:pPr>
              <w:jc w:val="center"/>
              <w:rPr>
                <w:rFonts w:cs="Times New Roman"/>
                <w:sz w:val="20"/>
                <w:szCs w:val="20"/>
              </w:rPr>
            </w:pPr>
            <w:r>
              <w:rPr>
                <w:rFonts w:ascii="Calibri" w:hAnsi="Calibri" w:cs="Calibri"/>
                <w:color w:val="000000"/>
              </w:rPr>
              <w:t>36.55 - 436.4</w:t>
            </w:r>
          </w:p>
        </w:tc>
        <w:tc>
          <w:tcPr>
            <w:tcW w:w="1170" w:type="dxa"/>
            <w:shd w:val="clear" w:color="auto" w:fill="auto"/>
            <w:noWrap/>
            <w:vAlign w:val="bottom"/>
          </w:tcPr>
          <w:p w14:paraId="5501C226" w14:textId="15942517" w:rsidR="002C3AD3" w:rsidRPr="00DA7F2E" w:rsidRDefault="002C3AD3" w:rsidP="002C3AD3">
            <w:pPr>
              <w:jc w:val="center"/>
              <w:rPr>
                <w:rFonts w:cs="Times New Roman"/>
                <w:sz w:val="20"/>
                <w:szCs w:val="20"/>
              </w:rPr>
            </w:pPr>
            <w:r>
              <w:rPr>
                <w:rFonts w:ascii="Calibri" w:hAnsi="Calibri" w:cs="Calibri"/>
                <w:color w:val="000000"/>
              </w:rPr>
              <w:t>181 - 3594</w:t>
            </w:r>
          </w:p>
        </w:tc>
        <w:tc>
          <w:tcPr>
            <w:tcW w:w="1440" w:type="dxa"/>
            <w:shd w:val="clear" w:color="auto" w:fill="auto"/>
            <w:noWrap/>
            <w:vAlign w:val="bottom"/>
          </w:tcPr>
          <w:p w14:paraId="3F822138" w14:textId="120E2F03" w:rsidR="002C3AD3" w:rsidRPr="00DA7F2E" w:rsidRDefault="002C3AD3" w:rsidP="002C3AD3">
            <w:pPr>
              <w:jc w:val="center"/>
              <w:rPr>
                <w:rFonts w:cs="Times New Roman"/>
                <w:sz w:val="20"/>
                <w:szCs w:val="20"/>
              </w:rPr>
            </w:pPr>
            <w:r>
              <w:rPr>
                <w:rFonts w:ascii="Calibri" w:hAnsi="Calibri" w:cs="Calibri"/>
                <w:color w:val="000000"/>
              </w:rPr>
              <w:t>20.7 - 253.7</w:t>
            </w:r>
          </w:p>
        </w:tc>
        <w:tc>
          <w:tcPr>
            <w:tcW w:w="1440" w:type="dxa"/>
            <w:shd w:val="clear" w:color="auto" w:fill="auto"/>
            <w:noWrap/>
            <w:vAlign w:val="bottom"/>
          </w:tcPr>
          <w:p w14:paraId="7E412D05" w14:textId="1A9CE91A" w:rsidR="002C3AD3" w:rsidRPr="00DA7F2E" w:rsidRDefault="002C3AD3" w:rsidP="002C3AD3">
            <w:pPr>
              <w:jc w:val="center"/>
              <w:rPr>
                <w:rFonts w:cs="Times New Roman"/>
                <w:sz w:val="20"/>
                <w:szCs w:val="20"/>
              </w:rPr>
            </w:pPr>
            <w:r>
              <w:rPr>
                <w:rFonts w:ascii="Calibri" w:hAnsi="Calibri" w:cs="Calibri"/>
                <w:color w:val="000000"/>
              </w:rPr>
              <w:t>20.7 - 253.7</w:t>
            </w:r>
          </w:p>
        </w:tc>
      </w:tr>
      <w:tr w:rsidR="002C3AD3" w:rsidRPr="00377FEA" w14:paraId="462AD9B2" w14:textId="77777777" w:rsidTr="00797C9B">
        <w:trPr>
          <w:trHeight w:val="300"/>
        </w:trPr>
        <w:tc>
          <w:tcPr>
            <w:tcW w:w="1170" w:type="dxa"/>
            <w:shd w:val="clear" w:color="auto" w:fill="auto"/>
            <w:noWrap/>
            <w:vAlign w:val="center"/>
            <w:hideMark/>
          </w:tcPr>
          <w:p w14:paraId="48D28A84" w14:textId="77777777" w:rsidR="002C3AD3" w:rsidRPr="00DA7F2E" w:rsidRDefault="002C3AD3" w:rsidP="002C3AD3">
            <w:pPr>
              <w:rPr>
                <w:sz w:val="20"/>
                <w:szCs w:val="20"/>
              </w:rPr>
            </w:pPr>
            <w:r w:rsidRPr="00DA7F2E">
              <w:rPr>
                <w:sz w:val="20"/>
                <w:szCs w:val="20"/>
              </w:rPr>
              <w:t>HUC 15b</w:t>
            </w:r>
          </w:p>
        </w:tc>
        <w:tc>
          <w:tcPr>
            <w:tcW w:w="1365" w:type="dxa"/>
            <w:vAlign w:val="bottom"/>
          </w:tcPr>
          <w:p w14:paraId="5EAD22B5" w14:textId="3510406B" w:rsidR="002C3AD3" w:rsidRPr="00DA7F2E" w:rsidRDefault="002C3AD3" w:rsidP="002C3AD3">
            <w:pPr>
              <w:jc w:val="center"/>
              <w:rPr>
                <w:sz w:val="20"/>
                <w:szCs w:val="20"/>
              </w:rPr>
            </w:pPr>
            <w:r>
              <w:rPr>
                <w:rFonts w:ascii="Calibri" w:hAnsi="Calibri" w:cs="Calibri"/>
                <w:color w:val="000000"/>
              </w:rPr>
              <w:t>71.3 - 5730</w:t>
            </w:r>
          </w:p>
        </w:tc>
        <w:tc>
          <w:tcPr>
            <w:tcW w:w="1365" w:type="dxa"/>
            <w:shd w:val="clear" w:color="auto" w:fill="auto"/>
            <w:noWrap/>
            <w:vAlign w:val="bottom"/>
          </w:tcPr>
          <w:p w14:paraId="5018C511" w14:textId="35228A22" w:rsidR="002C3AD3" w:rsidRPr="00DA7F2E" w:rsidRDefault="002C3AD3" w:rsidP="002C3AD3">
            <w:pPr>
              <w:jc w:val="center"/>
              <w:rPr>
                <w:rFonts w:cs="Times New Roman"/>
                <w:sz w:val="20"/>
                <w:szCs w:val="20"/>
              </w:rPr>
            </w:pPr>
            <w:r>
              <w:rPr>
                <w:rFonts w:ascii="Calibri" w:hAnsi="Calibri" w:cs="Calibri"/>
                <w:color w:val="000000"/>
              </w:rPr>
              <w:t>105 - 5568</w:t>
            </w:r>
          </w:p>
        </w:tc>
        <w:tc>
          <w:tcPr>
            <w:tcW w:w="1585" w:type="dxa"/>
            <w:vAlign w:val="bottom"/>
          </w:tcPr>
          <w:p w14:paraId="614CF238" w14:textId="5399DCEC" w:rsidR="002C3AD3" w:rsidRPr="00DA7F2E" w:rsidRDefault="002C3AD3" w:rsidP="002C3AD3">
            <w:pPr>
              <w:jc w:val="center"/>
              <w:rPr>
                <w:rFonts w:cs="Times New Roman"/>
                <w:sz w:val="20"/>
                <w:szCs w:val="20"/>
              </w:rPr>
            </w:pPr>
            <w:r>
              <w:rPr>
                <w:rFonts w:ascii="Calibri" w:hAnsi="Calibri" w:cs="Calibri"/>
                <w:color w:val="000000"/>
              </w:rPr>
              <w:t>11.21 - 816.4</w:t>
            </w:r>
          </w:p>
        </w:tc>
        <w:tc>
          <w:tcPr>
            <w:tcW w:w="1440" w:type="dxa"/>
            <w:vAlign w:val="bottom"/>
          </w:tcPr>
          <w:p w14:paraId="5FF52E66" w14:textId="58ED1306" w:rsidR="002C3AD3" w:rsidRPr="00DA7F2E" w:rsidRDefault="002C3AD3" w:rsidP="002C3AD3">
            <w:pPr>
              <w:jc w:val="center"/>
              <w:rPr>
                <w:rFonts w:cs="Times New Roman"/>
                <w:sz w:val="20"/>
                <w:szCs w:val="20"/>
              </w:rPr>
            </w:pPr>
            <w:r>
              <w:rPr>
                <w:rFonts w:ascii="Calibri" w:hAnsi="Calibri" w:cs="Calibri"/>
                <w:color w:val="000000"/>
              </w:rPr>
              <w:t>11.21 - 816.4</w:t>
            </w:r>
          </w:p>
        </w:tc>
        <w:tc>
          <w:tcPr>
            <w:tcW w:w="1170" w:type="dxa"/>
            <w:shd w:val="clear" w:color="auto" w:fill="auto"/>
            <w:noWrap/>
            <w:vAlign w:val="bottom"/>
          </w:tcPr>
          <w:p w14:paraId="5C01FA03" w14:textId="6F5F9960" w:rsidR="002C3AD3" w:rsidRPr="00DA7F2E" w:rsidRDefault="002C3AD3" w:rsidP="002C3AD3">
            <w:pPr>
              <w:jc w:val="center"/>
              <w:rPr>
                <w:rFonts w:cs="Times New Roman"/>
                <w:sz w:val="20"/>
                <w:szCs w:val="20"/>
              </w:rPr>
            </w:pPr>
            <w:r>
              <w:rPr>
                <w:rFonts w:ascii="Calibri" w:hAnsi="Calibri" w:cs="Calibri"/>
                <w:color w:val="000000"/>
              </w:rPr>
              <w:t>105 - 5568</w:t>
            </w:r>
          </w:p>
        </w:tc>
        <w:tc>
          <w:tcPr>
            <w:tcW w:w="1440" w:type="dxa"/>
            <w:shd w:val="clear" w:color="auto" w:fill="auto"/>
            <w:noWrap/>
            <w:vAlign w:val="bottom"/>
          </w:tcPr>
          <w:p w14:paraId="52E121B3" w14:textId="452E42B5" w:rsidR="002C3AD3" w:rsidRPr="00DA7F2E" w:rsidRDefault="002C3AD3" w:rsidP="002C3AD3">
            <w:pPr>
              <w:jc w:val="center"/>
              <w:rPr>
                <w:rFonts w:cs="Times New Roman"/>
                <w:sz w:val="20"/>
                <w:szCs w:val="20"/>
              </w:rPr>
            </w:pPr>
            <w:r>
              <w:rPr>
                <w:rFonts w:ascii="Calibri" w:hAnsi="Calibri" w:cs="Calibri"/>
                <w:color w:val="000000"/>
              </w:rPr>
              <w:t>7.085 - 460</w:t>
            </w:r>
          </w:p>
        </w:tc>
        <w:tc>
          <w:tcPr>
            <w:tcW w:w="1440" w:type="dxa"/>
            <w:shd w:val="clear" w:color="auto" w:fill="auto"/>
            <w:noWrap/>
            <w:vAlign w:val="bottom"/>
          </w:tcPr>
          <w:p w14:paraId="21D6BD5A" w14:textId="10A7499D" w:rsidR="002C3AD3" w:rsidRPr="00DA7F2E" w:rsidRDefault="002C3AD3" w:rsidP="002C3AD3">
            <w:pPr>
              <w:jc w:val="center"/>
              <w:rPr>
                <w:rFonts w:cs="Times New Roman"/>
                <w:sz w:val="20"/>
                <w:szCs w:val="20"/>
              </w:rPr>
            </w:pPr>
            <w:r>
              <w:rPr>
                <w:rFonts w:ascii="Calibri" w:hAnsi="Calibri" w:cs="Calibri"/>
                <w:color w:val="000000"/>
              </w:rPr>
              <w:t>7.085 - 460</w:t>
            </w:r>
          </w:p>
        </w:tc>
      </w:tr>
      <w:tr w:rsidR="002C3AD3" w:rsidRPr="00377FEA" w14:paraId="3BB1990D" w14:textId="77777777" w:rsidTr="00797C9B">
        <w:trPr>
          <w:trHeight w:val="300"/>
        </w:trPr>
        <w:tc>
          <w:tcPr>
            <w:tcW w:w="1170" w:type="dxa"/>
            <w:shd w:val="clear" w:color="auto" w:fill="auto"/>
            <w:noWrap/>
            <w:vAlign w:val="center"/>
            <w:hideMark/>
          </w:tcPr>
          <w:p w14:paraId="74EE5DBF" w14:textId="77777777" w:rsidR="002C3AD3" w:rsidRPr="00DA7F2E" w:rsidRDefault="002C3AD3" w:rsidP="002C3AD3">
            <w:pPr>
              <w:rPr>
                <w:sz w:val="20"/>
                <w:szCs w:val="20"/>
              </w:rPr>
            </w:pPr>
            <w:r w:rsidRPr="00DA7F2E">
              <w:rPr>
                <w:sz w:val="20"/>
                <w:szCs w:val="20"/>
              </w:rPr>
              <w:t>HUC 16a</w:t>
            </w:r>
          </w:p>
        </w:tc>
        <w:tc>
          <w:tcPr>
            <w:tcW w:w="1365" w:type="dxa"/>
            <w:vAlign w:val="bottom"/>
          </w:tcPr>
          <w:p w14:paraId="7B77C215" w14:textId="4B840C62" w:rsidR="002C3AD3" w:rsidRPr="00DA7F2E" w:rsidRDefault="002C3AD3" w:rsidP="002C3AD3">
            <w:pPr>
              <w:jc w:val="center"/>
              <w:rPr>
                <w:sz w:val="20"/>
                <w:szCs w:val="20"/>
              </w:rPr>
            </w:pPr>
            <w:r>
              <w:rPr>
                <w:rFonts w:ascii="Calibri" w:hAnsi="Calibri" w:cs="Calibri"/>
                <w:color w:val="000000"/>
              </w:rPr>
              <w:t>40.1 - 5690</w:t>
            </w:r>
          </w:p>
        </w:tc>
        <w:tc>
          <w:tcPr>
            <w:tcW w:w="1365" w:type="dxa"/>
            <w:shd w:val="clear" w:color="auto" w:fill="auto"/>
            <w:noWrap/>
            <w:vAlign w:val="bottom"/>
          </w:tcPr>
          <w:p w14:paraId="778F71A7" w14:textId="0919FFAA" w:rsidR="002C3AD3" w:rsidRPr="00DA7F2E" w:rsidRDefault="002C3AD3" w:rsidP="002C3AD3">
            <w:pPr>
              <w:jc w:val="center"/>
              <w:rPr>
                <w:rFonts w:cs="Times New Roman"/>
                <w:sz w:val="20"/>
                <w:szCs w:val="20"/>
              </w:rPr>
            </w:pPr>
            <w:r>
              <w:rPr>
                <w:rFonts w:ascii="Calibri" w:hAnsi="Calibri" w:cs="Calibri"/>
                <w:color w:val="000000"/>
              </w:rPr>
              <w:t>262 - 6438</w:t>
            </w:r>
          </w:p>
        </w:tc>
        <w:tc>
          <w:tcPr>
            <w:tcW w:w="1585" w:type="dxa"/>
            <w:vAlign w:val="bottom"/>
          </w:tcPr>
          <w:p w14:paraId="55080AE1" w14:textId="50BD3C39" w:rsidR="002C3AD3" w:rsidRPr="00DA7F2E" w:rsidRDefault="002C3AD3" w:rsidP="002C3AD3">
            <w:pPr>
              <w:jc w:val="center"/>
              <w:rPr>
                <w:rFonts w:cs="Times New Roman"/>
                <w:sz w:val="20"/>
                <w:szCs w:val="20"/>
              </w:rPr>
            </w:pPr>
            <w:r>
              <w:rPr>
                <w:rFonts w:ascii="Calibri" w:hAnsi="Calibri" w:cs="Calibri"/>
                <w:color w:val="000000"/>
              </w:rPr>
              <w:t>9.715 - 604.2</w:t>
            </w:r>
          </w:p>
        </w:tc>
        <w:tc>
          <w:tcPr>
            <w:tcW w:w="1440" w:type="dxa"/>
            <w:vAlign w:val="bottom"/>
          </w:tcPr>
          <w:p w14:paraId="30963347" w14:textId="19FFC25F" w:rsidR="002C3AD3" w:rsidRPr="00DA7F2E" w:rsidRDefault="002C3AD3" w:rsidP="002C3AD3">
            <w:pPr>
              <w:jc w:val="center"/>
              <w:rPr>
                <w:rFonts w:cs="Times New Roman"/>
                <w:sz w:val="20"/>
                <w:szCs w:val="20"/>
              </w:rPr>
            </w:pPr>
            <w:r>
              <w:rPr>
                <w:rFonts w:ascii="Calibri" w:hAnsi="Calibri" w:cs="Calibri"/>
                <w:color w:val="000000"/>
              </w:rPr>
              <w:t>9.715 - 604.2</w:t>
            </w:r>
          </w:p>
        </w:tc>
        <w:tc>
          <w:tcPr>
            <w:tcW w:w="1170" w:type="dxa"/>
            <w:shd w:val="clear" w:color="auto" w:fill="auto"/>
            <w:noWrap/>
            <w:vAlign w:val="bottom"/>
          </w:tcPr>
          <w:p w14:paraId="0D3A06F5" w14:textId="418BF6A7" w:rsidR="002C3AD3" w:rsidRPr="00DA7F2E" w:rsidRDefault="002C3AD3" w:rsidP="002C3AD3">
            <w:pPr>
              <w:jc w:val="center"/>
              <w:rPr>
                <w:rFonts w:cs="Times New Roman"/>
                <w:sz w:val="20"/>
                <w:szCs w:val="20"/>
              </w:rPr>
            </w:pPr>
            <w:r>
              <w:rPr>
                <w:rFonts w:ascii="Calibri" w:hAnsi="Calibri" w:cs="Calibri"/>
                <w:color w:val="000000"/>
              </w:rPr>
              <w:t>262 - 6438</w:t>
            </w:r>
          </w:p>
        </w:tc>
        <w:tc>
          <w:tcPr>
            <w:tcW w:w="1440" w:type="dxa"/>
            <w:shd w:val="clear" w:color="auto" w:fill="auto"/>
            <w:noWrap/>
            <w:vAlign w:val="bottom"/>
          </w:tcPr>
          <w:p w14:paraId="0629A885" w14:textId="1AC1F193" w:rsidR="002C3AD3" w:rsidRPr="00DA7F2E" w:rsidRDefault="002C3AD3" w:rsidP="002C3AD3">
            <w:pPr>
              <w:jc w:val="center"/>
              <w:rPr>
                <w:rFonts w:cs="Times New Roman"/>
                <w:sz w:val="20"/>
                <w:szCs w:val="20"/>
              </w:rPr>
            </w:pPr>
            <w:r>
              <w:rPr>
                <w:rFonts w:ascii="Calibri" w:hAnsi="Calibri" w:cs="Calibri"/>
                <w:color w:val="000000"/>
              </w:rPr>
              <w:t>6.092 - 325</w:t>
            </w:r>
          </w:p>
        </w:tc>
        <w:tc>
          <w:tcPr>
            <w:tcW w:w="1440" w:type="dxa"/>
            <w:shd w:val="clear" w:color="auto" w:fill="auto"/>
            <w:noWrap/>
            <w:vAlign w:val="bottom"/>
          </w:tcPr>
          <w:p w14:paraId="07329CAF" w14:textId="7CBFC43A" w:rsidR="002C3AD3" w:rsidRPr="00DA7F2E" w:rsidRDefault="002C3AD3" w:rsidP="002C3AD3">
            <w:pPr>
              <w:jc w:val="center"/>
              <w:rPr>
                <w:rFonts w:cs="Times New Roman"/>
                <w:sz w:val="20"/>
                <w:szCs w:val="20"/>
              </w:rPr>
            </w:pPr>
            <w:r>
              <w:rPr>
                <w:rFonts w:ascii="Calibri" w:hAnsi="Calibri" w:cs="Calibri"/>
                <w:color w:val="000000"/>
              </w:rPr>
              <w:t>6.092 - 325</w:t>
            </w:r>
          </w:p>
        </w:tc>
      </w:tr>
      <w:tr w:rsidR="002C3AD3" w:rsidRPr="00377FEA" w14:paraId="58D4FA08" w14:textId="77777777" w:rsidTr="00797C9B">
        <w:trPr>
          <w:trHeight w:val="300"/>
        </w:trPr>
        <w:tc>
          <w:tcPr>
            <w:tcW w:w="1170" w:type="dxa"/>
            <w:shd w:val="clear" w:color="auto" w:fill="auto"/>
            <w:noWrap/>
            <w:vAlign w:val="center"/>
            <w:hideMark/>
          </w:tcPr>
          <w:p w14:paraId="27495965" w14:textId="77777777" w:rsidR="002C3AD3" w:rsidRPr="00DA7F2E" w:rsidRDefault="002C3AD3" w:rsidP="002C3AD3">
            <w:pPr>
              <w:rPr>
                <w:sz w:val="20"/>
                <w:szCs w:val="20"/>
              </w:rPr>
            </w:pPr>
            <w:r w:rsidRPr="00DA7F2E">
              <w:rPr>
                <w:sz w:val="20"/>
                <w:szCs w:val="20"/>
              </w:rPr>
              <w:t>HUC 16b</w:t>
            </w:r>
          </w:p>
        </w:tc>
        <w:tc>
          <w:tcPr>
            <w:tcW w:w="1365" w:type="dxa"/>
            <w:vAlign w:val="bottom"/>
          </w:tcPr>
          <w:p w14:paraId="4D38B7E4" w14:textId="23DBEF55" w:rsidR="002C3AD3" w:rsidRPr="00DA7F2E" w:rsidRDefault="002C3AD3" w:rsidP="002C3AD3">
            <w:pPr>
              <w:jc w:val="center"/>
              <w:rPr>
                <w:sz w:val="20"/>
                <w:szCs w:val="20"/>
              </w:rPr>
            </w:pPr>
            <w:r>
              <w:rPr>
                <w:rFonts w:ascii="Calibri" w:hAnsi="Calibri" w:cs="Calibri"/>
                <w:color w:val="000000"/>
              </w:rPr>
              <w:t>34.6 - 10300</w:t>
            </w:r>
          </w:p>
        </w:tc>
        <w:tc>
          <w:tcPr>
            <w:tcW w:w="1365" w:type="dxa"/>
            <w:shd w:val="clear" w:color="auto" w:fill="auto"/>
            <w:noWrap/>
            <w:vAlign w:val="bottom"/>
          </w:tcPr>
          <w:p w14:paraId="43F75115" w14:textId="4571D0E8" w:rsidR="002C3AD3" w:rsidRPr="00DA7F2E" w:rsidRDefault="002C3AD3" w:rsidP="002C3AD3">
            <w:pPr>
              <w:jc w:val="center"/>
              <w:rPr>
                <w:rFonts w:cs="Times New Roman"/>
                <w:sz w:val="20"/>
                <w:szCs w:val="20"/>
              </w:rPr>
            </w:pPr>
            <w:r>
              <w:rPr>
                <w:rFonts w:ascii="Calibri" w:hAnsi="Calibri" w:cs="Calibri"/>
                <w:color w:val="000000"/>
              </w:rPr>
              <w:t>177 - 2967</w:t>
            </w:r>
          </w:p>
        </w:tc>
        <w:tc>
          <w:tcPr>
            <w:tcW w:w="1585" w:type="dxa"/>
            <w:vAlign w:val="bottom"/>
          </w:tcPr>
          <w:p w14:paraId="01EE60DC" w14:textId="06BC4588" w:rsidR="002C3AD3" w:rsidRPr="00DA7F2E" w:rsidRDefault="002C3AD3" w:rsidP="002C3AD3">
            <w:pPr>
              <w:jc w:val="center"/>
              <w:rPr>
                <w:rFonts w:cs="Times New Roman"/>
                <w:sz w:val="20"/>
                <w:szCs w:val="20"/>
              </w:rPr>
            </w:pPr>
            <w:r>
              <w:rPr>
                <w:rFonts w:ascii="Calibri" w:hAnsi="Calibri" w:cs="Calibri"/>
                <w:color w:val="000000"/>
              </w:rPr>
              <w:t>19.56 - 240.8</w:t>
            </w:r>
          </w:p>
        </w:tc>
        <w:tc>
          <w:tcPr>
            <w:tcW w:w="1440" w:type="dxa"/>
            <w:vAlign w:val="bottom"/>
          </w:tcPr>
          <w:p w14:paraId="31067D50" w14:textId="03D06D4A" w:rsidR="002C3AD3" w:rsidRPr="00DA7F2E" w:rsidRDefault="002C3AD3" w:rsidP="002C3AD3">
            <w:pPr>
              <w:jc w:val="center"/>
              <w:rPr>
                <w:rFonts w:cs="Times New Roman"/>
                <w:sz w:val="20"/>
                <w:szCs w:val="20"/>
              </w:rPr>
            </w:pPr>
            <w:r>
              <w:rPr>
                <w:rFonts w:ascii="Calibri" w:hAnsi="Calibri" w:cs="Calibri"/>
                <w:color w:val="000000"/>
              </w:rPr>
              <w:t>19.56 - 240.8</w:t>
            </w:r>
          </w:p>
        </w:tc>
        <w:tc>
          <w:tcPr>
            <w:tcW w:w="1170" w:type="dxa"/>
            <w:shd w:val="clear" w:color="auto" w:fill="auto"/>
            <w:noWrap/>
            <w:vAlign w:val="bottom"/>
          </w:tcPr>
          <w:p w14:paraId="6102320A" w14:textId="31824B65" w:rsidR="002C3AD3" w:rsidRPr="00DA7F2E" w:rsidRDefault="002C3AD3" w:rsidP="002C3AD3">
            <w:pPr>
              <w:jc w:val="center"/>
              <w:rPr>
                <w:rFonts w:cs="Times New Roman"/>
                <w:sz w:val="20"/>
                <w:szCs w:val="20"/>
              </w:rPr>
            </w:pPr>
            <w:r>
              <w:rPr>
                <w:rFonts w:ascii="Calibri" w:hAnsi="Calibri" w:cs="Calibri"/>
                <w:color w:val="000000"/>
              </w:rPr>
              <w:t>177 - 2967</w:t>
            </w:r>
          </w:p>
        </w:tc>
        <w:tc>
          <w:tcPr>
            <w:tcW w:w="1440" w:type="dxa"/>
            <w:shd w:val="clear" w:color="auto" w:fill="auto"/>
            <w:noWrap/>
            <w:vAlign w:val="bottom"/>
          </w:tcPr>
          <w:p w14:paraId="2C46A185" w14:textId="1D5D4363" w:rsidR="002C3AD3" w:rsidRPr="00DA7F2E" w:rsidRDefault="002C3AD3" w:rsidP="002C3AD3">
            <w:pPr>
              <w:jc w:val="center"/>
              <w:rPr>
                <w:rFonts w:cs="Times New Roman"/>
                <w:sz w:val="20"/>
                <w:szCs w:val="20"/>
              </w:rPr>
            </w:pPr>
            <w:r>
              <w:rPr>
                <w:rFonts w:ascii="Calibri" w:hAnsi="Calibri" w:cs="Calibri"/>
                <w:color w:val="000000"/>
              </w:rPr>
              <w:t>9.547 - 173.9</w:t>
            </w:r>
          </w:p>
        </w:tc>
        <w:tc>
          <w:tcPr>
            <w:tcW w:w="1440" w:type="dxa"/>
            <w:shd w:val="clear" w:color="auto" w:fill="auto"/>
            <w:noWrap/>
            <w:vAlign w:val="bottom"/>
          </w:tcPr>
          <w:p w14:paraId="2CAF36C5" w14:textId="63D7EE1D" w:rsidR="002C3AD3" w:rsidRPr="00DA7F2E" w:rsidRDefault="002C3AD3" w:rsidP="002C3AD3">
            <w:pPr>
              <w:jc w:val="center"/>
              <w:rPr>
                <w:rFonts w:cs="Times New Roman"/>
                <w:sz w:val="20"/>
                <w:szCs w:val="20"/>
              </w:rPr>
            </w:pPr>
            <w:r>
              <w:rPr>
                <w:rFonts w:ascii="Calibri" w:hAnsi="Calibri" w:cs="Calibri"/>
                <w:color w:val="000000"/>
              </w:rPr>
              <w:t>9.547 - 173.9</w:t>
            </w:r>
          </w:p>
        </w:tc>
      </w:tr>
      <w:tr w:rsidR="002C3AD3" w:rsidRPr="00377FEA" w14:paraId="6AA17DED" w14:textId="77777777" w:rsidTr="00797C9B">
        <w:trPr>
          <w:trHeight w:val="300"/>
        </w:trPr>
        <w:tc>
          <w:tcPr>
            <w:tcW w:w="1170" w:type="dxa"/>
            <w:shd w:val="clear" w:color="auto" w:fill="auto"/>
            <w:noWrap/>
            <w:vAlign w:val="center"/>
            <w:hideMark/>
          </w:tcPr>
          <w:p w14:paraId="7D88F645" w14:textId="77777777" w:rsidR="002C3AD3" w:rsidRPr="00DA7F2E" w:rsidRDefault="002C3AD3" w:rsidP="002C3AD3">
            <w:pPr>
              <w:rPr>
                <w:sz w:val="20"/>
                <w:szCs w:val="20"/>
              </w:rPr>
            </w:pPr>
            <w:r w:rsidRPr="00DA7F2E">
              <w:rPr>
                <w:sz w:val="20"/>
                <w:szCs w:val="20"/>
              </w:rPr>
              <w:t>HUC 17a</w:t>
            </w:r>
          </w:p>
        </w:tc>
        <w:tc>
          <w:tcPr>
            <w:tcW w:w="1365" w:type="dxa"/>
            <w:vAlign w:val="bottom"/>
          </w:tcPr>
          <w:p w14:paraId="5563E48A" w14:textId="477960A7" w:rsidR="002C3AD3" w:rsidRPr="00DA7F2E" w:rsidRDefault="002C3AD3" w:rsidP="002C3AD3">
            <w:pPr>
              <w:jc w:val="center"/>
              <w:rPr>
                <w:sz w:val="20"/>
                <w:szCs w:val="20"/>
              </w:rPr>
            </w:pPr>
            <w:r>
              <w:rPr>
                <w:rFonts w:ascii="Calibri" w:hAnsi="Calibri" w:cs="Calibri"/>
                <w:color w:val="000000"/>
              </w:rPr>
              <w:t>47.8 - 9580</w:t>
            </w:r>
          </w:p>
        </w:tc>
        <w:tc>
          <w:tcPr>
            <w:tcW w:w="1365" w:type="dxa"/>
            <w:shd w:val="clear" w:color="auto" w:fill="auto"/>
            <w:noWrap/>
            <w:vAlign w:val="bottom"/>
          </w:tcPr>
          <w:p w14:paraId="0A5CAE74" w14:textId="3A683E4E" w:rsidR="002C3AD3" w:rsidRPr="00DA7F2E" w:rsidRDefault="002C3AD3" w:rsidP="002C3AD3">
            <w:pPr>
              <w:jc w:val="center"/>
              <w:rPr>
                <w:rFonts w:cs="Times New Roman"/>
                <w:sz w:val="20"/>
                <w:szCs w:val="20"/>
              </w:rPr>
            </w:pPr>
            <w:r>
              <w:rPr>
                <w:rFonts w:ascii="Calibri" w:hAnsi="Calibri" w:cs="Calibri"/>
                <w:color w:val="000000"/>
              </w:rPr>
              <w:t>101 - 3161</w:t>
            </w:r>
          </w:p>
        </w:tc>
        <w:tc>
          <w:tcPr>
            <w:tcW w:w="1585" w:type="dxa"/>
            <w:vAlign w:val="bottom"/>
          </w:tcPr>
          <w:p w14:paraId="209D5582" w14:textId="7FC41851" w:rsidR="002C3AD3" w:rsidRPr="00DA7F2E" w:rsidRDefault="002C3AD3" w:rsidP="002C3AD3">
            <w:pPr>
              <w:jc w:val="center"/>
              <w:rPr>
                <w:rFonts w:cs="Times New Roman"/>
                <w:sz w:val="20"/>
                <w:szCs w:val="20"/>
              </w:rPr>
            </w:pPr>
            <w:r>
              <w:rPr>
                <w:rFonts w:ascii="Calibri" w:hAnsi="Calibri" w:cs="Calibri"/>
                <w:color w:val="000000"/>
              </w:rPr>
              <w:t>2.746 - 169.9</w:t>
            </w:r>
          </w:p>
        </w:tc>
        <w:tc>
          <w:tcPr>
            <w:tcW w:w="1440" w:type="dxa"/>
            <w:vAlign w:val="bottom"/>
          </w:tcPr>
          <w:p w14:paraId="4EE62D00" w14:textId="6DFD5AE4" w:rsidR="002C3AD3" w:rsidRPr="00DA7F2E" w:rsidRDefault="002C3AD3" w:rsidP="002C3AD3">
            <w:pPr>
              <w:jc w:val="center"/>
              <w:rPr>
                <w:rFonts w:cs="Times New Roman"/>
                <w:sz w:val="20"/>
                <w:szCs w:val="20"/>
              </w:rPr>
            </w:pPr>
            <w:r>
              <w:rPr>
                <w:rFonts w:ascii="Calibri" w:hAnsi="Calibri" w:cs="Calibri"/>
                <w:color w:val="000000"/>
              </w:rPr>
              <w:t>2.746 - 169.9</w:t>
            </w:r>
          </w:p>
        </w:tc>
        <w:tc>
          <w:tcPr>
            <w:tcW w:w="1170" w:type="dxa"/>
            <w:shd w:val="clear" w:color="auto" w:fill="auto"/>
            <w:noWrap/>
            <w:vAlign w:val="bottom"/>
          </w:tcPr>
          <w:p w14:paraId="6F592B7E" w14:textId="6E933CA7" w:rsidR="002C3AD3" w:rsidRPr="00DA7F2E" w:rsidRDefault="002C3AD3" w:rsidP="002C3AD3">
            <w:pPr>
              <w:jc w:val="center"/>
              <w:rPr>
                <w:rFonts w:cs="Times New Roman"/>
                <w:sz w:val="20"/>
                <w:szCs w:val="20"/>
              </w:rPr>
            </w:pPr>
            <w:r>
              <w:rPr>
                <w:rFonts w:ascii="Calibri" w:hAnsi="Calibri" w:cs="Calibri"/>
                <w:color w:val="000000"/>
              </w:rPr>
              <w:t>101 - 3161</w:t>
            </w:r>
          </w:p>
        </w:tc>
        <w:tc>
          <w:tcPr>
            <w:tcW w:w="1440" w:type="dxa"/>
            <w:shd w:val="clear" w:color="auto" w:fill="auto"/>
            <w:noWrap/>
            <w:vAlign w:val="bottom"/>
          </w:tcPr>
          <w:p w14:paraId="4AE68073" w14:textId="1DEEDC2C" w:rsidR="002C3AD3" w:rsidRPr="00DA7F2E" w:rsidRDefault="002C3AD3" w:rsidP="002C3AD3">
            <w:pPr>
              <w:jc w:val="center"/>
              <w:rPr>
                <w:rFonts w:cs="Times New Roman"/>
                <w:sz w:val="20"/>
                <w:szCs w:val="20"/>
              </w:rPr>
            </w:pPr>
            <w:r>
              <w:rPr>
                <w:rFonts w:ascii="Calibri" w:hAnsi="Calibri" w:cs="Calibri"/>
                <w:color w:val="000000"/>
              </w:rPr>
              <w:t>1.154 - 154.5</w:t>
            </w:r>
          </w:p>
        </w:tc>
        <w:tc>
          <w:tcPr>
            <w:tcW w:w="1440" w:type="dxa"/>
            <w:shd w:val="clear" w:color="auto" w:fill="auto"/>
            <w:noWrap/>
            <w:vAlign w:val="bottom"/>
          </w:tcPr>
          <w:p w14:paraId="07DAA967" w14:textId="6DD6B0EA" w:rsidR="002C3AD3" w:rsidRPr="00DA7F2E" w:rsidRDefault="002C3AD3" w:rsidP="002C3AD3">
            <w:pPr>
              <w:jc w:val="center"/>
              <w:rPr>
                <w:rFonts w:cs="Times New Roman"/>
                <w:sz w:val="20"/>
                <w:szCs w:val="20"/>
              </w:rPr>
            </w:pPr>
            <w:r>
              <w:rPr>
                <w:rFonts w:ascii="Calibri" w:hAnsi="Calibri" w:cs="Calibri"/>
                <w:color w:val="000000"/>
              </w:rPr>
              <w:t>1.154 - 154.5</w:t>
            </w:r>
          </w:p>
        </w:tc>
      </w:tr>
      <w:tr w:rsidR="002C3AD3" w:rsidRPr="00377FEA" w14:paraId="19A41069" w14:textId="77777777" w:rsidTr="00797C9B">
        <w:trPr>
          <w:trHeight w:val="300"/>
        </w:trPr>
        <w:tc>
          <w:tcPr>
            <w:tcW w:w="1170" w:type="dxa"/>
            <w:shd w:val="clear" w:color="auto" w:fill="auto"/>
            <w:noWrap/>
            <w:vAlign w:val="center"/>
            <w:hideMark/>
          </w:tcPr>
          <w:p w14:paraId="5068DF10" w14:textId="77777777" w:rsidR="002C3AD3" w:rsidRPr="00DA7F2E" w:rsidRDefault="002C3AD3" w:rsidP="002C3AD3">
            <w:pPr>
              <w:rPr>
                <w:sz w:val="20"/>
                <w:szCs w:val="20"/>
              </w:rPr>
            </w:pPr>
            <w:r w:rsidRPr="00DA7F2E">
              <w:rPr>
                <w:sz w:val="20"/>
                <w:szCs w:val="20"/>
              </w:rPr>
              <w:t>HUC 17b</w:t>
            </w:r>
          </w:p>
        </w:tc>
        <w:tc>
          <w:tcPr>
            <w:tcW w:w="1365" w:type="dxa"/>
            <w:vAlign w:val="bottom"/>
          </w:tcPr>
          <w:p w14:paraId="55F15974" w14:textId="167DB92B" w:rsidR="002C3AD3" w:rsidRPr="00DA7F2E" w:rsidRDefault="002C3AD3" w:rsidP="002C3AD3">
            <w:pPr>
              <w:jc w:val="center"/>
              <w:rPr>
                <w:sz w:val="20"/>
                <w:szCs w:val="20"/>
              </w:rPr>
            </w:pPr>
            <w:r>
              <w:rPr>
                <w:rFonts w:ascii="Calibri" w:hAnsi="Calibri" w:cs="Calibri"/>
                <w:color w:val="000000"/>
              </w:rPr>
              <w:t>58.6 - 2230</w:t>
            </w:r>
          </w:p>
        </w:tc>
        <w:tc>
          <w:tcPr>
            <w:tcW w:w="1365" w:type="dxa"/>
            <w:shd w:val="clear" w:color="auto" w:fill="auto"/>
            <w:noWrap/>
            <w:vAlign w:val="bottom"/>
          </w:tcPr>
          <w:p w14:paraId="62424D37" w14:textId="4C2B1100" w:rsidR="002C3AD3" w:rsidRPr="00DA7F2E" w:rsidRDefault="002C3AD3" w:rsidP="002C3AD3">
            <w:pPr>
              <w:jc w:val="center"/>
              <w:rPr>
                <w:rFonts w:cs="Times New Roman"/>
                <w:sz w:val="20"/>
                <w:szCs w:val="20"/>
              </w:rPr>
            </w:pPr>
            <w:r>
              <w:rPr>
                <w:rFonts w:ascii="Calibri" w:hAnsi="Calibri" w:cs="Calibri"/>
                <w:color w:val="000000"/>
              </w:rPr>
              <w:t>92 - 2686</w:t>
            </w:r>
          </w:p>
        </w:tc>
        <w:tc>
          <w:tcPr>
            <w:tcW w:w="1585" w:type="dxa"/>
            <w:vAlign w:val="bottom"/>
          </w:tcPr>
          <w:p w14:paraId="2499201B" w14:textId="20E5D82F" w:rsidR="002C3AD3" w:rsidRPr="00DA7F2E" w:rsidRDefault="002C3AD3" w:rsidP="002C3AD3">
            <w:pPr>
              <w:jc w:val="center"/>
              <w:rPr>
                <w:rFonts w:cs="Times New Roman"/>
                <w:sz w:val="20"/>
                <w:szCs w:val="20"/>
              </w:rPr>
            </w:pPr>
            <w:r>
              <w:rPr>
                <w:rFonts w:ascii="Calibri" w:hAnsi="Calibri" w:cs="Calibri"/>
                <w:color w:val="000000"/>
              </w:rPr>
              <w:t>18.91 - 509.7</w:t>
            </w:r>
          </w:p>
        </w:tc>
        <w:tc>
          <w:tcPr>
            <w:tcW w:w="1440" w:type="dxa"/>
            <w:vAlign w:val="bottom"/>
          </w:tcPr>
          <w:p w14:paraId="21717F95" w14:textId="2B94C0B6" w:rsidR="002C3AD3" w:rsidRPr="00DA7F2E" w:rsidRDefault="002C3AD3" w:rsidP="002C3AD3">
            <w:pPr>
              <w:jc w:val="center"/>
              <w:rPr>
                <w:rFonts w:cs="Times New Roman"/>
                <w:sz w:val="20"/>
                <w:szCs w:val="20"/>
              </w:rPr>
            </w:pPr>
            <w:r>
              <w:rPr>
                <w:rFonts w:ascii="Calibri" w:hAnsi="Calibri" w:cs="Calibri"/>
                <w:color w:val="000000"/>
              </w:rPr>
              <w:t>18.91 - 509.7</w:t>
            </w:r>
          </w:p>
        </w:tc>
        <w:tc>
          <w:tcPr>
            <w:tcW w:w="1170" w:type="dxa"/>
            <w:shd w:val="clear" w:color="auto" w:fill="auto"/>
            <w:noWrap/>
            <w:vAlign w:val="bottom"/>
          </w:tcPr>
          <w:p w14:paraId="1A382D74" w14:textId="218AC024" w:rsidR="002C3AD3" w:rsidRPr="00DA7F2E" w:rsidRDefault="002C3AD3" w:rsidP="002C3AD3">
            <w:pPr>
              <w:jc w:val="center"/>
              <w:rPr>
                <w:rFonts w:cs="Times New Roman"/>
                <w:sz w:val="20"/>
                <w:szCs w:val="20"/>
              </w:rPr>
            </w:pPr>
            <w:r>
              <w:rPr>
                <w:rFonts w:ascii="Calibri" w:hAnsi="Calibri" w:cs="Calibri"/>
                <w:color w:val="000000"/>
              </w:rPr>
              <w:t>92 - 2686</w:t>
            </w:r>
          </w:p>
        </w:tc>
        <w:tc>
          <w:tcPr>
            <w:tcW w:w="1440" w:type="dxa"/>
            <w:shd w:val="clear" w:color="auto" w:fill="auto"/>
            <w:noWrap/>
            <w:vAlign w:val="bottom"/>
          </w:tcPr>
          <w:p w14:paraId="78348910" w14:textId="6F814817" w:rsidR="002C3AD3" w:rsidRPr="00DA7F2E" w:rsidRDefault="002C3AD3" w:rsidP="002C3AD3">
            <w:pPr>
              <w:jc w:val="center"/>
              <w:rPr>
                <w:rFonts w:cs="Times New Roman"/>
                <w:sz w:val="20"/>
                <w:szCs w:val="20"/>
              </w:rPr>
            </w:pPr>
            <w:r>
              <w:rPr>
                <w:rFonts w:ascii="Calibri" w:hAnsi="Calibri" w:cs="Calibri"/>
                <w:color w:val="000000"/>
              </w:rPr>
              <w:t>12.43 - 437.6</w:t>
            </w:r>
          </w:p>
        </w:tc>
        <w:tc>
          <w:tcPr>
            <w:tcW w:w="1440" w:type="dxa"/>
            <w:shd w:val="clear" w:color="auto" w:fill="auto"/>
            <w:noWrap/>
            <w:vAlign w:val="bottom"/>
          </w:tcPr>
          <w:p w14:paraId="127B276C" w14:textId="604DEDCD" w:rsidR="002C3AD3" w:rsidRPr="00DA7F2E" w:rsidRDefault="002C3AD3" w:rsidP="002C3AD3">
            <w:pPr>
              <w:jc w:val="center"/>
              <w:rPr>
                <w:rFonts w:cs="Times New Roman"/>
                <w:sz w:val="20"/>
                <w:szCs w:val="20"/>
              </w:rPr>
            </w:pPr>
            <w:r>
              <w:rPr>
                <w:rFonts w:ascii="Calibri" w:hAnsi="Calibri" w:cs="Calibri"/>
                <w:color w:val="000000"/>
              </w:rPr>
              <w:t>12.43 - 437.6</w:t>
            </w:r>
          </w:p>
        </w:tc>
      </w:tr>
      <w:tr w:rsidR="002C3AD3" w:rsidRPr="00377FEA" w14:paraId="351F449C" w14:textId="77777777" w:rsidTr="00797C9B">
        <w:trPr>
          <w:trHeight w:val="300"/>
        </w:trPr>
        <w:tc>
          <w:tcPr>
            <w:tcW w:w="1170" w:type="dxa"/>
            <w:shd w:val="clear" w:color="auto" w:fill="auto"/>
            <w:noWrap/>
            <w:vAlign w:val="center"/>
            <w:hideMark/>
          </w:tcPr>
          <w:p w14:paraId="46164C22" w14:textId="77777777" w:rsidR="002C3AD3" w:rsidRPr="00DA7F2E" w:rsidRDefault="002C3AD3" w:rsidP="002C3AD3">
            <w:pPr>
              <w:rPr>
                <w:sz w:val="20"/>
                <w:szCs w:val="20"/>
              </w:rPr>
            </w:pPr>
            <w:r w:rsidRPr="00DA7F2E">
              <w:rPr>
                <w:sz w:val="20"/>
                <w:szCs w:val="20"/>
              </w:rPr>
              <w:t>HUC 18a</w:t>
            </w:r>
          </w:p>
        </w:tc>
        <w:tc>
          <w:tcPr>
            <w:tcW w:w="1365" w:type="dxa"/>
            <w:vAlign w:val="bottom"/>
          </w:tcPr>
          <w:p w14:paraId="51F83BF8" w14:textId="70355992" w:rsidR="002C3AD3" w:rsidRPr="00DA7F2E" w:rsidRDefault="002C3AD3" w:rsidP="002C3AD3">
            <w:pPr>
              <w:jc w:val="center"/>
              <w:rPr>
                <w:sz w:val="20"/>
                <w:szCs w:val="20"/>
              </w:rPr>
            </w:pPr>
            <w:r>
              <w:rPr>
                <w:rFonts w:ascii="Calibri" w:hAnsi="Calibri" w:cs="Calibri"/>
                <w:color w:val="000000"/>
              </w:rPr>
              <w:t>30.6 - 7410</w:t>
            </w:r>
          </w:p>
        </w:tc>
        <w:tc>
          <w:tcPr>
            <w:tcW w:w="1365" w:type="dxa"/>
            <w:shd w:val="clear" w:color="auto" w:fill="auto"/>
            <w:noWrap/>
            <w:vAlign w:val="bottom"/>
          </w:tcPr>
          <w:p w14:paraId="607392D6" w14:textId="2B37FE99" w:rsidR="002C3AD3" w:rsidRPr="00DA7F2E" w:rsidRDefault="002C3AD3" w:rsidP="002C3AD3">
            <w:pPr>
              <w:jc w:val="center"/>
              <w:rPr>
                <w:rFonts w:cs="Times New Roman"/>
                <w:sz w:val="20"/>
                <w:szCs w:val="20"/>
              </w:rPr>
            </w:pPr>
            <w:r>
              <w:rPr>
                <w:rFonts w:ascii="Calibri" w:hAnsi="Calibri" w:cs="Calibri"/>
                <w:color w:val="000000"/>
              </w:rPr>
              <w:t>62 - 2660</w:t>
            </w:r>
          </w:p>
        </w:tc>
        <w:tc>
          <w:tcPr>
            <w:tcW w:w="1585" w:type="dxa"/>
            <w:vAlign w:val="bottom"/>
          </w:tcPr>
          <w:p w14:paraId="4CD4F774" w14:textId="2CA3472F" w:rsidR="002C3AD3" w:rsidRPr="00DA7F2E" w:rsidRDefault="002C3AD3" w:rsidP="002C3AD3">
            <w:pPr>
              <w:jc w:val="center"/>
              <w:rPr>
                <w:rFonts w:cs="Times New Roman"/>
                <w:sz w:val="20"/>
                <w:szCs w:val="20"/>
              </w:rPr>
            </w:pPr>
            <w:r>
              <w:rPr>
                <w:rFonts w:ascii="Calibri" w:hAnsi="Calibri" w:cs="Calibri"/>
                <w:color w:val="000000"/>
              </w:rPr>
              <w:t>3.687 - 293.9</w:t>
            </w:r>
          </w:p>
        </w:tc>
        <w:tc>
          <w:tcPr>
            <w:tcW w:w="1440" w:type="dxa"/>
            <w:vAlign w:val="bottom"/>
          </w:tcPr>
          <w:p w14:paraId="21260392" w14:textId="04B1BE8B" w:rsidR="002C3AD3" w:rsidRPr="00DA7F2E" w:rsidRDefault="002C3AD3" w:rsidP="002C3AD3">
            <w:pPr>
              <w:jc w:val="center"/>
              <w:rPr>
                <w:rFonts w:cs="Times New Roman"/>
                <w:sz w:val="20"/>
                <w:szCs w:val="20"/>
              </w:rPr>
            </w:pPr>
            <w:r>
              <w:rPr>
                <w:rFonts w:ascii="Calibri" w:hAnsi="Calibri" w:cs="Calibri"/>
                <w:color w:val="000000"/>
              </w:rPr>
              <w:t>3.687 - 293.9</w:t>
            </w:r>
          </w:p>
        </w:tc>
        <w:tc>
          <w:tcPr>
            <w:tcW w:w="1170" w:type="dxa"/>
            <w:shd w:val="clear" w:color="auto" w:fill="auto"/>
            <w:noWrap/>
            <w:vAlign w:val="bottom"/>
          </w:tcPr>
          <w:p w14:paraId="4A63B721" w14:textId="62F9E717" w:rsidR="002C3AD3" w:rsidRPr="00DA7F2E" w:rsidRDefault="002C3AD3" w:rsidP="002C3AD3">
            <w:pPr>
              <w:jc w:val="center"/>
              <w:rPr>
                <w:rFonts w:cs="Times New Roman"/>
                <w:sz w:val="20"/>
                <w:szCs w:val="20"/>
              </w:rPr>
            </w:pPr>
            <w:r>
              <w:rPr>
                <w:rFonts w:ascii="Calibri" w:hAnsi="Calibri" w:cs="Calibri"/>
                <w:color w:val="000000"/>
              </w:rPr>
              <w:t>62 - 2660</w:t>
            </w:r>
          </w:p>
        </w:tc>
        <w:tc>
          <w:tcPr>
            <w:tcW w:w="1440" w:type="dxa"/>
            <w:shd w:val="clear" w:color="auto" w:fill="auto"/>
            <w:noWrap/>
            <w:vAlign w:val="bottom"/>
          </w:tcPr>
          <w:p w14:paraId="6E754494" w14:textId="4DB79ED4" w:rsidR="002C3AD3" w:rsidRPr="00DA7F2E" w:rsidRDefault="002C3AD3" w:rsidP="002C3AD3">
            <w:pPr>
              <w:jc w:val="center"/>
              <w:rPr>
                <w:rFonts w:cs="Times New Roman"/>
                <w:sz w:val="20"/>
                <w:szCs w:val="20"/>
              </w:rPr>
            </w:pPr>
            <w:r>
              <w:rPr>
                <w:rFonts w:ascii="Calibri" w:hAnsi="Calibri" w:cs="Calibri"/>
                <w:color w:val="000000"/>
              </w:rPr>
              <w:t>3.816 - 202</w:t>
            </w:r>
          </w:p>
        </w:tc>
        <w:tc>
          <w:tcPr>
            <w:tcW w:w="1440" w:type="dxa"/>
            <w:shd w:val="clear" w:color="auto" w:fill="auto"/>
            <w:noWrap/>
            <w:vAlign w:val="bottom"/>
          </w:tcPr>
          <w:p w14:paraId="23D4C892" w14:textId="28A8C7C9" w:rsidR="002C3AD3" w:rsidRPr="00DA7F2E" w:rsidRDefault="002C3AD3" w:rsidP="002C3AD3">
            <w:pPr>
              <w:jc w:val="center"/>
              <w:rPr>
                <w:rFonts w:cs="Times New Roman"/>
                <w:sz w:val="20"/>
                <w:szCs w:val="20"/>
              </w:rPr>
            </w:pPr>
            <w:r>
              <w:rPr>
                <w:rFonts w:ascii="Calibri" w:hAnsi="Calibri" w:cs="Calibri"/>
                <w:color w:val="000000"/>
              </w:rPr>
              <w:t>3.816 - 202</w:t>
            </w:r>
          </w:p>
        </w:tc>
      </w:tr>
      <w:tr w:rsidR="002C3AD3" w:rsidRPr="00377FEA" w14:paraId="7ED4259A" w14:textId="77777777" w:rsidTr="00797C9B">
        <w:trPr>
          <w:trHeight w:val="300"/>
        </w:trPr>
        <w:tc>
          <w:tcPr>
            <w:tcW w:w="1170" w:type="dxa"/>
            <w:shd w:val="clear" w:color="auto" w:fill="auto"/>
            <w:noWrap/>
            <w:vAlign w:val="center"/>
            <w:hideMark/>
          </w:tcPr>
          <w:p w14:paraId="0B97D7A9" w14:textId="77777777" w:rsidR="002C3AD3" w:rsidRPr="00DA7F2E" w:rsidRDefault="002C3AD3" w:rsidP="002C3AD3">
            <w:pPr>
              <w:rPr>
                <w:sz w:val="20"/>
                <w:szCs w:val="20"/>
              </w:rPr>
            </w:pPr>
            <w:r w:rsidRPr="00DA7F2E">
              <w:rPr>
                <w:sz w:val="20"/>
                <w:szCs w:val="20"/>
              </w:rPr>
              <w:t>HUC 18b</w:t>
            </w:r>
          </w:p>
        </w:tc>
        <w:tc>
          <w:tcPr>
            <w:tcW w:w="1365" w:type="dxa"/>
            <w:vAlign w:val="bottom"/>
          </w:tcPr>
          <w:p w14:paraId="59EF9C21" w14:textId="49BA23A9" w:rsidR="002C3AD3" w:rsidRPr="00DA7F2E" w:rsidRDefault="002C3AD3" w:rsidP="002C3AD3">
            <w:pPr>
              <w:jc w:val="center"/>
              <w:rPr>
                <w:sz w:val="20"/>
                <w:szCs w:val="20"/>
              </w:rPr>
            </w:pPr>
            <w:r>
              <w:rPr>
                <w:rFonts w:ascii="Calibri" w:hAnsi="Calibri" w:cs="Calibri"/>
                <w:color w:val="000000"/>
              </w:rPr>
              <w:t>31.8 - 5200</w:t>
            </w:r>
          </w:p>
        </w:tc>
        <w:tc>
          <w:tcPr>
            <w:tcW w:w="1365" w:type="dxa"/>
            <w:shd w:val="clear" w:color="auto" w:fill="auto"/>
            <w:noWrap/>
            <w:vAlign w:val="bottom"/>
          </w:tcPr>
          <w:p w14:paraId="5B3930B4" w14:textId="1E2F0601" w:rsidR="002C3AD3" w:rsidRPr="00DA7F2E" w:rsidRDefault="002C3AD3" w:rsidP="002C3AD3">
            <w:pPr>
              <w:jc w:val="center"/>
              <w:rPr>
                <w:rFonts w:cs="Times New Roman"/>
                <w:sz w:val="20"/>
                <w:szCs w:val="20"/>
              </w:rPr>
            </w:pPr>
            <w:r>
              <w:rPr>
                <w:rFonts w:ascii="Calibri" w:hAnsi="Calibri" w:cs="Calibri"/>
                <w:color w:val="000000"/>
              </w:rPr>
              <w:t>196 - 3291</w:t>
            </w:r>
          </w:p>
        </w:tc>
        <w:tc>
          <w:tcPr>
            <w:tcW w:w="1585" w:type="dxa"/>
            <w:vAlign w:val="bottom"/>
          </w:tcPr>
          <w:p w14:paraId="3C0E6014" w14:textId="0EEEB430" w:rsidR="002C3AD3" w:rsidRPr="00DA7F2E" w:rsidRDefault="002C3AD3" w:rsidP="002C3AD3">
            <w:pPr>
              <w:jc w:val="center"/>
              <w:rPr>
                <w:rFonts w:cs="Times New Roman"/>
                <w:sz w:val="20"/>
                <w:szCs w:val="20"/>
              </w:rPr>
            </w:pPr>
            <w:r>
              <w:rPr>
                <w:rFonts w:ascii="Calibri" w:hAnsi="Calibri" w:cs="Calibri"/>
                <w:color w:val="000000"/>
              </w:rPr>
              <w:t>13.6 - 280</w:t>
            </w:r>
          </w:p>
        </w:tc>
        <w:tc>
          <w:tcPr>
            <w:tcW w:w="1440" w:type="dxa"/>
            <w:vAlign w:val="bottom"/>
          </w:tcPr>
          <w:p w14:paraId="0E88AE51" w14:textId="31E7855B" w:rsidR="002C3AD3" w:rsidRPr="00DA7F2E" w:rsidRDefault="002C3AD3" w:rsidP="002C3AD3">
            <w:pPr>
              <w:jc w:val="center"/>
              <w:rPr>
                <w:rFonts w:cs="Times New Roman"/>
                <w:sz w:val="20"/>
                <w:szCs w:val="20"/>
              </w:rPr>
            </w:pPr>
            <w:r>
              <w:rPr>
                <w:rFonts w:ascii="Calibri" w:hAnsi="Calibri" w:cs="Calibri"/>
                <w:color w:val="000000"/>
              </w:rPr>
              <w:t>13.6 - 280</w:t>
            </w:r>
          </w:p>
        </w:tc>
        <w:tc>
          <w:tcPr>
            <w:tcW w:w="1170" w:type="dxa"/>
            <w:shd w:val="clear" w:color="auto" w:fill="auto"/>
            <w:noWrap/>
            <w:vAlign w:val="bottom"/>
          </w:tcPr>
          <w:p w14:paraId="2C94251B" w14:textId="2823382C" w:rsidR="002C3AD3" w:rsidRPr="00DA7F2E" w:rsidRDefault="002C3AD3" w:rsidP="002C3AD3">
            <w:pPr>
              <w:jc w:val="center"/>
              <w:rPr>
                <w:rFonts w:cs="Times New Roman"/>
                <w:sz w:val="20"/>
                <w:szCs w:val="20"/>
              </w:rPr>
            </w:pPr>
            <w:r>
              <w:rPr>
                <w:rFonts w:ascii="Calibri" w:hAnsi="Calibri" w:cs="Calibri"/>
                <w:color w:val="000000"/>
              </w:rPr>
              <w:t>196 - 3291</w:t>
            </w:r>
          </w:p>
        </w:tc>
        <w:tc>
          <w:tcPr>
            <w:tcW w:w="1440" w:type="dxa"/>
            <w:shd w:val="clear" w:color="auto" w:fill="auto"/>
            <w:noWrap/>
            <w:vAlign w:val="bottom"/>
          </w:tcPr>
          <w:p w14:paraId="4A6041D1" w14:textId="18550A41" w:rsidR="002C3AD3" w:rsidRPr="00DA7F2E" w:rsidRDefault="002C3AD3" w:rsidP="002C3AD3">
            <w:pPr>
              <w:jc w:val="center"/>
              <w:rPr>
                <w:rFonts w:cs="Times New Roman"/>
                <w:sz w:val="20"/>
                <w:szCs w:val="20"/>
              </w:rPr>
            </w:pPr>
            <w:r>
              <w:rPr>
                <w:rFonts w:ascii="Calibri" w:hAnsi="Calibri" w:cs="Calibri"/>
                <w:color w:val="000000"/>
              </w:rPr>
              <w:t>8.208 - 203.2</w:t>
            </w:r>
          </w:p>
        </w:tc>
        <w:tc>
          <w:tcPr>
            <w:tcW w:w="1440" w:type="dxa"/>
            <w:shd w:val="clear" w:color="auto" w:fill="auto"/>
            <w:noWrap/>
            <w:vAlign w:val="bottom"/>
          </w:tcPr>
          <w:p w14:paraId="69C9D3ED" w14:textId="6E053C97" w:rsidR="002C3AD3" w:rsidRPr="00DA7F2E" w:rsidRDefault="002C3AD3" w:rsidP="002C3AD3">
            <w:pPr>
              <w:jc w:val="center"/>
              <w:rPr>
                <w:rFonts w:cs="Times New Roman"/>
                <w:sz w:val="20"/>
                <w:szCs w:val="20"/>
              </w:rPr>
            </w:pPr>
            <w:r>
              <w:rPr>
                <w:rFonts w:ascii="Calibri" w:hAnsi="Calibri" w:cs="Calibri"/>
                <w:color w:val="000000"/>
              </w:rPr>
              <w:t>8.208 - 203.2</w:t>
            </w:r>
          </w:p>
        </w:tc>
      </w:tr>
      <w:tr w:rsidR="002C3AD3" w:rsidRPr="00377FEA" w14:paraId="515D3F86" w14:textId="77777777" w:rsidTr="00797C9B">
        <w:trPr>
          <w:trHeight w:val="300"/>
        </w:trPr>
        <w:tc>
          <w:tcPr>
            <w:tcW w:w="1170" w:type="dxa"/>
            <w:shd w:val="clear" w:color="auto" w:fill="auto"/>
            <w:noWrap/>
            <w:vAlign w:val="bottom"/>
          </w:tcPr>
          <w:p w14:paraId="2BB3847A" w14:textId="77777777" w:rsidR="002C3AD3" w:rsidRPr="00DA7F2E" w:rsidRDefault="002C3AD3" w:rsidP="002C3AD3">
            <w:pPr>
              <w:rPr>
                <w:sz w:val="20"/>
                <w:szCs w:val="20"/>
              </w:rPr>
            </w:pPr>
            <w:r w:rsidRPr="00DA7F2E">
              <w:rPr>
                <w:sz w:val="20"/>
                <w:szCs w:val="20"/>
              </w:rPr>
              <w:t>HUC 19a</w:t>
            </w:r>
          </w:p>
        </w:tc>
        <w:tc>
          <w:tcPr>
            <w:tcW w:w="1365" w:type="dxa"/>
            <w:vAlign w:val="bottom"/>
          </w:tcPr>
          <w:p w14:paraId="6A932915" w14:textId="04F6DA59" w:rsidR="002C3AD3" w:rsidRPr="00DA7F2E" w:rsidRDefault="002C3AD3" w:rsidP="002C3AD3">
            <w:pPr>
              <w:jc w:val="center"/>
              <w:rPr>
                <w:sz w:val="20"/>
                <w:szCs w:val="20"/>
              </w:rPr>
            </w:pPr>
            <w:r>
              <w:rPr>
                <w:rFonts w:ascii="Calibri" w:hAnsi="Calibri" w:cs="Calibri"/>
                <w:color w:val="000000"/>
              </w:rPr>
              <w:t>30.7 - 7400</w:t>
            </w:r>
          </w:p>
        </w:tc>
        <w:tc>
          <w:tcPr>
            <w:tcW w:w="1365" w:type="dxa"/>
            <w:shd w:val="clear" w:color="auto" w:fill="auto"/>
            <w:noWrap/>
            <w:vAlign w:val="bottom"/>
          </w:tcPr>
          <w:p w14:paraId="20EDF5CB" w14:textId="0D0626B7" w:rsidR="002C3AD3" w:rsidRPr="00DA7F2E" w:rsidRDefault="002C3AD3" w:rsidP="002C3AD3">
            <w:pPr>
              <w:jc w:val="center"/>
              <w:rPr>
                <w:rFonts w:cs="Times New Roman"/>
                <w:sz w:val="20"/>
                <w:szCs w:val="20"/>
              </w:rPr>
            </w:pPr>
            <w:r>
              <w:rPr>
                <w:rFonts w:ascii="Calibri" w:hAnsi="Calibri" w:cs="Calibri"/>
                <w:color w:val="000000"/>
              </w:rPr>
              <w:t>201 - 3902</w:t>
            </w:r>
          </w:p>
        </w:tc>
        <w:tc>
          <w:tcPr>
            <w:tcW w:w="1585" w:type="dxa"/>
            <w:vAlign w:val="bottom"/>
          </w:tcPr>
          <w:p w14:paraId="63FB2C6F" w14:textId="76834E4E" w:rsidR="002C3AD3" w:rsidRPr="00DA7F2E" w:rsidRDefault="002C3AD3" w:rsidP="002C3AD3">
            <w:pPr>
              <w:jc w:val="center"/>
              <w:rPr>
                <w:rFonts w:cs="Times New Roman"/>
                <w:sz w:val="20"/>
                <w:szCs w:val="20"/>
              </w:rPr>
            </w:pPr>
            <w:r>
              <w:rPr>
                <w:rFonts w:ascii="Calibri" w:hAnsi="Calibri" w:cs="Calibri"/>
                <w:color w:val="000000"/>
              </w:rPr>
              <w:t>25.54 - 311.6</w:t>
            </w:r>
          </w:p>
        </w:tc>
        <w:tc>
          <w:tcPr>
            <w:tcW w:w="1440" w:type="dxa"/>
            <w:vAlign w:val="bottom"/>
          </w:tcPr>
          <w:p w14:paraId="35E4874D" w14:textId="19F3CA01" w:rsidR="002C3AD3" w:rsidRPr="00DA7F2E" w:rsidRDefault="002C3AD3" w:rsidP="002C3AD3">
            <w:pPr>
              <w:jc w:val="center"/>
              <w:rPr>
                <w:rFonts w:cs="Times New Roman"/>
                <w:sz w:val="20"/>
                <w:szCs w:val="20"/>
              </w:rPr>
            </w:pPr>
            <w:r>
              <w:rPr>
                <w:rFonts w:ascii="Calibri" w:hAnsi="Calibri" w:cs="Calibri"/>
                <w:color w:val="000000"/>
              </w:rPr>
              <w:t>25.54 - 311.6</w:t>
            </w:r>
          </w:p>
        </w:tc>
        <w:tc>
          <w:tcPr>
            <w:tcW w:w="1170" w:type="dxa"/>
            <w:shd w:val="clear" w:color="auto" w:fill="auto"/>
            <w:noWrap/>
            <w:vAlign w:val="bottom"/>
          </w:tcPr>
          <w:p w14:paraId="1B275ACF" w14:textId="6A2EA927" w:rsidR="002C3AD3" w:rsidRPr="00DA7F2E" w:rsidRDefault="002C3AD3" w:rsidP="002C3AD3">
            <w:pPr>
              <w:jc w:val="center"/>
              <w:rPr>
                <w:rFonts w:cs="Times New Roman"/>
                <w:sz w:val="20"/>
                <w:szCs w:val="20"/>
              </w:rPr>
            </w:pPr>
            <w:r>
              <w:rPr>
                <w:rFonts w:ascii="Calibri" w:hAnsi="Calibri" w:cs="Calibri"/>
                <w:color w:val="000000"/>
              </w:rPr>
              <w:t>201 - 3902</w:t>
            </w:r>
          </w:p>
        </w:tc>
        <w:tc>
          <w:tcPr>
            <w:tcW w:w="1440" w:type="dxa"/>
            <w:shd w:val="clear" w:color="auto" w:fill="auto"/>
            <w:noWrap/>
            <w:vAlign w:val="bottom"/>
          </w:tcPr>
          <w:p w14:paraId="4FD375C4" w14:textId="11770DEC" w:rsidR="002C3AD3" w:rsidRPr="00DA7F2E" w:rsidRDefault="002C3AD3" w:rsidP="002C3AD3">
            <w:pPr>
              <w:jc w:val="center"/>
              <w:rPr>
                <w:rFonts w:cs="Times New Roman"/>
                <w:sz w:val="20"/>
                <w:szCs w:val="20"/>
              </w:rPr>
            </w:pPr>
            <w:r>
              <w:rPr>
                <w:rFonts w:ascii="Calibri" w:hAnsi="Calibri" w:cs="Calibri"/>
                <w:color w:val="000000"/>
              </w:rPr>
              <w:t>13.37 - 197.8</w:t>
            </w:r>
          </w:p>
        </w:tc>
        <w:tc>
          <w:tcPr>
            <w:tcW w:w="1440" w:type="dxa"/>
            <w:shd w:val="clear" w:color="auto" w:fill="auto"/>
            <w:noWrap/>
            <w:vAlign w:val="bottom"/>
          </w:tcPr>
          <w:p w14:paraId="7E59AD60" w14:textId="59F24D23" w:rsidR="002C3AD3" w:rsidRPr="00DA7F2E" w:rsidRDefault="002C3AD3" w:rsidP="002C3AD3">
            <w:pPr>
              <w:jc w:val="center"/>
              <w:rPr>
                <w:rFonts w:cs="Times New Roman"/>
                <w:sz w:val="20"/>
                <w:szCs w:val="20"/>
              </w:rPr>
            </w:pPr>
            <w:r>
              <w:rPr>
                <w:rFonts w:ascii="Calibri" w:hAnsi="Calibri" w:cs="Calibri"/>
                <w:color w:val="000000"/>
              </w:rPr>
              <w:t>13.37 - 197.8</w:t>
            </w:r>
          </w:p>
        </w:tc>
      </w:tr>
      <w:tr w:rsidR="002C3AD3" w:rsidRPr="00377FEA" w14:paraId="76DE5FA9" w14:textId="77777777" w:rsidTr="00797C9B">
        <w:trPr>
          <w:trHeight w:val="300"/>
        </w:trPr>
        <w:tc>
          <w:tcPr>
            <w:tcW w:w="1170" w:type="dxa"/>
            <w:shd w:val="clear" w:color="auto" w:fill="auto"/>
            <w:noWrap/>
            <w:vAlign w:val="bottom"/>
          </w:tcPr>
          <w:p w14:paraId="015AD711" w14:textId="77777777" w:rsidR="002C3AD3" w:rsidRPr="00DA7F2E" w:rsidRDefault="002C3AD3" w:rsidP="002C3AD3">
            <w:pPr>
              <w:rPr>
                <w:sz w:val="20"/>
                <w:szCs w:val="20"/>
              </w:rPr>
            </w:pPr>
            <w:r w:rsidRPr="00DA7F2E">
              <w:rPr>
                <w:sz w:val="20"/>
                <w:szCs w:val="20"/>
              </w:rPr>
              <w:t>HUC 19b</w:t>
            </w:r>
          </w:p>
        </w:tc>
        <w:tc>
          <w:tcPr>
            <w:tcW w:w="1365" w:type="dxa"/>
            <w:vAlign w:val="bottom"/>
          </w:tcPr>
          <w:p w14:paraId="594DD8DB" w14:textId="0D23348B" w:rsidR="002C3AD3" w:rsidRPr="00DA7F2E" w:rsidRDefault="002C3AD3" w:rsidP="002C3AD3">
            <w:pPr>
              <w:jc w:val="center"/>
              <w:rPr>
                <w:sz w:val="20"/>
                <w:szCs w:val="20"/>
              </w:rPr>
            </w:pPr>
            <w:r>
              <w:rPr>
                <w:rFonts w:ascii="Calibri" w:hAnsi="Calibri" w:cs="Calibri"/>
                <w:color w:val="000000"/>
              </w:rPr>
              <w:t>40 - 10800</w:t>
            </w:r>
          </w:p>
        </w:tc>
        <w:tc>
          <w:tcPr>
            <w:tcW w:w="1365" w:type="dxa"/>
            <w:shd w:val="clear" w:color="auto" w:fill="auto"/>
            <w:noWrap/>
            <w:vAlign w:val="bottom"/>
          </w:tcPr>
          <w:p w14:paraId="14F9636C" w14:textId="4007DF7F" w:rsidR="002C3AD3" w:rsidRPr="00DA7F2E" w:rsidRDefault="002C3AD3" w:rsidP="002C3AD3">
            <w:pPr>
              <w:jc w:val="center"/>
              <w:rPr>
                <w:rFonts w:cs="Times New Roman"/>
                <w:sz w:val="20"/>
                <w:szCs w:val="20"/>
              </w:rPr>
            </w:pPr>
            <w:r>
              <w:rPr>
                <w:rFonts w:ascii="Calibri" w:hAnsi="Calibri" w:cs="Calibri"/>
                <w:color w:val="000000"/>
              </w:rPr>
              <w:t>120 - 2869</w:t>
            </w:r>
          </w:p>
        </w:tc>
        <w:tc>
          <w:tcPr>
            <w:tcW w:w="1585" w:type="dxa"/>
            <w:vAlign w:val="bottom"/>
          </w:tcPr>
          <w:p w14:paraId="3E67DB36" w14:textId="2660015F" w:rsidR="002C3AD3" w:rsidRPr="00DA7F2E" w:rsidRDefault="002C3AD3" w:rsidP="002C3AD3">
            <w:pPr>
              <w:jc w:val="center"/>
              <w:rPr>
                <w:rFonts w:cs="Times New Roman"/>
                <w:sz w:val="20"/>
                <w:szCs w:val="20"/>
              </w:rPr>
            </w:pPr>
            <w:r>
              <w:rPr>
                <w:rFonts w:ascii="Calibri" w:hAnsi="Calibri" w:cs="Calibri"/>
                <w:color w:val="000000"/>
              </w:rPr>
              <w:t>24.3 - 368.9</w:t>
            </w:r>
          </w:p>
        </w:tc>
        <w:tc>
          <w:tcPr>
            <w:tcW w:w="1440" w:type="dxa"/>
            <w:vAlign w:val="bottom"/>
          </w:tcPr>
          <w:p w14:paraId="315175B5" w14:textId="389948F4" w:rsidR="002C3AD3" w:rsidRPr="00DA7F2E" w:rsidRDefault="002C3AD3" w:rsidP="002C3AD3">
            <w:pPr>
              <w:jc w:val="center"/>
              <w:rPr>
                <w:rFonts w:cs="Times New Roman"/>
                <w:sz w:val="20"/>
                <w:szCs w:val="20"/>
              </w:rPr>
            </w:pPr>
            <w:r>
              <w:rPr>
                <w:rFonts w:ascii="Calibri" w:hAnsi="Calibri" w:cs="Calibri"/>
                <w:color w:val="000000"/>
              </w:rPr>
              <w:t>24.3 - 368.9</w:t>
            </w:r>
          </w:p>
        </w:tc>
        <w:tc>
          <w:tcPr>
            <w:tcW w:w="1170" w:type="dxa"/>
            <w:shd w:val="clear" w:color="auto" w:fill="auto"/>
            <w:noWrap/>
            <w:vAlign w:val="bottom"/>
          </w:tcPr>
          <w:p w14:paraId="1D1D5CB3" w14:textId="1B1C2DB6" w:rsidR="002C3AD3" w:rsidRPr="00DA7F2E" w:rsidRDefault="002C3AD3" w:rsidP="002C3AD3">
            <w:pPr>
              <w:jc w:val="center"/>
              <w:rPr>
                <w:rFonts w:cs="Times New Roman"/>
                <w:sz w:val="20"/>
                <w:szCs w:val="20"/>
              </w:rPr>
            </w:pPr>
            <w:r>
              <w:rPr>
                <w:rFonts w:ascii="Calibri" w:hAnsi="Calibri" w:cs="Calibri"/>
                <w:color w:val="000000"/>
              </w:rPr>
              <w:t>120 - 2869</w:t>
            </w:r>
          </w:p>
        </w:tc>
        <w:tc>
          <w:tcPr>
            <w:tcW w:w="1440" w:type="dxa"/>
            <w:shd w:val="clear" w:color="auto" w:fill="auto"/>
            <w:noWrap/>
            <w:vAlign w:val="bottom"/>
          </w:tcPr>
          <w:p w14:paraId="0A79FE7F" w14:textId="1F5DD3F4" w:rsidR="002C3AD3" w:rsidRPr="00DA7F2E" w:rsidRDefault="002C3AD3" w:rsidP="002C3AD3">
            <w:pPr>
              <w:jc w:val="center"/>
              <w:rPr>
                <w:rFonts w:cs="Times New Roman"/>
                <w:sz w:val="20"/>
                <w:szCs w:val="20"/>
              </w:rPr>
            </w:pPr>
            <w:r>
              <w:rPr>
                <w:rFonts w:ascii="Calibri" w:hAnsi="Calibri" w:cs="Calibri"/>
                <w:color w:val="000000"/>
              </w:rPr>
              <w:t>11.28 - 269.6</w:t>
            </w:r>
          </w:p>
        </w:tc>
        <w:tc>
          <w:tcPr>
            <w:tcW w:w="1440" w:type="dxa"/>
            <w:shd w:val="clear" w:color="auto" w:fill="auto"/>
            <w:noWrap/>
            <w:vAlign w:val="bottom"/>
          </w:tcPr>
          <w:p w14:paraId="0524FBD9" w14:textId="3F86214A" w:rsidR="002C3AD3" w:rsidRPr="00DA7F2E" w:rsidRDefault="002C3AD3" w:rsidP="002C3AD3">
            <w:pPr>
              <w:jc w:val="center"/>
              <w:rPr>
                <w:rFonts w:cs="Times New Roman"/>
                <w:sz w:val="20"/>
                <w:szCs w:val="20"/>
              </w:rPr>
            </w:pPr>
            <w:r>
              <w:rPr>
                <w:rFonts w:ascii="Calibri" w:hAnsi="Calibri" w:cs="Calibri"/>
                <w:color w:val="000000"/>
              </w:rPr>
              <w:t>11.28 - 269.6</w:t>
            </w:r>
          </w:p>
        </w:tc>
      </w:tr>
      <w:tr w:rsidR="002C3AD3" w:rsidRPr="00377FEA" w14:paraId="0F1A8FD3" w14:textId="77777777" w:rsidTr="00797C9B">
        <w:trPr>
          <w:trHeight w:val="300"/>
        </w:trPr>
        <w:tc>
          <w:tcPr>
            <w:tcW w:w="1170" w:type="dxa"/>
            <w:shd w:val="clear" w:color="auto" w:fill="auto"/>
            <w:noWrap/>
            <w:vAlign w:val="center"/>
            <w:hideMark/>
          </w:tcPr>
          <w:p w14:paraId="4C08E090" w14:textId="77777777" w:rsidR="002C3AD3" w:rsidRPr="00DA7F2E" w:rsidRDefault="002C3AD3" w:rsidP="002C3AD3">
            <w:pPr>
              <w:rPr>
                <w:sz w:val="20"/>
                <w:szCs w:val="20"/>
              </w:rPr>
            </w:pPr>
            <w:r w:rsidRPr="00DA7F2E">
              <w:rPr>
                <w:sz w:val="20"/>
                <w:szCs w:val="20"/>
              </w:rPr>
              <w:t>HUC 20a</w:t>
            </w:r>
          </w:p>
        </w:tc>
        <w:tc>
          <w:tcPr>
            <w:tcW w:w="1365" w:type="dxa"/>
            <w:vAlign w:val="bottom"/>
          </w:tcPr>
          <w:p w14:paraId="0A264791" w14:textId="1AA3726B" w:rsidR="002C3AD3" w:rsidRPr="00DA7F2E" w:rsidRDefault="002C3AD3" w:rsidP="002C3AD3">
            <w:pPr>
              <w:jc w:val="center"/>
              <w:rPr>
                <w:sz w:val="20"/>
                <w:szCs w:val="20"/>
              </w:rPr>
            </w:pPr>
            <w:r>
              <w:rPr>
                <w:rFonts w:ascii="Calibri" w:hAnsi="Calibri" w:cs="Calibri"/>
                <w:color w:val="000000"/>
              </w:rPr>
              <w:t>51.9 - 6350</w:t>
            </w:r>
          </w:p>
        </w:tc>
        <w:tc>
          <w:tcPr>
            <w:tcW w:w="1365" w:type="dxa"/>
            <w:shd w:val="clear" w:color="auto" w:fill="auto"/>
            <w:noWrap/>
            <w:vAlign w:val="bottom"/>
          </w:tcPr>
          <w:p w14:paraId="0B9BCC0F" w14:textId="0915DAA4" w:rsidR="002C3AD3" w:rsidRPr="00DA7F2E" w:rsidRDefault="002C3AD3" w:rsidP="002C3AD3">
            <w:pPr>
              <w:jc w:val="center"/>
              <w:rPr>
                <w:rFonts w:cs="Times New Roman"/>
                <w:sz w:val="20"/>
                <w:szCs w:val="20"/>
              </w:rPr>
            </w:pPr>
            <w:r>
              <w:rPr>
                <w:rFonts w:ascii="Calibri" w:hAnsi="Calibri" w:cs="Calibri"/>
                <w:color w:val="000000"/>
              </w:rPr>
              <w:t>118 - 3067</w:t>
            </w:r>
          </w:p>
        </w:tc>
        <w:tc>
          <w:tcPr>
            <w:tcW w:w="1585" w:type="dxa"/>
            <w:vAlign w:val="bottom"/>
          </w:tcPr>
          <w:p w14:paraId="72F00375" w14:textId="4C2156E1" w:rsidR="002C3AD3" w:rsidRPr="00DA7F2E" w:rsidRDefault="002C3AD3" w:rsidP="002C3AD3">
            <w:pPr>
              <w:jc w:val="center"/>
              <w:rPr>
                <w:rFonts w:cs="Times New Roman"/>
                <w:sz w:val="20"/>
                <w:szCs w:val="20"/>
              </w:rPr>
            </w:pPr>
            <w:r>
              <w:rPr>
                <w:rFonts w:ascii="Calibri" w:hAnsi="Calibri" w:cs="Calibri"/>
                <w:color w:val="000000"/>
              </w:rPr>
              <w:t>26.54 - 483.8</w:t>
            </w:r>
          </w:p>
        </w:tc>
        <w:tc>
          <w:tcPr>
            <w:tcW w:w="1440" w:type="dxa"/>
            <w:vAlign w:val="bottom"/>
          </w:tcPr>
          <w:p w14:paraId="7CC19F8E" w14:textId="6B908225" w:rsidR="002C3AD3" w:rsidRPr="00DA7F2E" w:rsidRDefault="002C3AD3" w:rsidP="002C3AD3">
            <w:pPr>
              <w:jc w:val="center"/>
              <w:rPr>
                <w:rFonts w:cs="Times New Roman"/>
                <w:sz w:val="20"/>
                <w:szCs w:val="20"/>
              </w:rPr>
            </w:pPr>
            <w:r>
              <w:rPr>
                <w:rFonts w:ascii="Calibri" w:hAnsi="Calibri" w:cs="Calibri"/>
                <w:color w:val="000000"/>
              </w:rPr>
              <w:t>26.54 - 483.8</w:t>
            </w:r>
          </w:p>
        </w:tc>
        <w:tc>
          <w:tcPr>
            <w:tcW w:w="1170" w:type="dxa"/>
            <w:shd w:val="clear" w:color="auto" w:fill="auto"/>
            <w:noWrap/>
            <w:vAlign w:val="bottom"/>
          </w:tcPr>
          <w:p w14:paraId="2B12F4C3" w14:textId="23127237" w:rsidR="002C3AD3" w:rsidRPr="00DA7F2E" w:rsidRDefault="002C3AD3" w:rsidP="002C3AD3">
            <w:pPr>
              <w:jc w:val="center"/>
              <w:rPr>
                <w:rFonts w:cs="Times New Roman"/>
                <w:sz w:val="20"/>
                <w:szCs w:val="20"/>
              </w:rPr>
            </w:pPr>
            <w:r>
              <w:rPr>
                <w:rFonts w:ascii="Calibri" w:hAnsi="Calibri" w:cs="Calibri"/>
                <w:color w:val="000000"/>
              </w:rPr>
              <w:t>118 - 3067</w:t>
            </w:r>
          </w:p>
        </w:tc>
        <w:tc>
          <w:tcPr>
            <w:tcW w:w="1440" w:type="dxa"/>
            <w:shd w:val="clear" w:color="auto" w:fill="auto"/>
            <w:noWrap/>
            <w:vAlign w:val="bottom"/>
          </w:tcPr>
          <w:p w14:paraId="11449F28" w14:textId="6D98FA79" w:rsidR="002C3AD3" w:rsidRPr="00DA7F2E" w:rsidRDefault="002C3AD3" w:rsidP="002C3AD3">
            <w:pPr>
              <w:jc w:val="center"/>
              <w:rPr>
                <w:rFonts w:cs="Times New Roman"/>
                <w:sz w:val="20"/>
                <w:szCs w:val="20"/>
              </w:rPr>
            </w:pPr>
            <w:r>
              <w:rPr>
                <w:rFonts w:ascii="Calibri" w:hAnsi="Calibri" w:cs="Calibri"/>
                <w:color w:val="000000"/>
              </w:rPr>
              <w:t>15.48 - 395.8</w:t>
            </w:r>
          </w:p>
        </w:tc>
        <w:tc>
          <w:tcPr>
            <w:tcW w:w="1440" w:type="dxa"/>
            <w:shd w:val="clear" w:color="auto" w:fill="auto"/>
            <w:noWrap/>
            <w:vAlign w:val="bottom"/>
          </w:tcPr>
          <w:p w14:paraId="109A6B7F" w14:textId="17B7EB1A" w:rsidR="002C3AD3" w:rsidRPr="00DA7F2E" w:rsidRDefault="002C3AD3" w:rsidP="002C3AD3">
            <w:pPr>
              <w:jc w:val="center"/>
              <w:rPr>
                <w:rFonts w:cs="Times New Roman"/>
                <w:sz w:val="20"/>
                <w:szCs w:val="20"/>
              </w:rPr>
            </w:pPr>
            <w:r>
              <w:rPr>
                <w:rFonts w:ascii="Calibri" w:hAnsi="Calibri" w:cs="Calibri"/>
                <w:color w:val="000000"/>
              </w:rPr>
              <w:t>15.48 - 395.8</w:t>
            </w:r>
          </w:p>
        </w:tc>
      </w:tr>
      <w:tr w:rsidR="002C3AD3" w:rsidRPr="00377FEA" w14:paraId="6F8E3646" w14:textId="77777777" w:rsidTr="00797C9B">
        <w:trPr>
          <w:trHeight w:val="300"/>
        </w:trPr>
        <w:tc>
          <w:tcPr>
            <w:tcW w:w="1170" w:type="dxa"/>
            <w:shd w:val="clear" w:color="auto" w:fill="auto"/>
            <w:noWrap/>
            <w:vAlign w:val="center"/>
            <w:hideMark/>
          </w:tcPr>
          <w:p w14:paraId="090C5D55" w14:textId="77777777" w:rsidR="002C3AD3" w:rsidRPr="00DA7F2E" w:rsidRDefault="002C3AD3" w:rsidP="002C3AD3">
            <w:pPr>
              <w:rPr>
                <w:sz w:val="20"/>
                <w:szCs w:val="20"/>
              </w:rPr>
            </w:pPr>
            <w:r w:rsidRPr="00DA7F2E">
              <w:rPr>
                <w:sz w:val="20"/>
                <w:szCs w:val="20"/>
              </w:rPr>
              <w:t>HUC 20b</w:t>
            </w:r>
          </w:p>
        </w:tc>
        <w:tc>
          <w:tcPr>
            <w:tcW w:w="1365" w:type="dxa"/>
            <w:vAlign w:val="bottom"/>
          </w:tcPr>
          <w:p w14:paraId="1977538A" w14:textId="0B693603" w:rsidR="002C3AD3" w:rsidRPr="00DA7F2E" w:rsidRDefault="002C3AD3" w:rsidP="002C3AD3">
            <w:pPr>
              <w:jc w:val="center"/>
              <w:rPr>
                <w:sz w:val="20"/>
                <w:szCs w:val="20"/>
              </w:rPr>
            </w:pPr>
            <w:r>
              <w:rPr>
                <w:rFonts w:ascii="Calibri" w:hAnsi="Calibri" w:cs="Calibri"/>
                <w:color w:val="000000"/>
              </w:rPr>
              <w:t>133 - 1200</w:t>
            </w:r>
          </w:p>
        </w:tc>
        <w:tc>
          <w:tcPr>
            <w:tcW w:w="1365" w:type="dxa"/>
            <w:shd w:val="clear" w:color="auto" w:fill="auto"/>
            <w:noWrap/>
            <w:vAlign w:val="bottom"/>
          </w:tcPr>
          <w:p w14:paraId="3A654AE3" w14:textId="26716E57" w:rsidR="002C3AD3" w:rsidRPr="00DA7F2E" w:rsidRDefault="002C3AD3" w:rsidP="002C3AD3">
            <w:pPr>
              <w:jc w:val="center"/>
              <w:rPr>
                <w:rFonts w:cs="Times New Roman"/>
                <w:sz w:val="20"/>
                <w:szCs w:val="20"/>
              </w:rPr>
            </w:pPr>
            <w:r>
              <w:rPr>
                <w:rFonts w:ascii="Calibri" w:hAnsi="Calibri" w:cs="Calibri"/>
                <w:color w:val="000000"/>
              </w:rPr>
              <w:t>126 - 1957</w:t>
            </w:r>
          </w:p>
        </w:tc>
        <w:tc>
          <w:tcPr>
            <w:tcW w:w="1585" w:type="dxa"/>
            <w:vAlign w:val="bottom"/>
          </w:tcPr>
          <w:p w14:paraId="5AF6CB78" w14:textId="360EC683" w:rsidR="002C3AD3" w:rsidRPr="00DA7F2E" w:rsidRDefault="002C3AD3" w:rsidP="002C3AD3">
            <w:pPr>
              <w:jc w:val="center"/>
              <w:rPr>
                <w:rFonts w:cs="Times New Roman"/>
                <w:sz w:val="20"/>
                <w:szCs w:val="20"/>
              </w:rPr>
            </w:pPr>
            <w:r>
              <w:rPr>
                <w:rFonts w:ascii="Calibri" w:hAnsi="Calibri" w:cs="Calibri"/>
                <w:color w:val="000000"/>
              </w:rPr>
              <w:t>42.61 - 417.2</w:t>
            </w:r>
          </w:p>
        </w:tc>
        <w:tc>
          <w:tcPr>
            <w:tcW w:w="1440" w:type="dxa"/>
            <w:vAlign w:val="bottom"/>
          </w:tcPr>
          <w:p w14:paraId="48E88EBD" w14:textId="21DDA68D" w:rsidR="002C3AD3" w:rsidRPr="00DA7F2E" w:rsidRDefault="002C3AD3" w:rsidP="002C3AD3">
            <w:pPr>
              <w:jc w:val="center"/>
              <w:rPr>
                <w:rFonts w:cs="Times New Roman"/>
                <w:sz w:val="20"/>
                <w:szCs w:val="20"/>
              </w:rPr>
            </w:pPr>
            <w:r>
              <w:rPr>
                <w:rFonts w:ascii="Calibri" w:hAnsi="Calibri" w:cs="Calibri"/>
                <w:color w:val="000000"/>
              </w:rPr>
              <w:t>42.61 - 417.2</w:t>
            </w:r>
          </w:p>
        </w:tc>
        <w:tc>
          <w:tcPr>
            <w:tcW w:w="1170" w:type="dxa"/>
            <w:shd w:val="clear" w:color="auto" w:fill="auto"/>
            <w:noWrap/>
            <w:vAlign w:val="bottom"/>
          </w:tcPr>
          <w:p w14:paraId="1CB8C1D4" w14:textId="15B46C51" w:rsidR="002C3AD3" w:rsidRPr="00DA7F2E" w:rsidRDefault="002C3AD3" w:rsidP="002C3AD3">
            <w:pPr>
              <w:jc w:val="center"/>
              <w:rPr>
                <w:rFonts w:cs="Times New Roman"/>
                <w:sz w:val="20"/>
                <w:szCs w:val="20"/>
              </w:rPr>
            </w:pPr>
            <w:r>
              <w:rPr>
                <w:rFonts w:ascii="Calibri" w:hAnsi="Calibri" w:cs="Calibri"/>
                <w:color w:val="000000"/>
              </w:rPr>
              <w:t>126 - 1957</w:t>
            </w:r>
          </w:p>
        </w:tc>
        <w:tc>
          <w:tcPr>
            <w:tcW w:w="1440" w:type="dxa"/>
            <w:shd w:val="clear" w:color="auto" w:fill="auto"/>
            <w:noWrap/>
            <w:vAlign w:val="bottom"/>
          </w:tcPr>
          <w:p w14:paraId="76F09B55" w14:textId="20CDF510" w:rsidR="002C3AD3" w:rsidRPr="00DA7F2E" w:rsidRDefault="002C3AD3" w:rsidP="002C3AD3">
            <w:pPr>
              <w:jc w:val="center"/>
              <w:rPr>
                <w:rFonts w:cs="Times New Roman"/>
                <w:sz w:val="20"/>
                <w:szCs w:val="20"/>
              </w:rPr>
            </w:pPr>
            <w:r>
              <w:rPr>
                <w:rFonts w:ascii="Calibri" w:hAnsi="Calibri" w:cs="Calibri"/>
                <w:color w:val="000000"/>
              </w:rPr>
              <w:t>28.45 - 640.9</w:t>
            </w:r>
          </w:p>
        </w:tc>
        <w:tc>
          <w:tcPr>
            <w:tcW w:w="1440" w:type="dxa"/>
            <w:shd w:val="clear" w:color="auto" w:fill="auto"/>
            <w:noWrap/>
            <w:vAlign w:val="bottom"/>
          </w:tcPr>
          <w:p w14:paraId="07840A5D" w14:textId="05C30869" w:rsidR="002C3AD3" w:rsidRPr="00DA7F2E" w:rsidRDefault="002C3AD3" w:rsidP="002C3AD3">
            <w:pPr>
              <w:jc w:val="center"/>
              <w:rPr>
                <w:rFonts w:cs="Times New Roman"/>
                <w:sz w:val="20"/>
                <w:szCs w:val="20"/>
              </w:rPr>
            </w:pPr>
            <w:r>
              <w:rPr>
                <w:rFonts w:ascii="Calibri" w:hAnsi="Calibri" w:cs="Calibri"/>
                <w:color w:val="000000"/>
              </w:rPr>
              <w:t>28.45 - 640.9</w:t>
            </w:r>
          </w:p>
        </w:tc>
      </w:tr>
      <w:tr w:rsidR="002C3AD3" w:rsidRPr="00377FEA" w14:paraId="3FD5D474" w14:textId="77777777" w:rsidTr="00797C9B">
        <w:trPr>
          <w:trHeight w:val="300"/>
        </w:trPr>
        <w:tc>
          <w:tcPr>
            <w:tcW w:w="1170" w:type="dxa"/>
            <w:shd w:val="clear" w:color="auto" w:fill="auto"/>
            <w:noWrap/>
            <w:vAlign w:val="center"/>
            <w:hideMark/>
          </w:tcPr>
          <w:p w14:paraId="3DC506E1" w14:textId="77777777" w:rsidR="002C3AD3" w:rsidRPr="00DA7F2E" w:rsidRDefault="002C3AD3" w:rsidP="002C3AD3">
            <w:pPr>
              <w:rPr>
                <w:sz w:val="20"/>
                <w:szCs w:val="20"/>
              </w:rPr>
            </w:pPr>
            <w:r w:rsidRPr="00DA7F2E">
              <w:rPr>
                <w:sz w:val="20"/>
                <w:szCs w:val="20"/>
              </w:rPr>
              <w:t>HUC 21</w:t>
            </w:r>
          </w:p>
        </w:tc>
        <w:tc>
          <w:tcPr>
            <w:tcW w:w="1365" w:type="dxa"/>
            <w:vAlign w:val="bottom"/>
          </w:tcPr>
          <w:p w14:paraId="78C48791" w14:textId="5E49BAF9" w:rsidR="002C3AD3" w:rsidRPr="00DA7F2E" w:rsidRDefault="002C3AD3" w:rsidP="002C3AD3">
            <w:pPr>
              <w:jc w:val="center"/>
              <w:rPr>
                <w:sz w:val="20"/>
                <w:szCs w:val="20"/>
              </w:rPr>
            </w:pPr>
            <w:r>
              <w:rPr>
                <w:rFonts w:ascii="Calibri" w:hAnsi="Calibri" w:cs="Calibri"/>
                <w:color w:val="000000"/>
              </w:rPr>
              <w:t>146 - 6210</w:t>
            </w:r>
          </w:p>
        </w:tc>
        <w:tc>
          <w:tcPr>
            <w:tcW w:w="1365" w:type="dxa"/>
            <w:shd w:val="clear" w:color="auto" w:fill="auto"/>
            <w:noWrap/>
            <w:vAlign w:val="bottom"/>
          </w:tcPr>
          <w:p w14:paraId="4AA5AB7F" w14:textId="68A2D240" w:rsidR="002C3AD3" w:rsidRPr="00DA7F2E" w:rsidRDefault="002C3AD3" w:rsidP="002C3AD3">
            <w:pPr>
              <w:jc w:val="center"/>
              <w:rPr>
                <w:rFonts w:cs="Times New Roman"/>
                <w:sz w:val="20"/>
                <w:szCs w:val="20"/>
              </w:rPr>
            </w:pPr>
            <w:r>
              <w:rPr>
                <w:rFonts w:ascii="Calibri" w:hAnsi="Calibri" w:cs="Calibri"/>
                <w:color w:val="000000"/>
              </w:rPr>
              <w:t>161 - 3228</w:t>
            </w:r>
          </w:p>
        </w:tc>
        <w:tc>
          <w:tcPr>
            <w:tcW w:w="1585" w:type="dxa"/>
            <w:vAlign w:val="bottom"/>
          </w:tcPr>
          <w:p w14:paraId="50B10519" w14:textId="6FE26215" w:rsidR="002C3AD3" w:rsidRPr="00DA7F2E" w:rsidRDefault="002C3AD3" w:rsidP="002C3AD3">
            <w:pPr>
              <w:jc w:val="center"/>
              <w:rPr>
                <w:rFonts w:cs="Times New Roman"/>
                <w:sz w:val="20"/>
                <w:szCs w:val="20"/>
              </w:rPr>
            </w:pPr>
            <w:r>
              <w:rPr>
                <w:rFonts w:ascii="Calibri" w:hAnsi="Calibri" w:cs="Calibri"/>
                <w:color w:val="000000"/>
              </w:rPr>
              <w:t>16.31 - 859.8</w:t>
            </w:r>
          </w:p>
        </w:tc>
        <w:tc>
          <w:tcPr>
            <w:tcW w:w="1440" w:type="dxa"/>
            <w:vAlign w:val="bottom"/>
          </w:tcPr>
          <w:p w14:paraId="321D6161" w14:textId="4F4B3248" w:rsidR="002C3AD3" w:rsidRPr="00DA7F2E" w:rsidRDefault="002C3AD3" w:rsidP="002C3AD3">
            <w:pPr>
              <w:jc w:val="center"/>
              <w:rPr>
                <w:rFonts w:cs="Times New Roman"/>
                <w:sz w:val="20"/>
                <w:szCs w:val="20"/>
              </w:rPr>
            </w:pPr>
            <w:r>
              <w:rPr>
                <w:rFonts w:ascii="Calibri" w:hAnsi="Calibri" w:cs="Calibri"/>
                <w:color w:val="000000"/>
              </w:rPr>
              <w:t>16.31 - 859.8</w:t>
            </w:r>
          </w:p>
        </w:tc>
        <w:tc>
          <w:tcPr>
            <w:tcW w:w="1170" w:type="dxa"/>
            <w:shd w:val="clear" w:color="auto" w:fill="auto"/>
            <w:noWrap/>
            <w:vAlign w:val="bottom"/>
          </w:tcPr>
          <w:p w14:paraId="2C2DA327" w14:textId="45AC2C14" w:rsidR="002C3AD3" w:rsidRPr="00DA7F2E" w:rsidRDefault="002C3AD3" w:rsidP="002C3AD3">
            <w:pPr>
              <w:jc w:val="center"/>
              <w:rPr>
                <w:rFonts w:cs="Times New Roman"/>
                <w:sz w:val="20"/>
                <w:szCs w:val="20"/>
              </w:rPr>
            </w:pPr>
            <w:r>
              <w:rPr>
                <w:rFonts w:ascii="Calibri" w:hAnsi="Calibri" w:cs="Calibri"/>
                <w:color w:val="000000"/>
              </w:rPr>
              <w:t>161 - 3228</w:t>
            </w:r>
          </w:p>
        </w:tc>
        <w:tc>
          <w:tcPr>
            <w:tcW w:w="1440" w:type="dxa"/>
            <w:shd w:val="clear" w:color="auto" w:fill="auto"/>
            <w:noWrap/>
            <w:vAlign w:val="bottom"/>
          </w:tcPr>
          <w:p w14:paraId="6DD8CBA2" w14:textId="183F1918" w:rsidR="002C3AD3" w:rsidRPr="00DA7F2E" w:rsidRDefault="002C3AD3" w:rsidP="002C3AD3">
            <w:pPr>
              <w:jc w:val="center"/>
              <w:rPr>
                <w:rFonts w:cs="Times New Roman"/>
                <w:sz w:val="20"/>
                <w:szCs w:val="20"/>
              </w:rPr>
            </w:pPr>
            <w:r>
              <w:rPr>
                <w:rFonts w:ascii="Calibri" w:hAnsi="Calibri" w:cs="Calibri"/>
                <w:color w:val="000000"/>
              </w:rPr>
              <w:t>21.04 - 580.3</w:t>
            </w:r>
          </w:p>
        </w:tc>
        <w:tc>
          <w:tcPr>
            <w:tcW w:w="1440" w:type="dxa"/>
            <w:shd w:val="clear" w:color="auto" w:fill="auto"/>
            <w:noWrap/>
            <w:vAlign w:val="bottom"/>
          </w:tcPr>
          <w:p w14:paraId="3108F618" w14:textId="26264DF5" w:rsidR="002C3AD3" w:rsidRPr="00DA7F2E" w:rsidRDefault="002C3AD3" w:rsidP="002C3AD3">
            <w:pPr>
              <w:jc w:val="center"/>
              <w:rPr>
                <w:rFonts w:cs="Times New Roman"/>
                <w:sz w:val="20"/>
                <w:szCs w:val="20"/>
              </w:rPr>
            </w:pPr>
            <w:r>
              <w:rPr>
                <w:rFonts w:ascii="Calibri" w:hAnsi="Calibri" w:cs="Calibri"/>
                <w:color w:val="000000"/>
              </w:rPr>
              <w:t>21.04 - 580.3</w:t>
            </w:r>
          </w:p>
        </w:tc>
      </w:tr>
    </w:tbl>
    <w:p w14:paraId="2EC813A8" w14:textId="7818BC9B" w:rsidR="00540E7C" w:rsidRDefault="00540E7C" w:rsidP="00475183">
      <w:pPr>
        <w:pStyle w:val="Table"/>
      </w:pPr>
      <w:bookmarkStart w:id="109" w:name="_Toc471733013"/>
    </w:p>
    <w:p w14:paraId="3E325B5F" w14:textId="77777777" w:rsidR="00B71F42" w:rsidRDefault="00B71F42" w:rsidP="00475183">
      <w:pPr>
        <w:rPr>
          <w:rFonts w:cs="Times New Roman"/>
        </w:rPr>
      </w:pPr>
      <w:r>
        <w:br w:type="page"/>
      </w:r>
    </w:p>
    <w:p w14:paraId="53C495D9" w14:textId="204A17AA" w:rsidR="003D3280" w:rsidRPr="00AC04D4" w:rsidRDefault="009E63C8" w:rsidP="00475183">
      <w:pPr>
        <w:pStyle w:val="Caption"/>
      </w:pPr>
      <w:bookmarkStart w:id="110" w:name="_Toc65260129"/>
      <w:r w:rsidRPr="00754889">
        <w:lastRenderedPageBreak/>
        <w:t xml:space="preserve">Table 3- </w:t>
      </w:r>
      <w:r w:rsidR="009F6DE7">
        <w:fldChar w:fldCharType="begin"/>
      </w:r>
      <w:r w:rsidR="009F6DE7">
        <w:instrText xml:space="preserve"> SEQ Table_3- \* ARABIC </w:instrText>
      </w:r>
      <w:r w:rsidR="009F6DE7">
        <w:fldChar w:fldCharType="separate"/>
      </w:r>
      <w:r w:rsidR="008702FE">
        <w:rPr>
          <w:noProof/>
        </w:rPr>
        <w:t>11</w:t>
      </w:r>
      <w:r w:rsidR="009F6DE7">
        <w:rPr>
          <w:noProof/>
        </w:rPr>
        <w:fldChar w:fldCharType="end"/>
      </w:r>
      <w:r w:rsidRPr="00754889">
        <w:t xml:space="preserve">. </w:t>
      </w:r>
      <w:r w:rsidR="003D3280" w:rsidRPr="00754889">
        <w:t xml:space="preserve">The range of </w:t>
      </w:r>
      <w:r w:rsidR="00AC6850" w:rsidRPr="00754889">
        <w:t>PWC</w:t>
      </w:r>
      <w:r w:rsidR="003D3280" w:rsidRPr="00754889">
        <w:t xml:space="preserve"> </w:t>
      </w:r>
      <w:r w:rsidR="00867D42" w:rsidRPr="00754889">
        <w:t>p</w:t>
      </w:r>
      <w:r w:rsidR="003D3280" w:rsidRPr="00754889">
        <w:t xml:space="preserve">ore </w:t>
      </w:r>
      <w:r w:rsidR="00867D42" w:rsidRPr="00754889">
        <w:t>w</w:t>
      </w:r>
      <w:r w:rsidR="003D3280" w:rsidRPr="00754889">
        <w:t xml:space="preserve">ater EECs for </w:t>
      </w:r>
      <w:bookmarkEnd w:id="109"/>
      <w:r w:rsidR="00026EE1" w:rsidRPr="00754889">
        <w:t>c</w:t>
      </w:r>
      <w:r w:rsidR="00D454B0" w:rsidRPr="00754889">
        <w:t>arbaryl</w:t>
      </w:r>
      <w:bookmarkEnd w:id="110"/>
      <w:r w:rsidR="00D454B0" w:rsidRPr="00754889">
        <w:t xml:space="preserve"> </w:t>
      </w:r>
    </w:p>
    <w:tbl>
      <w:tblPr>
        <w:tblW w:w="100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65"/>
        <w:gridCol w:w="1600"/>
        <w:gridCol w:w="1440"/>
        <w:gridCol w:w="1350"/>
        <w:gridCol w:w="1620"/>
        <w:gridCol w:w="1530"/>
      </w:tblGrid>
      <w:tr w:rsidR="003D3280" w:rsidRPr="00DA7F2E" w14:paraId="0A91B6A4" w14:textId="77777777" w:rsidTr="0047541A">
        <w:trPr>
          <w:trHeight w:val="300"/>
          <w:tblHeader/>
        </w:trPr>
        <w:tc>
          <w:tcPr>
            <w:tcW w:w="1170" w:type="dxa"/>
            <w:vMerge w:val="restart"/>
            <w:shd w:val="clear" w:color="auto" w:fill="E7E6E6" w:themeFill="background2"/>
            <w:noWrap/>
            <w:vAlign w:val="center"/>
          </w:tcPr>
          <w:p w14:paraId="37B57D20" w14:textId="77777777" w:rsidR="003D3280" w:rsidRPr="002E6692" w:rsidRDefault="003D3280" w:rsidP="00DA7F2E">
            <w:pPr>
              <w:rPr>
                <w:rFonts w:cstheme="minorHAnsi"/>
                <w:b/>
                <w:sz w:val="20"/>
                <w:szCs w:val="20"/>
              </w:rPr>
            </w:pPr>
            <w:r w:rsidRPr="002E6692">
              <w:rPr>
                <w:rFonts w:cstheme="minorHAnsi"/>
                <w:b/>
                <w:sz w:val="20"/>
                <w:szCs w:val="20"/>
              </w:rPr>
              <w:t>HUC 2</w:t>
            </w:r>
          </w:p>
        </w:tc>
        <w:tc>
          <w:tcPr>
            <w:tcW w:w="8905" w:type="dxa"/>
            <w:gridSpan w:val="6"/>
            <w:shd w:val="clear" w:color="auto" w:fill="E7E6E6" w:themeFill="background2"/>
            <w:noWrap/>
            <w:vAlign w:val="center"/>
          </w:tcPr>
          <w:p w14:paraId="488DFF8E" w14:textId="77777777" w:rsidR="003D3280" w:rsidRPr="00600999" w:rsidRDefault="003D3280" w:rsidP="00DA7F2E">
            <w:pPr>
              <w:jc w:val="center"/>
              <w:rPr>
                <w:rFonts w:cstheme="minorHAnsi"/>
                <w:b/>
                <w:sz w:val="20"/>
                <w:szCs w:val="20"/>
              </w:rPr>
            </w:pPr>
            <w:r w:rsidRPr="00600999">
              <w:rPr>
                <w:rFonts w:cstheme="minorHAnsi"/>
                <w:b/>
                <w:sz w:val="20"/>
                <w:szCs w:val="20"/>
              </w:rPr>
              <w:t>Range of 1-in-15 year EECs (µg/L)</w:t>
            </w:r>
          </w:p>
        </w:tc>
      </w:tr>
      <w:tr w:rsidR="006C1106" w:rsidRPr="00DA7F2E" w14:paraId="0B931A2E" w14:textId="77777777" w:rsidTr="0047541A">
        <w:trPr>
          <w:trHeight w:val="300"/>
          <w:tblHeader/>
        </w:trPr>
        <w:tc>
          <w:tcPr>
            <w:tcW w:w="1170" w:type="dxa"/>
            <w:vMerge/>
            <w:shd w:val="clear" w:color="auto" w:fill="E7E6E6" w:themeFill="background2"/>
            <w:noWrap/>
            <w:vAlign w:val="center"/>
            <w:hideMark/>
          </w:tcPr>
          <w:p w14:paraId="13187312" w14:textId="77777777" w:rsidR="003D3280" w:rsidRPr="002E6692" w:rsidRDefault="003D3280" w:rsidP="00DA7F2E">
            <w:pPr>
              <w:rPr>
                <w:rFonts w:cstheme="minorHAnsi"/>
                <w:b/>
                <w:sz w:val="20"/>
                <w:szCs w:val="20"/>
              </w:rPr>
            </w:pPr>
          </w:p>
        </w:tc>
        <w:tc>
          <w:tcPr>
            <w:tcW w:w="1365" w:type="dxa"/>
            <w:shd w:val="clear" w:color="auto" w:fill="E7E6E6" w:themeFill="background2"/>
            <w:noWrap/>
            <w:vAlign w:val="center"/>
            <w:hideMark/>
          </w:tcPr>
          <w:p w14:paraId="2C032393" w14:textId="6E23517D" w:rsidR="003D3280" w:rsidRPr="002E6692" w:rsidRDefault="003D3280" w:rsidP="00DA7F2E">
            <w:pPr>
              <w:jc w:val="center"/>
              <w:rPr>
                <w:rFonts w:cstheme="minorHAnsi"/>
                <w:b/>
                <w:sz w:val="20"/>
                <w:szCs w:val="20"/>
              </w:rPr>
            </w:pPr>
            <w:r w:rsidRPr="002E6692">
              <w:rPr>
                <w:rFonts w:cstheme="minorHAnsi"/>
                <w:b/>
                <w:sz w:val="20"/>
                <w:szCs w:val="20"/>
              </w:rPr>
              <w:t>Bin 2</w:t>
            </w:r>
            <w:r w:rsidR="00C143F6" w:rsidRPr="002E6692">
              <w:rPr>
                <w:rFonts w:cstheme="minorHAnsi"/>
                <w:b/>
                <w:sz w:val="20"/>
                <w:szCs w:val="20"/>
                <w:vertAlign w:val="superscript"/>
              </w:rPr>
              <w:t>1</w:t>
            </w:r>
          </w:p>
        </w:tc>
        <w:tc>
          <w:tcPr>
            <w:tcW w:w="1600" w:type="dxa"/>
            <w:shd w:val="clear" w:color="auto" w:fill="E7E6E6" w:themeFill="background2"/>
            <w:vAlign w:val="center"/>
          </w:tcPr>
          <w:p w14:paraId="0F78946C" w14:textId="732B63A8" w:rsidR="003D3280" w:rsidRPr="002E6692" w:rsidRDefault="003D3280" w:rsidP="00DA7F2E">
            <w:pPr>
              <w:jc w:val="center"/>
              <w:rPr>
                <w:rFonts w:cstheme="minorHAnsi"/>
                <w:b/>
                <w:sz w:val="20"/>
                <w:szCs w:val="20"/>
              </w:rPr>
            </w:pPr>
            <w:r w:rsidRPr="002E6692">
              <w:rPr>
                <w:rFonts w:cstheme="minorHAnsi"/>
                <w:b/>
                <w:sz w:val="20"/>
                <w:szCs w:val="20"/>
              </w:rPr>
              <w:t>Bin 3</w:t>
            </w:r>
          </w:p>
        </w:tc>
        <w:tc>
          <w:tcPr>
            <w:tcW w:w="1440" w:type="dxa"/>
            <w:shd w:val="clear" w:color="auto" w:fill="E7E6E6" w:themeFill="background2"/>
            <w:vAlign w:val="center"/>
          </w:tcPr>
          <w:p w14:paraId="1FE2BACB" w14:textId="77777777" w:rsidR="003D3280" w:rsidRPr="002E6692" w:rsidRDefault="003D3280" w:rsidP="00DA7F2E">
            <w:pPr>
              <w:jc w:val="center"/>
              <w:rPr>
                <w:rFonts w:cstheme="minorHAnsi"/>
                <w:b/>
                <w:sz w:val="20"/>
                <w:szCs w:val="20"/>
              </w:rPr>
            </w:pPr>
            <w:r w:rsidRPr="002E6692">
              <w:rPr>
                <w:rFonts w:cstheme="minorHAnsi"/>
                <w:b/>
                <w:sz w:val="20"/>
                <w:szCs w:val="20"/>
              </w:rPr>
              <w:t>Bin 4</w:t>
            </w:r>
          </w:p>
        </w:tc>
        <w:tc>
          <w:tcPr>
            <w:tcW w:w="1350" w:type="dxa"/>
            <w:shd w:val="clear" w:color="auto" w:fill="E7E6E6" w:themeFill="background2"/>
            <w:noWrap/>
            <w:vAlign w:val="center"/>
            <w:hideMark/>
          </w:tcPr>
          <w:p w14:paraId="5824C321" w14:textId="121A6D17" w:rsidR="003D3280" w:rsidRPr="002E6692" w:rsidRDefault="003D3280" w:rsidP="00DA7F2E">
            <w:pPr>
              <w:jc w:val="center"/>
              <w:rPr>
                <w:rFonts w:cstheme="minorHAnsi"/>
                <w:b/>
                <w:sz w:val="20"/>
                <w:szCs w:val="20"/>
              </w:rPr>
            </w:pPr>
            <w:r w:rsidRPr="002E6692">
              <w:rPr>
                <w:rFonts w:cstheme="minorHAnsi"/>
                <w:b/>
                <w:sz w:val="20"/>
                <w:szCs w:val="20"/>
              </w:rPr>
              <w:t>Bin 5</w:t>
            </w:r>
            <w:r w:rsidR="00C143F6" w:rsidRPr="002E6692">
              <w:rPr>
                <w:rFonts w:cstheme="minorHAnsi"/>
                <w:b/>
                <w:sz w:val="20"/>
                <w:szCs w:val="20"/>
                <w:vertAlign w:val="superscript"/>
              </w:rPr>
              <w:t>1</w:t>
            </w:r>
          </w:p>
        </w:tc>
        <w:tc>
          <w:tcPr>
            <w:tcW w:w="1620" w:type="dxa"/>
            <w:shd w:val="clear" w:color="auto" w:fill="E7E6E6" w:themeFill="background2"/>
            <w:noWrap/>
            <w:vAlign w:val="center"/>
            <w:hideMark/>
          </w:tcPr>
          <w:p w14:paraId="155EAA79" w14:textId="5FA6537F" w:rsidR="003D3280" w:rsidRPr="002E6692" w:rsidRDefault="003D3280" w:rsidP="00DA7F2E">
            <w:pPr>
              <w:jc w:val="center"/>
              <w:rPr>
                <w:rFonts w:cstheme="minorHAnsi"/>
                <w:b/>
                <w:sz w:val="20"/>
                <w:szCs w:val="20"/>
              </w:rPr>
            </w:pPr>
            <w:r w:rsidRPr="002E6692">
              <w:rPr>
                <w:rFonts w:cstheme="minorHAnsi"/>
                <w:b/>
                <w:sz w:val="20"/>
                <w:szCs w:val="20"/>
              </w:rPr>
              <w:t>Bin 6</w:t>
            </w:r>
            <w:r w:rsidR="0034714F" w:rsidRPr="002E6692">
              <w:rPr>
                <w:rFonts w:cstheme="minorHAnsi"/>
                <w:b/>
                <w:sz w:val="20"/>
                <w:szCs w:val="20"/>
              </w:rPr>
              <w:t xml:space="preserve"> (7)</w:t>
            </w:r>
          </w:p>
        </w:tc>
        <w:tc>
          <w:tcPr>
            <w:tcW w:w="1530" w:type="dxa"/>
            <w:shd w:val="clear" w:color="auto" w:fill="E7E6E6" w:themeFill="background2"/>
            <w:noWrap/>
            <w:vAlign w:val="center"/>
          </w:tcPr>
          <w:p w14:paraId="6BBEA37E" w14:textId="77777777" w:rsidR="003D3280" w:rsidRPr="00600999" w:rsidRDefault="003D3280" w:rsidP="00DA7F2E">
            <w:pPr>
              <w:jc w:val="center"/>
              <w:rPr>
                <w:rFonts w:cstheme="minorHAnsi"/>
                <w:b/>
                <w:sz w:val="20"/>
                <w:szCs w:val="20"/>
              </w:rPr>
            </w:pPr>
            <w:r w:rsidRPr="00600999">
              <w:rPr>
                <w:rFonts w:cstheme="minorHAnsi"/>
                <w:b/>
                <w:sz w:val="20"/>
                <w:szCs w:val="20"/>
              </w:rPr>
              <w:t>Bin7</w:t>
            </w:r>
          </w:p>
        </w:tc>
      </w:tr>
      <w:tr w:rsidR="00960291" w:rsidRPr="00DA7F2E" w14:paraId="22559AFD" w14:textId="77777777" w:rsidTr="0047541A">
        <w:trPr>
          <w:trHeight w:val="300"/>
        </w:trPr>
        <w:tc>
          <w:tcPr>
            <w:tcW w:w="1170" w:type="dxa"/>
            <w:shd w:val="clear" w:color="auto" w:fill="auto"/>
            <w:noWrap/>
            <w:vAlign w:val="center"/>
            <w:hideMark/>
          </w:tcPr>
          <w:p w14:paraId="255FFE80" w14:textId="425A6299" w:rsidR="00960291" w:rsidRPr="002E6692" w:rsidRDefault="00960291" w:rsidP="00960291">
            <w:pPr>
              <w:rPr>
                <w:rFonts w:cstheme="minorHAnsi"/>
                <w:sz w:val="20"/>
                <w:szCs w:val="20"/>
              </w:rPr>
            </w:pPr>
            <w:r w:rsidRPr="002E6692">
              <w:rPr>
                <w:rFonts w:cstheme="minorHAnsi"/>
                <w:sz w:val="20"/>
                <w:szCs w:val="20"/>
              </w:rPr>
              <w:t>HUC 1</w:t>
            </w:r>
          </w:p>
        </w:tc>
        <w:tc>
          <w:tcPr>
            <w:tcW w:w="1365" w:type="dxa"/>
            <w:shd w:val="clear" w:color="auto" w:fill="auto"/>
            <w:noWrap/>
            <w:vAlign w:val="bottom"/>
          </w:tcPr>
          <w:p w14:paraId="6EB33948" w14:textId="3B70FA12" w:rsidR="00960291" w:rsidRPr="002E6692" w:rsidRDefault="00960291" w:rsidP="00960291">
            <w:pPr>
              <w:jc w:val="center"/>
              <w:rPr>
                <w:rFonts w:cstheme="minorHAnsi"/>
                <w:sz w:val="20"/>
                <w:szCs w:val="20"/>
              </w:rPr>
            </w:pPr>
            <w:r w:rsidRPr="002E6692">
              <w:rPr>
                <w:rFonts w:ascii="Calibri" w:hAnsi="Calibri" w:cs="Calibri"/>
                <w:color w:val="000000"/>
              </w:rPr>
              <w:t>243 - 2105</w:t>
            </w:r>
          </w:p>
        </w:tc>
        <w:tc>
          <w:tcPr>
            <w:tcW w:w="1600" w:type="dxa"/>
            <w:vAlign w:val="bottom"/>
          </w:tcPr>
          <w:p w14:paraId="6CA9759E" w14:textId="152CC609" w:rsidR="00960291" w:rsidRPr="002E6692" w:rsidRDefault="00960291" w:rsidP="00960291">
            <w:pPr>
              <w:jc w:val="center"/>
              <w:rPr>
                <w:rFonts w:cstheme="minorHAnsi"/>
                <w:sz w:val="20"/>
                <w:szCs w:val="20"/>
              </w:rPr>
            </w:pPr>
            <w:r w:rsidRPr="002E6692">
              <w:rPr>
                <w:rFonts w:ascii="Calibri" w:hAnsi="Calibri" w:cs="Calibri"/>
                <w:color w:val="000000"/>
              </w:rPr>
              <w:t>9.129 - 2788</w:t>
            </w:r>
          </w:p>
        </w:tc>
        <w:tc>
          <w:tcPr>
            <w:tcW w:w="1440" w:type="dxa"/>
            <w:vAlign w:val="bottom"/>
          </w:tcPr>
          <w:p w14:paraId="3C120EFB" w14:textId="0D3200FD" w:rsidR="00960291" w:rsidRPr="002E6692" w:rsidRDefault="00960291" w:rsidP="00960291">
            <w:pPr>
              <w:jc w:val="center"/>
              <w:rPr>
                <w:rFonts w:cstheme="minorHAnsi"/>
                <w:sz w:val="20"/>
                <w:szCs w:val="20"/>
              </w:rPr>
            </w:pPr>
            <w:r w:rsidRPr="002E6692">
              <w:rPr>
                <w:rFonts w:ascii="Calibri" w:hAnsi="Calibri" w:cs="Calibri"/>
                <w:color w:val="000000"/>
              </w:rPr>
              <w:t>9.129 - 2788</w:t>
            </w:r>
          </w:p>
        </w:tc>
        <w:tc>
          <w:tcPr>
            <w:tcW w:w="1350" w:type="dxa"/>
            <w:shd w:val="clear" w:color="auto" w:fill="auto"/>
            <w:noWrap/>
            <w:vAlign w:val="bottom"/>
          </w:tcPr>
          <w:p w14:paraId="1BD59245" w14:textId="67C2419F" w:rsidR="00960291" w:rsidRPr="002E6692" w:rsidRDefault="00960291" w:rsidP="00960291">
            <w:pPr>
              <w:jc w:val="center"/>
              <w:rPr>
                <w:rFonts w:cstheme="minorHAnsi"/>
                <w:sz w:val="20"/>
                <w:szCs w:val="20"/>
              </w:rPr>
            </w:pPr>
            <w:r w:rsidRPr="002E6692">
              <w:rPr>
                <w:rFonts w:ascii="Calibri" w:hAnsi="Calibri" w:cs="Calibri"/>
                <w:color w:val="000000"/>
              </w:rPr>
              <w:t>243 - 2105</w:t>
            </w:r>
          </w:p>
        </w:tc>
        <w:tc>
          <w:tcPr>
            <w:tcW w:w="1620" w:type="dxa"/>
            <w:shd w:val="clear" w:color="auto" w:fill="auto"/>
            <w:noWrap/>
            <w:vAlign w:val="bottom"/>
          </w:tcPr>
          <w:p w14:paraId="6B5927CC" w14:textId="3F9F564C" w:rsidR="00960291" w:rsidRPr="002E6692" w:rsidRDefault="00960291" w:rsidP="00960291">
            <w:pPr>
              <w:jc w:val="center"/>
              <w:rPr>
                <w:rFonts w:cstheme="minorHAnsi"/>
                <w:sz w:val="20"/>
                <w:szCs w:val="20"/>
              </w:rPr>
            </w:pPr>
            <w:r w:rsidRPr="002E6692">
              <w:rPr>
                <w:rFonts w:ascii="Calibri" w:hAnsi="Calibri" w:cs="Calibri"/>
                <w:color w:val="000000"/>
              </w:rPr>
              <w:t>6.398 - 733</w:t>
            </w:r>
          </w:p>
        </w:tc>
        <w:tc>
          <w:tcPr>
            <w:tcW w:w="1530" w:type="dxa"/>
            <w:shd w:val="clear" w:color="auto" w:fill="auto"/>
            <w:noWrap/>
            <w:vAlign w:val="bottom"/>
          </w:tcPr>
          <w:p w14:paraId="5658A8EE" w14:textId="0C7B5750" w:rsidR="00960291" w:rsidRPr="002E6692" w:rsidRDefault="00960291" w:rsidP="00960291">
            <w:pPr>
              <w:jc w:val="center"/>
              <w:rPr>
                <w:rFonts w:cstheme="minorHAnsi"/>
                <w:sz w:val="20"/>
                <w:szCs w:val="20"/>
              </w:rPr>
            </w:pPr>
            <w:r w:rsidRPr="002E6692">
              <w:rPr>
                <w:rFonts w:ascii="Calibri" w:hAnsi="Calibri" w:cs="Calibri"/>
                <w:color w:val="000000"/>
              </w:rPr>
              <w:t>6.398 - 733</w:t>
            </w:r>
          </w:p>
        </w:tc>
      </w:tr>
      <w:tr w:rsidR="00960291" w:rsidRPr="00DA7F2E" w14:paraId="751DE939" w14:textId="77777777" w:rsidTr="0047541A">
        <w:trPr>
          <w:trHeight w:val="300"/>
        </w:trPr>
        <w:tc>
          <w:tcPr>
            <w:tcW w:w="1170" w:type="dxa"/>
            <w:shd w:val="clear" w:color="auto" w:fill="auto"/>
            <w:noWrap/>
            <w:vAlign w:val="center"/>
          </w:tcPr>
          <w:p w14:paraId="49279E4C" w14:textId="77777777" w:rsidR="00960291" w:rsidRPr="002E6692" w:rsidRDefault="00960291" w:rsidP="00960291">
            <w:pPr>
              <w:rPr>
                <w:rFonts w:cstheme="minorHAnsi"/>
                <w:sz w:val="20"/>
                <w:szCs w:val="20"/>
              </w:rPr>
            </w:pPr>
            <w:r w:rsidRPr="002E6692">
              <w:rPr>
                <w:rFonts w:cstheme="minorHAnsi"/>
                <w:sz w:val="20"/>
                <w:szCs w:val="20"/>
              </w:rPr>
              <w:t>HUC 2</w:t>
            </w:r>
          </w:p>
        </w:tc>
        <w:tc>
          <w:tcPr>
            <w:tcW w:w="1365" w:type="dxa"/>
            <w:shd w:val="clear" w:color="auto" w:fill="auto"/>
            <w:noWrap/>
            <w:vAlign w:val="bottom"/>
          </w:tcPr>
          <w:p w14:paraId="0FF0A0E7" w14:textId="184641CF" w:rsidR="00960291" w:rsidRPr="002E6692" w:rsidRDefault="00960291" w:rsidP="00960291">
            <w:pPr>
              <w:jc w:val="center"/>
              <w:rPr>
                <w:rFonts w:cstheme="minorHAnsi"/>
                <w:sz w:val="20"/>
                <w:szCs w:val="20"/>
              </w:rPr>
            </w:pPr>
            <w:r w:rsidRPr="002E6692">
              <w:rPr>
                <w:rFonts w:ascii="Calibri" w:hAnsi="Calibri" w:cs="Calibri"/>
                <w:color w:val="000000"/>
              </w:rPr>
              <w:t>84.0 - 2179</w:t>
            </w:r>
          </w:p>
        </w:tc>
        <w:tc>
          <w:tcPr>
            <w:tcW w:w="1600" w:type="dxa"/>
            <w:vAlign w:val="bottom"/>
          </w:tcPr>
          <w:p w14:paraId="1D5988D9" w14:textId="71B611D2" w:rsidR="00960291" w:rsidRPr="002E6692" w:rsidRDefault="00960291" w:rsidP="00960291">
            <w:pPr>
              <w:jc w:val="center"/>
              <w:rPr>
                <w:rFonts w:cstheme="minorHAnsi"/>
                <w:sz w:val="20"/>
                <w:szCs w:val="20"/>
              </w:rPr>
            </w:pPr>
            <w:r w:rsidRPr="002E6692">
              <w:rPr>
                <w:rFonts w:ascii="Calibri" w:hAnsi="Calibri" w:cs="Calibri"/>
                <w:color w:val="000000"/>
              </w:rPr>
              <w:t>1.773 - 475.3</w:t>
            </w:r>
          </w:p>
        </w:tc>
        <w:tc>
          <w:tcPr>
            <w:tcW w:w="1440" w:type="dxa"/>
            <w:vAlign w:val="bottom"/>
          </w:tcPr>
          <w:p w14:paraId="0EE3B8E3" w14:textId="525C9FDC" w:rsidR="00960291" w:rsidRPr="002E6692" w:rsidRDefault="00960291" w:rsidP="00960291">
            <w:pPr>
              <w:jc w:val="center"/>
              <w:rPr>
                <w:rFonts w:cstheme="minorHAnsi"/>
                <w:sz w:val="20"/>
                <w:szCs w:val="20"/>
              </w:rPr>
            </w:pPr>
            <w:r w:rsidRPr="002E6692">
              <w:rPr>
                <w:rFonts w:ascii="Calibri" w:hAnsi="Calibri" w:cs="Calibri"/>
                <w:color w:val="000000"/>
              </w:rPr>
              <w:t>1.773 - 475.3</w:t>
            </w:r>
          </w:p>
        </w:tc>
        <w:tc>
          <w:tcPr>
            <w:tcW w:w="1350" w:type="dxa"/>
            <w:shd w:val="clear" w:color="auto" w:fill="auto"/>
            <w:noWrap/>
            <w:vAlign w:val="bottom"/>
          </w:tcPr>
          <w:p w14:paraId="51389DF4" w14:textId="225C61D5" w:rsidR="00960291" w:rsidRPr="002E6692" w:rsidRDefault="00960291" w:rsidP="00960291">
            <w:pPr>
              <w:jc w:val="center"/>
              <w:rPr>
                <w:rFonts w:cstheme="minorHAnsi"/>
                <w:sz w:val="20"/>
                <w:szCs w:val="20"/>
              </w:rPr>
            </w:pPr>
            <w:r w:rsidRPr="002E6692">
              <w:rPr>
                <w:rFonts w:ascii="Calibri" w:hAnsi="Calibri" w:cs="Calibri"/>
                <w:color w:val="000000"/>
              </w:rPr>
              <w:t>84.0 - 2179</w:t>
            </w:r>
          </w:p>
        </w:tc>
        <w:tc>
          <w:tcPr>
            <w:tcW w:w="1620" w:type="dxa"/>
            <w:shd w:val="clear" w:color="auto" w:fill="auto"/>
            <w:noWrap/>
            <w:vAlign w:val="bottom"/>
          </w:tcPr>
          <w:p w14:paraId="04106A0B" w14:textId="5EBE86D6" w:rsidR="00960291" w:rsidRPr="002E6692" w:rsidRDefault="00960291" w:rsidP="00960291">
            <w:pPr>
              <w:jc w:val="center"/>
              <w:rPr>
                <w:rFonts w:cstheme="minorHAnsi"/>
                <w:sz w:val="20"/>
                <w:szCs w:val="20"/>
              </w:rPr>
            </w:pPr>
            <w:r w:rsidRPr="002E6692">
              <w:rPr>
                <w:rFonts w:ascii="Calibri" w:hAnsi="Calibri" w:cs="Calibri"/>
                <w:color w:val="000000"/>
              </w:rPr>
              <w:t>1.63 - 130</w:t>
            </w:r>
          </w:p>
        </w:tc>
        <w:tc>
          <w:tcPr>
            <w:tcW w:w="1530" w:type="dxa"/>
            <w:shd w:val="clear" w:color="auto" w:fill="auto"/>
            <w:noWrap/>
            <w:vAlign w:val="bottom"/>
          </w:tcPr>
          <w:p w14:paraId="04C0D7A8" w14:textId="72D14B29" w:rsidR="00960291" w:rsidRPr="002E6692" w:rsidRDefault="00960291" w:rsidP="00960291">
            <w:pPr>
              <w:jc w:val="center"/>
              <w:rPr>
                <w:rFonts w:cstheme="minorHAnsi"/>
                <w:sz w:val="20"/>
                <w:szCs w:val="20"/>
              </w:rPr>
            </w:pPr>
            <w:r w:rsidRPr="002E6692">
              <w:rPr>
                <w:rFonts w:ascii="Calibri" w:hAnsi="Calibri" w:cs="Calibri"/>
                <w:color w:val="000000"/>
              </w:rPr>
              <w:t>1.63 - 130</w:t>
            </w:r>
          </w:p>
        </w:tc>
      </w:tr>
      <w:tr w:rsidR="00960291" w:rsidRPr="00DA7F2E" w14:paraId="42704925" w14:textId="77777777" w:rsidTr="0047541A">
        <w:trPr>
          <w:trHeight w:val="300"/>
        </w:trPr>
        <w:tc>
          <w:tcPr>
            <w:tcW w:w="1170" w:type="dxa"/>
            <w:shd w:val="clear" w:color="auto" w:fill="auto"/>
            <w:noWrap/>
            <w:vAlign w:val="center"/>
          </w:tcPr>
          <w:p w14:paraId="17891B75" w14:textId="77777777" w:rsidR="00960291" w:rsidRPr="002E6692" w:rsidRDefault="00960291" w:rsidP="00960291">
            <w:pPr>
              <w:rPr>
                <w:rFonts w:cstheme="minorHAnsi"/>
                <w:sz w:val="20"/>
                <w:szCs w:val="20"/>
              </w:rPr>
            </w:pPr>
            <w:r w:rsidRPr="002E6692">
              <w:rPr>
                <w:rFonts w:cstheme="minorHAnsi"/>
                <w:sz w:val="20"/>
                <w:szCs w:val="20"/>
              </w:rPr>
              <w:t>HUC 3</w:t>
            </w:r>
          </w:p>
        </w:tc>
        <w:tc>
          <w:tcPr>
            <w:tcW w:w="1365" w:type="dxa"/>
            <w:shd w:val="clear" w:color="auto" w:fill="auto"/>
            <w:noWrap/>
            <w:vAlign w:val="bottom"/>
          </w:tcPr>
          <w:p w14:paraId="01EF12C7" w14:textId="58DF503C" w:rsidR="00960291" w:rsidRPr="002E6692" w:rsidRDefault="00960291" w:rsidP="00960291">
            <w:pPr>
              <w:jc w:val="center"/>
              <w:rPr>
                <w:rFonts w:cstheme="minorHAnsi"/>
                <w:sz w:val="20"/>
                <w:szCs w:val="20"/>
              </w:rPr>
            </w:pPr>
            <w:r w:rsidRPr="002E6692">
              <w:rPr>
                <w:rFonts w:ascii="Calibri" w:hAnsi="Calibri" w:cs="Calibri"/>
                <w:color w:val="000000"/>
              </w:rPr>
              <w:t>261 - 3675</w:t>
            </w:r>
          </w:p>
        </w:tc>
        <w:tc>
          <w:tcPr>
            <w:tcW w:w="1600" w:type="dxa"/>
            <w:vAlign w:val="bottom"/>
          </w:tcPr>
          <w:p w14:paraId="4BB00368" w14:textId="70D69B39" w:rsidR="00960291" w:rsidRPr="002E6692" w:rsidRDefault="00960291" w:rsidP="00960291">
            <w:pPr>
              <w:jc w:val="center"/>
              <w:rPr>
                <w:rFonts w:cstheme="minorHAnsi"/>
                <w:sz w:val="20"/>
                <w:szCs w:val="20"/>
              </w:rPr>
            </w:pPr>
            <w:r w:rsidRPr="002E6692">
              <w:rPr>
                <w:rFonts w:ascii="Calibri" w:hAnsi="Calibri" w:cs="Calibri"/>
                <w:color w:val="000000"/>
              </w:rPr>
              <w:t>12.47 - 1162</w:t>
            </w:r>
          </w:p>
        </w:tc>
        <w:tc>
          <w:tcPr>
            <w:tcW w:w="1440" w:type="dxa"/>
            <w:vAlign w:val="bottom"/>
          </w:tcPr>
          <w:p w14:paraId="3A7F7F94" w14:textId="466D8C5E" w:rsidR="00960291" w:rsidRPr="002E6692" w:rsidRDefault="00960291" w:rsidP="00960291">
            <w:pPr>
              <w:jc w:val="center"/>
              <w:rPr>
                <w:rFonts w:cstheme="minorHAnsi"/>
                <w:sz w:val="20"/>
                <w:szCs w:val="20"/>
              </w:rPr>
            </w:pPr>
            <w:r w:rsidRPr="002E6692">
              <w:rPr>
                <w:rFonts w:ascii="Calibri" w:hAnsi="Calibri" w:cs="Calibri"/>
                <w:color w:val="000000"/>
              </w:rPr>
              <w:t>12.47 - 1162</w:t>
            </w:r>
          </w:p>
        </w:tc>
        <w:tc>
          <w:tcPr>
            <w:tcW w:w="1350" w:type="dxa"/>
            <w:shd w:val="clear" w:color="auto" w:fill="auto"/>
            <w:noWrap/>
            <w:vAlign w:val="bottom"/>
          </w:tcPr>
          <w:p w14:paraId="484E3698" w14:textId="4D21DF87" w:rsidR="00960291" w:rsidRPr="002E6692" w:rsidRDefault="00960291" w:rsidP="00960291">
            <w:pPr>
              <w:jc w:val="center"/>
              <w:rPr>
                <w:rFonts w:cstheme="minorHAnsi"/>
                <w:sz w:val="20"/>
                <w:szCs w:val="20"/>
              </w:rPr>
            </w:pPr>
            <w:r w:rsidRPr="002E6692">
              <w:rPr>
                <w:rFonts w:ascii="Calibri" w:hAnsi="Calibri" w:cs="Calibri"/>
                <w:color w:val="000000"/>
              </w:rPr>
              <w:t>261 - 3675</w:t>
            </w:r>
          </w:p>
        </w:tc>
        <w:tc>
          <w:tcPr>
            <w:tcW w:w="1620" w:type="dxa"/>
            <w:shd w:val="clear" w:color="auto" w:fill="auto"/>
            <w:noWrap/>
            <w:vAlign w:val="bottom"/>
          </w:tcPr>
          <w:p w14:paraId="7B913949" w14:textId="4E47A8CB" w:rsidR="00960291" w:rsidRPr="002E6692" w:rsidRDefault="00960291" w:rsidP="00960291">
            <w:pPr>
              <w:jc w:val="center"/>
              <w:rPr>
                <w:rFonts w:cstheme="minorHAnsi"/>
                <w:sz w:val="20"/>
                <w:szCs w:val="20"/>
              </w:rPr>
            </w:pPr>
            <w:r w:rsidRPr="002E6692">
              <w:rPr>
                <w:rFonts w:ascii="Calibri" w:hAnsi="Calibri" w:cs="Calibri"/>
                <w:color w:val="000000"/>
              </w:rPr>
              <w:t>11.12 - 318.3</w:t>
            </w:r>
          </w:p>
        </w:tc>
        <w:tc>
          <w:tcPr>
            <w:tcW w:w="1530" w:type="dxa"/>
            <w:shd w:val="clear" w:color="auto" w:fill="auto"/>
            <w:noWrap/>
            <w:vAlign w:val="bottom"/>
          </w:tcPr>
          <w:p w14:paraId="0D4F9E15" w14:textId="623D5F73" w:rsidR="00960291" w:rsidRPr="002E6692" w:rsidRDefault="00960291" w:rsidP="00960291">
            <w:pPr>
              <w:jc w:val="center"/>
              <w:rPr>
                <w:rFonts w:cstheme="minorHAnsi"/>
                <w:sz w:val="20"/>
                <w:szCs w:val="20"/>
              </w:rPr>
            </w:pPr>
            <w:r w:rsidRPr="002E6692">
              <w:rPr>
                <w:rFonts w:ascii="Calibri" w:hAnsi="Calibri" w:cs="Calibri"/>
                <w:color w:val="000000"/>
              </w:rPr>
              <w:t>11.12 - 318.3</w:t>
            </w:r>
          </w:p>
        </w:tc>
      </w:tr>
      <w:tr w:rsidR="00960291" w:rsidRPr="00DA7F2E" w14:paraId="61E7652F" w14:textId="77777777" w:rsidTr="0047541A">
        <w:trPr>
          <w:trHeight w:val="300"/>
        </w:trPr>
        <w:tc>
          <w:tcPr>
            <w:tcW w:w="1170" w:type="dxa"/>
            <w:shd w:val="clear" w:color="auto" w:fill="auto"/>
            <w:noWrap/>
            <w:vAlign w:val="center"/>
          </w:tcPr>
          <w:p w14:paraId="68B2EF26" w14:textId="77777777" w:rsidR="00960291" w:rsidRPr="002E6692" w:rsidRDefault="00960291" w:rsidP="00960291">
            <w:pPr>
              <w:rPr>
                <w:rFonts w:cstheme="minorHAnsi"/>
                <w:sz w:val="20"/>
                <w:szCs w:val="20"/>
              </w:rPr>
            </w:pPr>
            <w:r w:rsidRPr="002E6692">
              <w:rPr>
                <w:rFonts w:cstheme="minorHAnsi"/>
                <w:sz w:val="20"/>
                <w:szCs w:val="20"/>
              </w:rPr>
              <w:t>HUC 4</w:t>
            </w:r>
          </w:p>
        </w:tc>
        <w:tc>
          <w:tcPr>
            <w:tcW w:w="1365" w:type="dxa"/>
            <w:shd w:val="clear" w:color="auto" w:fill="auto"/>
            <w:noWrap/>
            <w:vAlign w:val="bottom"/>
          </w:tcPr>
          <w:p w14:paraId="338D756C" w14:textId="0A15FA85" w:rsidR="00960291" w:rsidRPr="002E6692" w:rsidRDefault="00960291" w:rsidP="00960291">
            <w:pPr>
              <w:jc w:val="center"/>
              <w:rPr>
                <w:rFonts w:cstheme="minorHAnsi"/>
                <w:sz w:val="20"/>
                <w:szCs w:val="20"/>
              </w:rPr>
            </w:pPr>
            <w:r w:rsidRPr="002E6692">
              <w:rPr>
                <w:rFonts w:ascii="Calibri" w:hAnsi="Calibri" w:cs="Calibri"/>
                <w:color w:val="000000"/>
              </w:rPr>
              <w:t>120 - 2673</w:t>
            </w:r>
          </w:p>
        </w:tc>
        <w:tc>
          <w:tcPr>
            <w:tcW w:w="1600" w:type="dxa"/>
            <w:vAlign w:val="bottom"/>
          </w:tcPr>
          <w:p w14:paraId="54DE8A4C" w14:textId="740DD64F" w:rsidR="00960291" w:rsidRPr="002E6692" w:rsidRDefault="00960291" w:rsidP="00960291">
            <w:pPr>
              <w:jc w:val="center"/>
              <w:rPr>
                <w:rFonts w:cstheme="minorHAnsi"/>
                <w:sz w:val="20"/>
                <w:szCs w:val="20"/>
              </w:rPr>
            </w:pPr>
            <w:r w:rsidRPr="002E6692">
              <w:rPr>
                <w:rFonts w:ascii="Calibri" w:hAnsi="Calibri" w:cs="Calibri"/>
                <w:color w:val="000000"/>
              </w:rPr>
              <w:t>2.56 - 814.3</w:t>
            </w:r>
          </w:p>
        </w:tc>
        <w:tc>
          <w:tcPr>
            <w:tcW w:w="1440" w:type="dxa"/>
            <w:vAlign w:val="bottom"/>
          </w:tcPr>
          <w:p w14:paraId="786C6C2F" w14:textId="73AEDCFE" w:rsidR="00960291" w:rsidRPr="002E6692" w:rsidRDefault="00960291" w:rsidP="00960291">
            <w:pPr>
              <w:jc w:val="center"/>
              <w:rPr>
                <w:rFonts w:cstheme="minorHAnsi"/>
                <w:sz w:val="20"/>
                <w:szCs w:val="20"/>
              </w:rPr>
            </w:pPr>
            <w:r w:rsidRPr="002E6692">
              <w:rPr>
                <w:rFonts w:ascii="Calibri" w:hAnsi="Calibri" w:cs="Calibri"/>
                <w:color w:val="000000"/>
              </w:rPr>
              <w:t>2.56 - 814.3</w:t>
            </w:r>
          </w:p>
        </w:tc>
        <w:tc>
          <w:tcPr>
            <w:tcW w:w="1350" w:type="dxa"/>
            <w:shd w:val="clear" w:color="auto" w:fill="auto"/>
            <w:noWrap/>
            <w:vAlign w:val="bottom"/>
          </w:tcPr>
          <w:p w14:paraId="727F3A76" w14:textId="27890BE5" w:rsidR="00960291" w:rsidRPr="002E6692" w:rsidRDefault="00960291" w:rsidP="00960291">
            <w:pPr>
              <w:jc w:val="center"/>
              <w:rPr>
                <w:rFonts w:cstheme="minorHAnsi"/>
                <w:sz w:val="20"/>
                <w:szCs w:val="20"/>
              </w:rPr>
            </w:pPr>
            <w:r w:rsidRPr="002E6692">
              <w:rPr>
                <w:rFonts w:ascii="Calibri" w:hAnsi="Calibri" w:cs="Calibri"/>
                <w:color w:val="000000"/>
              </w:rPr>
              <w:t>120 - 2673</w:t>
            </w:r>
          </w:p>
        </w:tc>
        <w:tc>
          <w:tcPr>
            <w:tcW w:w="1620" w:type="dxa"/>
            <w:shd w:val="clear" w:color="auto" w:fill="auto"/>
            <w:noWrap/>
            <w:vAlign w:val="bottom"/>
          </w:tcPr>
          <w:p w14:paraId="15F2B695" w14:textId="2E23408D" w:rsidR="00960291" w:rsidRPr="002E6692" w:rsidRDefault="00960291" w:rsidP="00960291">
            <w:pPr>
              <w:jc w:val="center"/>
              <w:rPr>
                <w:rFonts w:cstheme="minorHAnsi"/>
                <w:sz w:val="20"/>
                <w:szCs w:val="20"/>
              </w:rPr>
            </w:pPr>
            <w:r w:rsidRPr="002E6692">
              <w:rPr>
                <w:rFonts w:ascii="Calibri" w:hAnsi="Calibri" w:cs="Calibri"/>
                <w:color w:val="000000"/>
              </w:rPr>
              <w:t>2.317 - 208.8</w:t>
            </w:r>
          </w:p>
        </w:tc>
        <w:tc>
          <w:tcPr>
            <w:tcW w:w="1530" w:type="dxa"/>
            <w:shd w:val="clear" w:color="auto" w:fill="auto"/>
            <w:noWrap/>
            <w:vAlign w:val="bottom"/>
          </w:tcPr>
          <w:p w14:paraId="1B533365" w14:textId="6783ACD8" w:rsidR="00960291" w:rsidRPr="002E6692" w:rsidRDefault="00960291" w:rsidP="00960291">
            <w:pPr>
              <w:jc w:val="center"/>
              <w:rPr>
                <w:rFonts w:cstheme="minorHAnsi"/>
                <w:sz w:val="20"/>
                <w:szCs w:val="20"/>
              </w:rPr>
            </w:pPr>
            <w:r w:rsidRPr="002E6692">
              <w:rPr>
                <w:rFonts w:ascii="Calibri" w:hAnsi="Calibri" w:cs="Calibri"/>
                <w:color w:val="000000"/>
              </w:rPr>
              <w:t>2.317 - 208.8</w:t>
            </w:r>
          </w:p>
        </w:tc>
      </w:tr>
      <w:tr w:rsidR="00960291" w:rsidRPr="00DA7F2E" w14:paraId="05908835" w14:textId="77777777" w:rsidTr="0047541A">
        <w:trPr>
          <w:trHeight w:val="300"/>
        </w:trPr>
        <w:tc>
          <w:tcPr>
            <w:tcW w:w="1170" w:type="dxa"/>
            <w:shd w:val="clear" w:color="auto" w:fill="auto"/>
            <w:noWrap/>
            <w:vAlign w:val="center"/>
          </w:tcPr>
          <w:p w14:paraId="05219E75" w14:textId="77777777" w:rsidR="00960291" w:rsidRPr="00DA7F2E" w:rsidRDefault="00960291" w:rsidP="00960291">
            <w:pPr>
              <w:rPr>
                <w:rFonts w:cstheme="minorHAnsi"/>
                <w:sz w:val="20"/>
                <w:szCs w:val="20"/>
              </w:rPr>
            </w:pPr>
            <w:r w:rsidRPr="00DA7F2E">
              <w:rPr>
                <w:rFonts w:cstheme="minorHAnsi"/>
                <w:sz w:val="20"/>
                <w:szCs w:val="20"/>
              </w:rPr>
              <w:t>HUC 5</w:t>
            </w:r>
          </w:p>
        </w:tc>
        <w:tc>
          <w:tcPr>
            <w:tcW w:w="1365" w:type="dxa"/>
            <w:shd w:val="clear" w:color="auto" w:fill="auto"/>
            <w:noWrap/>
            <w:vAlign w:val="bottom"/>
          </w:tcPr>
          <w:p w14:paraId="75C8B4EF" w14:textId="0838894D" w:rsidR="00960291" w:rsidRPr="00DA7F2E" w:rsidRDefault="00960291" w:rsidP="00960291">
            <w:pPr>
              <w:jc w:val="center"/>
              <w:rPr>
                <w:rFonts w:cstheme="minorHAnsi"/>
                <w:sz w:val="20"/>
                <w:szCs w:val="20"/>
              </w:rPr>
            </w:pPr>
            <w:r>
              <w:rPr>
                <w:rFonts w:ascii="Calibri" w:hAnsi="Calibri" w:cs="Calibri"/>
                <w:color w:val="000000"/>
              </w:rPr>
              <w:t>233 - 2293</w:t>
            </w:r>
          </w:p>
        </w:tc>
        <w:tc>
          <w:tcPr>
            <w:tcW w:w="1600" w:type="dxa"/>
            <w:vAlign w:val="bottom"/>
          </w:tcPr>
          <w:p w14:paraId="2FD22B23" w14:textId="51E39799" w:rsidR="00960291" w:rsidRPr="00DA7F2E" w:rsidRDefault="00960291" w:rsidP="00960291">
            <w:pPr>
              <w:jc w:val="center"/>
              <w:rPr>
                <w:rFonts w:cstheme="minorHAnsi"/>
                <w:sz w:val="20"/>
                <w:szCs w:val="20"/>
              </w:rPr>
            </w:pPr>
            <w:r>
              <w:rPr>
                <w:rFonts w:ascii="Calibri" w:hAnsi="Calibri" w:cs="Calibri"/>
                <w:color w:val="000000"/>
              </w:rPr>
              <w:t>9.389 - 623.7</w:t>
            </w:r>
          </w:p>
        </w:tc>
        <w:tc>
          <w:tcPr>
            <w:tcW w:w="1440" w:type="dxa"/>
            <w:vAlign w:val="bottom"/>
          </w:tcPr>
          <w:p w14:paraId="2CCDB05D" w14:textId="1660FD3A" w:rsidR="00960291" w:rsidRPr="00DA7F2E" w:rsidRDefault="00960291" w:rsidP="00960291">
            <w:pPr>
              <w:jc w:val="center"/>
              <w:rPr>
                <w:rFonts w:cstheme="minorHAnsi"/>
                <w:sz w:val="20"/>
                <w:szCs w:val="20"/>
              </w:rPr>
            </w:pPr>
            <w:r>
              <w:rPr>
                <w:rFonts w:ascii="Calibri" w:hAnsi="Calibri" w:cs="Calibri"/>
                <w:color w:val="000000"/>
              </w:rPr>
              <w:t>9.389 - 623.7</w:t>
            </w:r>
          </w:p>
        </w:tc>
        <w:tc>
          <w:tcPr>
            <w:tcW w:w="1350" w:type="dxa"/>
            <w:shd w:val="clear" w:color="auto" w:fill="auto"/>
            <w:noWrap/>
            <w:vAlign w:val="bottom"/>
          </w:tcPr>
          <w:p w14:paraId="69F3A0AC" w14:textId="4F9A1F77" w:rsidR="00960291" w:rsidRPr="00DA7F2E" w:rsidRDefault="00960291" w:rsidP="00960291">
            <w:pPr>
              <w:jc w:val="center"/>
              <w:rPr>
                <w:rFonts w:cstheme="minorHAnsi"/>
                <w:sz w:val="20"/>
                <w:szCs w:val="20"/>
              </w:rPr>
            </w:pPr>
            <w:r>
              <w:rPr>
                <w:rFonts w:ascii="Calibri" w:hAnsi="Calibri" w:cs="Calibri"/>
                <w:color w:val="000000"/>
              </w:rPr>
              <w:t>233 - 2293</w:t>
            </w:r>
          </w:p>
        </w:tc>
        <w:tc>
          <w:tcPr>
            <w:tcW w:w="1620" w:type="dxa"/>
            <w:shd w:val="clear" w:color="auto" w:fill="auto"/>
            <w:noWrap/>
            <w:vAlign w:val="bottom"/>
          </w:tcPr>
          <w:p w14:paraId="4267CBDD" w14:textId="19701BAB" w:rsidR="00960291" w:rsidRPr="00DA7F2E" w:rsidRDefault="00960291" w:rsidP="00960291">
            <w:pPr>
              <w:jc w:val="center"/>
              <w:rPr>
                <w:rFonts w:cstheme="minorHAnsi"/>
                <w:sz w:val="20"/>
                <w:szCs w:val="20"/>
              </w:rPr>
            </w:pPr>
            <w:r>
              <w:rPr>
                <w:rFonts w:ascii="Calibri" w:hAnsi="Calibri" w:cs="Calibri"/>
                <w:color w:val="000000"/>
              </w:rPr>
              <w:t>7.715 - 137</w:t>
            </w:r>
          </w:p>
        </w:tc>
        <w:tc>
          <w:tcPr>
            <w:tcW w:w="1530" w:type="dxa"/>
            <w:shd w:val="clear" w:color="auto" w:fill="auto"/>
            <w:noWrap/>
            <w:vAlign w:val="bottom"/>
          </w:tcPr>
          <w:p w14:paraId="2304ADE9" w14:textId="418AD427" w:rsidR="00960291" w:rsidRPr="00DA7F2E" w:rsidRDefault="00960291" w:rsidP="00960291">
            <w:pPr>
              <w:jc w:val="center"/>
              <w:rPr>
                <w:rFonts w:cstheme="minorHAnsi"/>
                <w:sz w:val="20"/>
                <w:szCs w:val="20"/>
              </w:rPr>
            </w:pPr>
            <w:r>
              <w:rPr>
                <w:rFonts w:ascii="Calibri" w:hAnsi="Calibri" w:cs="Calibri"/>
                <w:color w:val="000000"/>
              </w:rPr>
              <w:t>7.715 - 137</w:t>
            </w:r>
          </w:p>
        </w:tc>
      </w:tr>
      <w:tr w:rsidR="00960291" w:rsidRPr="00DA7F2E" w14:paraId="2FEE60B3" w14:textId="77777777" w:rsidTr="0047541A">
        <w:trPr>
          <w:trHeight w:val="300"/>
        </w:trPr>
        <w:tc>
          <w:tcPr>
            <w:tcW w:w="1170" w:type="dxa"/>
            <w:shd w:val="clear" w:color="auto" w:fill="auto"/>
            <w:noWrap/>
            <w:vAlign w:val="center"/>
          </w:tcPr>
          <w:p w14:paraId="14C61473" w14:textId="77777777" w:rsidR="00960291" w:rsidRPr="00DA7F2E" w:rsidRDefault="00960291" w:rsidP="00960291">
            <w:pPr>
              <w:rPr>
                <w:rFonts w:cstheme="minorHAnsi"/>
                <w:sz w:val="20"/>
                <w:szCs w:val="20"/>
              </w:rPr>
            </w:pPr>
            <w:r w:rsidRPr="00DA7F2E">
              <w:rPr>
                <w:rFonts w:cstheme="minorHAnsi"/>
                <w:sz w:val="20"/>
                <w:szCs w:val="20"/>
              </w:rPr>
              <w:t>HUC 6</w:t>
            </w:r>
          </w:p>
        </w:tc>
        <w:tc>
          <w:tcPr>
            <w:tcW w:w="1365" w:type="dxa"/>
            <w:shd w:val="clear" w:color="auto" w:fill="auto"/>
            <w:noWrap/>
            <w:vAlign w:val="bottom"/>
          </w:tcPr>
          <w:p w14:paraId="0E0B464A" w14:textId="7BF7FF4C" w:rsidR="00960291" w:rsidRPr="00DA7F2E" w:rsidRDefault="00960291" w:rsidP="00960291">
            <w:pPr>
              <w:jc w:val="center"/>
              <w:rPr>
                <w:rFonts w:cstheme="minorHAnsi"/>
                <w:sz w:val="20"/>
                <w:szCs w:val="20"/>
              </w:rPr>
            </w:pPr>
            <w:r>
              <w:rPr>
                <w:rFonts w:ascii="Calibri" w:hAnsi="Calibri" w:cs="Calibri"/>
                <w:color w:val="000000"/>
              </w:rPr>
              <w:t>196 - 2095</w:t>
            </w:r>
          </w:p>
        </w:tc>
        <w:tc>
          <w:tcPr>
            <w:tcW w:w="1600" w:type="dxa"/>
            <w:vAlign w:val="bottom"/>
          </w:tcPr>
          <w:p w14:paraId="6194356F" w14:textId="233BAF03" w:rsidR="00960291" w:rsidRPr="00DA7F2E" w:rsidRDefault="00960291" w:rsidP="00960291">
            <w:pPr>
              <w:jc w:val="center"/>
              <w:rPr>
                <w:rFonts w:cstheme="minorHAnsi"/>
                <w:sz w:val="20"/>
                <w:szCs w:val="20"/>
              </w:rPr>
            </w:pPr>
            <w:r>
              <w:rPr>
                <w:rFonts w:ascii="Calibri" w:hAnsi="Calibri" w:cs="Calibri"/>
                <w:color w:val="000000"/>
              </w:rPr>
              <w:t>6.644 - 415.1</w:t>
            </w:r>
          </w:p>
        </w:tc>
        <w:tc>
          <w:tcPr>
            <w:tcW w:w="1440" w:type="dxa"/>
            <w:vAlign w:val="bottom"/>
          </w:tcPr>
          <w:p w14:paraId="0DD2D824" w14:textId="21DF64C7" w:rsidR="00960291" w:rsidRPr="00DA7F2E" w:rsidRDefault="00960291" w:rsidP="00960291">
            <w:pPr>
              <w:jc w:val="center"/>
              <w:rPr>
                <w:rFonts w:cstheme="minorHAnsi"/>
                <w:sz w:val="20"/>
                <w:szCs w:val="20"/>
              </w:rPr>
            </w:pPr>
            <w:r>
              <w:rPr>
                <w:rFonts w:ascii="Calibri" w:hAnsi="Calibri" w:cs="Calibri"/>
                <w:color w:val="000000"/>
              </w:rPr>
              <w:t>6.644 - 415.1</w:t>
            </w:r>
          </w:p>
        </w:tc>
        <w:tc>
          <w:tcPr>
            <w:tcW w:w="1350" w:type="dxa"/>
            <w:shd w:val="clear" w:color="auto" w:fill="auto"/>
            <w:noWrap/>
            <w:vAlign w:val="bottom"/>
          </w:tcPr>
          <w:p w14:paraId="6CBA975F" w14:textId="66B5F8D0" w:rsidR="00960291" w:rsidRPr="00DA7F2E" w:rsidRDefault="00960291" w:rsidP="00960291">
            <w:pPr>
              <w:jc w:val="center"/>
              <w:rPr>
                <w:rFonts w:cstheme="minorHAnsi"/>
                <w:sz w:val="20"/>
                <w:szCs w:val="20"/>
              </w:rPr>
            </w:pPr>
            <w:r>
              <w:rPr>
                <w:rFonts w:ascii="Calibri" w:hAnsi="Calibri" w:cs="Calibri"/>
                <w:color w:val="000000"/>
              </w:rPr>
              <w:t>196 - 2095</w:t>
            </w:r>
          </w:p>
        </w:tc>
        <w:tc>
          <w:tcPr>
            <w:tcW w:w="1620" w:type="dxa"/>
            <w:shd w:val="clear" w:color="auto" w:fill="auto"/>
            <w:noWrap/>
            <w:vAlign w:val="bottom"/>
          </w:tcPr>
          <w:p w14:paraId="4D4DFD7D" w14:textId="7CE23CAB" w:rsidR="00960291" w:rsidRPr="00DA7F2E" w:rsidRDefault="00960291" w:rsidP="00960291">
            <w:pPr>
              <w:jc w:val="center"/>
              <w:rPr>
                <w:rFonts w:cstheme="minorHAnsi"/>
                <w:sz w:val="20"/>
                <w:szCs w:val="20"/>
              </w:rPr>
            </w:pPr>
            <w:r>
              <w:rPr>
                <w:rFonts w:ascii="Calibri" w:hAnsi="Calibri" w:cs="Calibri"/>
                <w:color w:val="000000"/>
              </w:rPr>
              <w:t>3.763 - 142.6</w:t>
            </w:r>
          </w:p>
        </w:tc>
        <w:tc>
          <w:tcPr>
            <w:tcW w:w="1530" w:type="dxa"/>
            <w:shd w:val="clear" w:color="auto" w:fill="auto"/>
            <w:noWrap/>
            <w:vAlign w:val="bottom"/>
          </w:tcPr>
          <w:p w14:paraId="4402867E" w14:textId="05F9B569" w:rsidR="00960291" w:rsidRPr="00DA7F2E" w:rsidRDefault="00960291" w:rsidP="00960291">
            <w:pPr>
              <w:jc w:val="center"/>
              <w:rPr>
                <w:rFonts w:cstheme="minorHAnsi"/>
                <w:sz w:val="20"/>
                <w:szCs w:val="20"/>
              </w:rPr>
            </w:pPr>
            <w:r>
              <w:rPr>
                <w:rFonts w:ascii="Calibri" w:hAnsi="Calibri" w:cs="Calibri"/>
                <w:color w:val="000000"/>
              </w:rPr>
              <w:t>3.763 - 142.6</w:t>
            </w:r>
          </w:p>
        </w:tc>
      </w:tr>
      <w:tr w:rsidR="00960291" w:rsidRPr="00DA7F2E" w14:paraId="237DD639" w14:textId="77777777" w:rsidTr="0047541A">
        <w:trPr>
          <w:trHeight w:val="300"/>
        </w:trPr>
        <w:tc>
          <w:tcPr>
            <w:tcW w:w="1170" w:type="dxa"/>
            <w:shd w:val="clear" w:color="auto" w:fill="auto"/>
            <w:noWrap/>
            <w:vAlign w:val="center"/>
          </w:tcPr>
          <w:p w14:paraId="67006D18" w14:textId="77777777" w:rsidR="00960291" w:rsidRPr="00DA7F2E" w:rsidRDefault="00960291" w:rsidP="00960291">
            <w:pPr>
              <w:rPr>
                <w:rFonts w:cstheme="minorHAnsi"/>
                <w:sz w:val="20"/>
                <w:szCs w:val="20"/>
              </w:rPr>
            </w:pPr>
            <w:r w:rsidRPr="00DA7F2E">
              <w:rPr>
                <w:rFonts w:cstheme="minorHAnsi"/>
                <w:sz w:val="20"/>
                <w:szCs w:val="20"/>
              </w:rPr>
              <w:t>HUC 7</w:t>
            </w:r>
          </w:p>
        </w:tc>
        <w:tc>
          <w:tcPr>
            <w:tcW w:w="1365" w:type="dxa"/>
            <w:shd w:val="clear" w:color="auto" w:fill="auto"/>
            <w:noWrap/>
            <w:vAlign w:val="bottom"/>
          </w:tcPr>
          <w:p w14:paraId="16662928" w14:textId="740A0CE1" w:rsidR="00960291" w:rsidRPr="00DA7F2E" w:rsidRDefault="00960291" w:rsidP="00960291">
            <w:pPr>
              <w:jc w:val="center"/>
              <w:rPr>
                <w:rFonts w:cstheme="minorHAnsi"/>
                <w:sz w:val="20"/>
                <w:szCs w:val="20"/>
              </w:rPr>
            </w:pPr>
            <w:r>
              <w:rPr>
                <w:rFonts w:ascii="Calibri" w:hAnsi="Calibri" w:cs="Calibri"/>
                <w:color w:val="000000"/>
              </w:rPr>
              <w:t>205 - 2529</w:t>
            </w:r>
          </w:p>
        </w:tc>
        <w:tc>
          <w:tcPr>
            <w:tcW w:w="1600" w:type="dxa"/>
            <w:vAlign w:val="bottom"/>
          </w:tcPr>
          <w:p w14:paraId="6845AB89" w14:textId="43B5C52E" w:rsidR="00960291" w:rsidRPr="00DA7F2E" w:rsidRDefault="00960291" w:rsidP="00960291">
            <w:pPr>
              <w:jc w:val="center"/>
              <w:rPr>
                <w:rFonts w:cstheme="minorHAnsi"/>
                <w:sz w:val="20"/>
                <w:szCs w:val="20"/>
              </w:rPr>
            </w:pPr>
            <w:r>
              <w:rPr>
                <w:rFonts w:ascii="Calibri" w:hAnsi="Calibri" w:cs="Calibri"/>
                <w:color w:val="000000"/>
              </w:rPr>
              <w:t>7.164 - 1036</w:t>
            </w:r>
          </w:p>
        </w:tc>
        <w:tc>
          <w:tcPr>
            <w:tcW w:w="1440" w:type="dxa"/>
            <w:vAlign w:val="bottom"/>
          </w:tcPr>
          <w:p w14:paraId="53D295F6" w14:textId="1229DD71" w:rsidR="00960291" w:rsidRPr="00DA7F2E" w:rsidRDefault="00960291" w:rsidP="00960291">
            <w:pPr>
              <w:jc w:val="center"/>
              <w:rPr>
                <w:rFonts w:cstheme="minorHAnsi"/>
                <w:sz w:val="20"/>
                <w:szCs w:val="20"/>
              </w:rPr>
            </w:pPr>
            <w:r>
              <w:rPr>
                <w:rFonts w:ascii="Calibri" w:hAnsi="Calibri" w:cs="Calibri"/>
                <w:color w:val="000000"/>
              </w:rPr>
              <w:t>7.164 - 1036</w:t>
            </w:r>
          </w:p>
        </w:tc>
        <w:tc>
          <w:tcPr>
            <w:tcW w:w="1350" w:type="dxa"/>
            <w:shd w:val="clear" w:color="auto" w:fill="auto"/>
            <w:noWrap/>
            <w:vAlign w:val="bottom"/>
          </w:tcPr>
          <w:p w14:paraId="50CFED7C" w14:textId="6E172292" w:rsidR="00960291" w:rsidRPr="00DA7F2E" w:rsidRDefault="00960291" w:rsidP="00960291">
            <w:pPr>
              <w:jc w:val="center"/>
              <w:rPr>
                <w:rFonts w:cstheme="minorHAnsi"/>
                <w:sz w:val="20"/>
                <w:szCs w:val="20"/>
              </w:rPr>
            </w:pPr>
            <w:r>
              <w:rPr>
                <w:rFonts w:ascii="Calibri" w:hAnsi="Calibri" w:cs="Calibri"/>
                <w:color w:val="000000"/>
              </w:rPr>
              <w:t>205 - 2529</w:t>
            </w:r>
          </w:p>
        </w:tc>
        <w:tc>
          <w:tcPr>
            <w:tcW w:w="1620" w:type="dxa"/>
            <w:shd w:val="clear" w:color="auto" w:fill="auto"/>
            <w:noWrap/>
            <w:vAlign w:val="bottom"/>
          </w:tcPr>
          <w:p w14:paraId="53D69632" w14:textId="0E3E6C40" w:rsidR="00960291" w:rsidRPr="00DA7F2E" w:rsidRDefault="00960291" w:rsidP="00960291">
            <w:pPr>
              <w:jc w:val="center"/>
              <w:rPr>
                <w:rFonts w:cstheme="minorHAnsi"/>
                <w:sz w:val="20"/>
                <w:szCs w:val="20"/>
              </w:rPr>
            </w:pPr>
            <w:r>
              <w:rPr>
                <w:rFonts w:ascii="Calibri" w:hAnsi="Calibri" w:cs="Calibri"/>
                <w:color w:val="000000"/>
              </w:rPr>
              <w:t>5.852 - 302.4</w:t>
            </w:r>
          </w:p>
        </w:tc>
        <w:tc>
          <w:tcPr>
            <w:tcW w:w="1530" w:type="dxa"/>
            <w:shd w:val="clear" w:color="auto" w:fill="auto"/>
            <w:noWrap/>
            <w:vAlign w:val="bottom"/>
          </w:tcPr>
          <w:p w14:paraId="6A4CE86F" w14:textId="57B13D6F" w:rsidR="00960291" w:rsidRPr="00DA7F2E" w:rsidRDefault="00960291" w:rsidP="00960291">
            <w:pPr>
              <w:jc w:val="center"/>
              <w:rPr>
                <w:rFonts w:cstheme="minorHAnsi"/>
                <w:sz w:val="20"/>
                <w:szCs w:val="20"/>
              </w:rPr>
            </w:pPr>
            <w:r>
              <w:rPr>
                <w:rFonts w:ascii="Calibri" w:hAnsi="Calibri" w:cs="Calibri"/>
                <w:color w:val="000000"/>
              </w:rPr>
              <w:t>5.852 - 302.4</w:t>
            </w:r>
          </w:p>
        </w:tc>
      </w:tr>
      <w:tr w:rsidR="00960291" w:rsidRPr="00DA7F2E" w14:paraId="03FB5202" w14:textId="77777777" w:rsidTr="0047541A">
        <w:trPr>
          <w:trHeight w:val="300"/>
        </w:trPr>
        <w:tc>
          <w:tcPr>
            <w:tcW w:w="1170" w:type="dxa"/>
            <w:shd w:val="clear" w:color="auto" w:fill="auto"/>
            <w:noWrap/>
            <w:vAlign w:val="center"/>
          </w:tcPr>
          <w:p w14:paraId="2D9011C3" w14:textId="77777777" w:rsidR="00960291" w:rsidRPr="00DA7F2E" w:rsidRDefault="00960291" w:rsidP="00960291">
            <w:pPr>
              <w:rPr>
                <w:rFonts w:cstheme="minorHAnsi"/>
                <w:sz w:val="20"/>
                <w:szCs w:val="20"/>
              </w:rPr>
            </w:pPr>
            <w:r w:rsidRPr="00DA7F2E">
              <w:rPr>
                <w:rFonts w:cstheme="minorHAnsi"/>
                <w:sz w:val="20"/>
                <w:szCs w:val="20"/>
              </w:rPr>
              <w:t>HUC 8</w:t>
            </w:r>
          </w:p>
        </w:tc>
        <w:tc>
          <w:tcPr>
            <w:tcW w:w="1365" w:type="dxa"/>
            <w:shd w:val="clear" w:color="auto" w:fill="auto"/>
            <w:noWrap/>
            <w:vAlign w:val="bottom"/>
          </w:tcPr>
          <w:p w14:paraId="0B064381" w14:textId="409D00C2" w:rsidR="00960291" w:rsidRPr="00DA7F2E" w:rsidRDefault="00960291" w:rsidP="00960291">
            <w:pPr>
              <w:jc w:val="center"/>
              <w:rPr>
                <w:rFonts w:cstheme="minorHAnsi"/>
                <w:sz w:val="20"/>
                <w:szCs w:val="20"/>
              </w:rPr>
            </w:pPr>
            <w:r>
              <w:rPr>
                <w:rFonts w:ascii="Calibri" w:hAnsi="Calibri" w:cs="Calibri"/>
                <w:color w:val="000000"/>
              </w:rPr>
              <w:t>185 - 1729</w:t>
            </w:r>
          </w:p>
        </w:tc>
        <w:tc>
          <w:tcPr>
            <w:tcW w:w="1600" w:type="dxa"/>
            <w:vAlign w:val="bottom"/>
          </w:tcPr>
          <w:p w14:paraId="0A58614A" w14:textId="2F5A4D4E" w:rsidR="00960291" w:rsidRPr="00DA7F2E" w:rsidRDefault="00960291" w:rsidP="00960291">
            <w:pPr>
              <w:jc w:val="center"/>
              <w:rPr>
                <w:rFonts w:cstheme="minorHAnsi"/>
                <w:sz w:val="20"/>
                <w:szCs w:val="20"/>
              </w:rPr>
            </w:pPr>
            <w:r>
              <w:rPr>
                <w:rFonts w:ascii="Calibri" w:hAnsi="Calibri" w:cs="Calibri"/>
                <w:color w:val="000000"/>
              </w:rPr>
              <w:t>10.89 - 812.1</w:t>
            </w:r>
          </w:p>
        </w:tc>
        <w:tc>
          <w:tcPr>
            <w:tcW w:w="1440" w:type="dxa"/>
            <w:vAlign w:val="bottom"/>
          </w:tcPr>
          <w:p w14:paraId="7B991AE9" w14:textId="6B2105E6" w:rsidR="00960291" w:rsidRPr="00DA7F2E" w:rsidRDefault="00960291" w:rsidP="00960291">
            <w:pPr>
              <w:jc w:val="center"/>
              <w:rPr>
                <w:rFonts w:cstheme="minorHAnsi"/>
                <w:sz w:val="20"/>
                <w:szCs w:val="20"/>
              </w:rPr>
            </w:pPr>
            <w:r>
              <w:rPr>
                <w:rFonts w:ascii="Calibri" w:hAnsi="Calibri" w:cs="Calibri"/>
                <w:color w:val="000000"/>
              </w:rPr>
              <w:t>10.89 - 812.1</w:t>
            </w:r>
          </w:p>
        </w:tc>
        <w:tc>
          <w:tcPr>
            <w:tcW w:w="1350" w:type="dxa"/>
            <w:shd w:val="clear" w:color="auto" w:fill="auto"/>
            <w:noWrap/>
            <w:vAlign w:val="bottom"/>
          </w:tcPr>
          <w:p w14:paraId="3BAA6457" w14:textId="0896212C" w:rsidR="00960291" w:rsidRPr="00DA7F2E" w:rsidRDefault="00960291" w:rsidP="00960291">
            <w:pPr>
              <w:jc w:val="center"/>
              <w:rPr>
                <w:rFonts w:cstheme="minorHAnsi"/>
                <w:sz w:val="20"/>
                <w:szCs w:val="20"/>
              </w:rPr>
            </w:pPr>
            <w:r>
              <w:rPr>
                <w:rFonts w:ascii="Calibri" w:hAnsi="Calibri" w:cs="Calibri"/>
                <w:color w:val="000000"/>
              </w:rPr>
              <w:t>185 - 1729</w:t>
            </w:r>
          </w:p>
        </w:tc>
        <w:tc>
          <w:tcPr>
            <w:tcW w:w="1620" w:type="dxa"/>
            <w:shd w:val="clear" w:color="auto" w:fill="auto"/>
            <w:noWrap/>
            <w:vAlign w:val="bottom"/>
          </w:tcPr>
          <w:p w14:paraId="12D835A6" w14:textId="0BCB9E1B" w:rsidR="00960291" w:rsidRPr="00DA7F2E" w:rsidRDefault="00960291" w:rsidP="00960291">
            <w:pPr>
              <w:jc w:val="center"/>
              <w:rPr>
                <w:rFonts w:cstheme="minorHAnsi"/>
                <w:sz w:val="20"/>
                <w:szCs w:val="20"/>
              </w:rPr>
            </w:pPr>
            <w:r>
              <w:rPr>
                <w:rFonts w:ascii="Calibri" w:hAnsi="Calibri" w:cs="Calibri"/>
                <w:color w:val="000000"/>
              </w:rPr>
              <w:t>8.205 - 260.4</w:t>
            </w:r>
          </w:p>
        </w:tc>
        <w:tc>
          <w:tcPr>
            <w:tcW w:w="1530" w:type="dxa"/>
            <w:shd w:val="clear" w:color="auto" w:fill="auto"/>
            <w:noWrap/>
            <w:vAlign w:val="bottom"/>
          </w:tcPr>
          <w:p w14:paraId="0B8EE531" w14:textId="458E9F52" w:rsidR="00960291" w:rsidRPr="00DA7F2E" w:rsidRDefault="00960291" w:rsidP="00960291">
            <w:pPr>
              <w:jc w:val="center"/>
              <w:rPr>
                <w:rFonts w:cstheme="minorHAnsi"/>
                <w:sz w:val="20"/>
                <w:szCs w:val="20"/>
              </w:rPr>
            </w:pPr>
            <w:r>
              <w:rPr>
                <w:rFonts w:ascii="Calibri" w:hAnsi="Calibri" w:cs="Calibri"/>
                <w:color w:val="000000"/>
              </w:rPr>
              <w:t>8.205 - 260.4</w:t>
            </w:r>
          </w:p>
        </w:tc>
      </w:tr>
      <w:tr w:rsidR="00960291" w:rsidRPr="00DA7F2E" w14:paraId="141F36A8" w14:textId="77777777" w:rsidTr="0047541A">
        <w:trPr>
          <w:trHeight w:val="300"/>
        </w:trPr>
        <w:tc>
          <w:tcPr>
            <w:tcW w:w="1170" w:type="dxa"/>
            <w:shd w:val="clear" w:color="auto" w:fill="auto"/>
            <w:noWrap/>
            <w:vAlign w:val="center"/>
          </w:tcPr>
          <w:p w14:paraId="5B85DBF5" w14:textId="77777777" w:rsidR="00960291" w:rsidRPr="00DA7F2E" w:rsidRDefault="00960291" w:rsidP="00960291">
            <w:pPr>
              <w:rPr>
                <w:rFonts w:cstheme="minorHAnsi"/>
                <w:sz w:val="20"/>
                <w:szCs w:val="20"/>
              </w:rPr>
            </w:pPr>
            <w:r w:rsidRPr="00DA7F2E">
              <w:rPr>
                <w:rFonts w:cstheme="minorHAnsi"/>
                <w:sz w:val="20"/>
                <w:szCs w:val="20"/>
              </w:rPr>
              <w:t>HUC 9</w:t>
            </w:r>
          </w:p>
        </w:tc>
        <w:tc>
          <w:tcPr>
            <w:tcW w:w="1365" w:type="dxa"/>
            <w:shd w:val="clear" w:color="auto" w:fill="auto"/>
            <w:noWrap/>
            <w:vAlign w:val="bottom"/>
          </w:tcPr>
          <w:p w14:paraId="39543FEA" w14:textId="6232F767" w:rsidR="00960291" w:rsidRPr="00DA7F2E" w:rsidRDefault="00960291" w:rsidP="00960291">
            <w:pPr>
              <w:jc w:val="center"/>
              <w:rPr>
                <w:rFonts w:cstheme="minorHAnsi"/>
                <w:sz w:val="20"/>
                <w:szCs w:val="20"/>
              </w:rPr>
            </w:pPr>
            <w:r>
              <w:rPr>
                <w:rFonts w:ascii="Calibri" w:hAnsi="Calibri" w:cs="Calibri"/>
                <w:color w:val="000000"/>
              </w:rPr>
              <w:t>114 - 1870</w:t>
            </w:r>
          </w:p>
        </w:tc>
        <w:tc>
          <w:tcPr>
            <w:tcW w:w="1600" w:type="dxa"/>
            <w:vAlign w:val="bottom"/>
          </w:tcPr>
          <w:p w14:paraId="7024BBC9" w14:textId="365469C6" w:rsidR="00960291" w:rsidRPr="00DA7F2E" w:rsidRDefault="00960291" w:rsidP="00960291">
            <w:pPr>
              <w:jc w:val="center"/>
              <w:rPr>
                <w:rFonts w:cstheme="minorHAnsi"/>
                <w:sz w:val="20"/>
                <w:szCs w:val="20"/>
              </w:rPr>
            </w:pPr>
            <w:r>
              <w:rPr>
                <w:rFonts w:ascii="Calibri" w:hAnsi="Calibri" w:cs="Calibri"/>
                <w:color w:val="000000"/>
              </w:rPr>
              <w:t>4.272 - 414.7</w:t>
            </w:r>
          </w:p>
        </w:tc>
        <w:tc>
          <w:tcPr>
            <w:tcW w:w="1440" w:type="dxa"/>
            <w:vAlign w:val="bottom"/>
          </w:tcPr>
          <w:p w14:paraId="4C450EAC" w14:textId="6CEC3E31" w:rsidR="00960291" w:rsidRPr="00DA7F2E" w:rsidRDefault="00960291" w:rsidP="00960291">
            <w:pPr>
              <w:jc w:val="center"/>
              <w:rPr>
                <w:rFonts w:cstheme="minorHAnsi"/>
                <w:sz w:val="20"/>
                <w:szCs w:val="20"/>
              </w:rPr>
            </w:pPr>
            <w:r>
              <w:rPr>
                <w:rFonts w:ascii="Calibri" w:hAnsi="Calibri" w:cs="Calibri"/>
                <w:color w:val="000000"/>
              </w:rPr>
              <w:t>4.272 - 414.7</w:t>
            </w:r>
          </w:p>
        </w:tc>
        <w:tc>
          <w:tcPr>
            <w:tcW w:w="1350" w:type="dxa"/>
            <w:shd w:val="clear" w:color="auto" w:fill="auto"/>
            <w:noWrap/>
            <w:vAlign w:val="bottom"/>
          </w:tcPr>
          <w:p w14:paraId="1050B1AE" w14:textId="02833848" w:rsidR="00960291" w:rsidRPr="00DA7F2E" w:rsidRDefault="00960291" w:rsidP="00960291">
            <w:pPr>
              <w:jc w:val="center"/>
              <w:rPr>
                <w:rFonts w:cstheme="minorHAnsi"/>
                <w:sz w:val="20"/>
                <w:szCs w:val="20"/>
              </w:rPr>
            </w:pPr>
            <w:r>
              <w:rPr>
                <w:rFonts w:ascii="Calibri" w:hAnsi="Calibri" w:cs="Calibri"/>
                <w:color w:val="000000"/>
              </w:rPr>
              <w:t>114 - 1870</w:t>
            </w:r>
          </w:p>
        </w:tc>
        <w:tc>
          <w:tcPr>
            <w:tcW w:w="1620" w:type="dxa"/>
            <w:shd w:val="clear" w:color="auto" w:fill="auto"/>
            <w:noWrap/>
            <w:vAlign w:val="bottom"/>
          </w:tcPr>
          <w:p w14:paraId="02BD27D9" w14:textId="1D7D36E5" w:rsidR="00960291" w:rsidRPr="00DA7F2E" w:rsidRDefault="00960291" w:rsidP="00960291">
            <w:pPr>
              <w:jc w:val="center"/>
              <w:rPr>
                <w:rFonts w:cstheme="minorHAnsi"/>
                <w:sz w:val="20"/>
                <w:szCs w:val="20"/>
              </w:rPr>
            </w:pPr>
            <w:r>
              <w:rPr>
                <w:rFonts w:ascii="Calibri" w:hAnsi="Calibri" w:cs="Calibri"/>
                <w:color w:val="000000"/>
              </w:rPr>
              <w:t>2.969 - 109.5</w:t>
            </w:r>
          </w:p>
        </w:tc>
        <w:tc>
          <w:tcPr>
            <w:tcW w:w="1530" w:type="dxa"/>
            <w:shd w:val="clear" w:color="auto" w:fill="auto"/>
            <w:noWrap/>
            <w:vAlign w:val="bottom"/>
          </w:tcPr>
          <w:p w14:paraId="2DAE55D2" w14:textId="0B82D805" w:rsidR="00960291" w:rsidRPr="00DA7F2E" w:rsidRDefault="00960291" w:rsidP="00960291">
            <w:pPr>
              <w:jc w:val="center"/>
              <w:rPr>
                <w:rFonts w:cstheme="minorHAnsi"/>
                <w:sz w:val="20"/>
                <w:szCs w:val="20"/>
              </w:rPr>
            </w:pPr>
            <w:r>
              <w:rPr>
                <w:rFonts w:ascii="Calibri" w:hAnsi="Calibri" w:cs="Calibri"/>
                <w:color w:val="000000"/>
              </w:rPr>
              <w:t>2.969 - 109.5</w:t>
            </w:r>
          </w:p>
        </w:tc>
      </w:tr>
      <w:tr w:rsidR="00960291" w:rsidRPr="00DA7F2E" w14:paraId="2B215412" w14:textId="77777777" w:rsidTr="0047541A">
        <w:trPr>
          <w:trHeight w:val="300"/>
        </w:trPr>
        <w:tc>
          <w:tcPr>
            <w:tcW w:w="1170" w:type="dxa"/>
            <w:shd w:val="clear" w:color="auto" w:fill="auto"/>
            <w:noWrap/>
            <w:vAlign w:val="center"/>
            <w:hideMark/>
          </w:tcPr>
          <w:p w14:paraId="0C807B97" w14:textId="77777777" w:rsidR="00960291" w:rsidRPr="00DA7F2E" w:rsidRDefault="00960291" w:rsidP="00960291">
            <w:pPr>
              <w:rPr>
                <w:rFonts w:cstheme="minorHAnsi"/>
                <w:sz w:val="20"/>
                <w:szCs w:val="20"/>
              </w:rPr>
            </w:pPr>
            <w:r w:rsidRPr="00DA7F2E">
              <w:rPr>
                <w:rFonts w:cstheme="minorHAnsi"/>
                <w:sz w:val="20"/>
                <w:szCs w:val="20"/>
              </w:rPr>
              <w:t>HUC 10a</w:t>
            </w:r>
          </w:p>
        </w:tc>
        <w:tc>
          <w:tcPr>
            <w:tcW w:w="1365" w:type="dxa"/>
            <w:shd w:val="clear" w:color="auto" w:fill="auto"/>
            <w:noWrap/>
            <w:vAlign w:val="bottom"/>
          </w:tcPr>
          <w:p w14:paraId="3811F7F1" w14:textId="584A1DF5" w:rsidR="00960291" w:rsidRPr="00DA7F2E" w:rsidRDefault="00960291" w:rsidP="00960291">
            <w:pPr>
              <w:jc w:val="center"/>
              <w:rPr>
                <w:rFonts w:cstheme="minorHAnsi"/>
                <w:sz w:val="20"/>
                <w:szCs w:val="20"/>
              </w:rPr>
            </w:pPr>
            <w:r>
              <w:rPr>
                <w:rFonts w:ascii="Calibri" w:hAnsi="Calibri" w:cs="Calibri"/>
                <w:color w:val="000000"/>
              </w:rPr>
              <w:t>246 - 1430</w:t>
            </w:r>
          </w:p>
        </w:tc>
        <w:tc>
          <w:tcPr>
            <w:tcW w:w="1600" w:type="dxa"/>
            <w:vAlign w:val="bottom"/>
          </w:tcPr>
          <w:p w14:paraId="2461B936" w14:textId="5F6AB2DC" w:rsidR="00960291" w:rsidRPr="00DA7F2E" w:rsidRDefault="00960291" w:rsidP="00960291">
            <w:pPr>
              <w:jc w:val="center"/>
              <w:rPr>
                <w:rFonts w:cstheme="minorHAnsi"/>
                <w:sz w:val="20"/>
                <w:szCs w:val="20"/>
              </w:rPr>
            </w:pPr>
            <w:r>
              <w:rPr>
                <w:rFonts w:ascii="Calibri" w:hAnsi="Calibri" w:cs="Calibri"/>
                <w:color w:val="000000"/>
              </w:rPr>
              <w:t>6.914 - 377.9</w:t>
            </w:r>
          </w:p>
        </w:tc>
        <w:tc>
          <w:tcPr>
            <w:tcW w:w="1440" w:type="dxa"/>
            <w:vAlign w:val="bottom"/>
          </w:tcPr>
          <w:p w14:paraId="540B0C3B" w14:textId="3E1ABE89" w:rsidR="00960291" w:rsidRPr="00DA7F2E" w:rsidRDefault="00960291" w:rsidP="00960291">
            <w:pPr>
              <w:jc w:val="center"/>
              <w:rPr>
                <w:rFonts w:cstheme="minorHAnsi"/>
                <w:sz w:val="20"/>
                <w:szCs w:val="20"/>
              </w:rPr>
            </w:pPr>
            <w:r>
              <w:rPr>
                <w:rFonts w:ascii="Calibri" w:hAnsi="Calibri" w:cs="Calibri"/>
                <w:color w:val="000000"/>
              </w:rPr>
              <w:t>6.914 - 377.9</w:t>
            </w:r>
          </w:p>
        </w:tc>
        <w:tc>
          <w:tcPr>
            <w:tcW w:w="1350" w:type="dxa"/>
            <w:shd w:val="clear" w:color="auto" w:fill="auto"/>
            <w:noWrap/>
            <w:vAlign w:val="bottom"/>
          </w:tcPr>
          <w:p w14:paraId="46E11571" w14:textId="7F12C478" w:rsidR="00960291" w:rsidRPr="00DA7F2E" w:rsidRDefault="00960291" w:rsidP="00960291">
            <w:pPr>
              <w:jc w:val="center"/>
              <w:rPr>
                <w:rFonts w:cstheme="minorHAnsi"/>
                <w:sz w:val="20"/>
                <w:szCs w:val="20"/>
              </w:rPr>
            </w:pPr>
            <w:r>
              <w:rPr>
                <w:rFonts w:ascii="Calibri" w:hAnsi="Calibri" w:cs="Calibri"/>
                <w:color w:val="000000"/>
              </w:rPr>
              <w:t>246 - 1430</w:t>
            </w:r>
          </w:p>
        </w:tc>
        <w:tc>
          <w:tcPr>
            <w:tcW w:w="1620" w:type="dxa"/>
            <w:shd w:val="clear" w:color="auto" w:fill="auto"/>
            <w:noWrap/>
            <w:vAlign w:val="bottom"/>
          </w:tcPr>
          <w:p w14:paraId="44005A01" w14:textId="67AFB4CC" w:rsidR="00960291" w:rsidRPr="00DA7F2E" w:rsidRDefault="00960291" w:rsidP="00960291">
            <w:pPr>
              <w:jc w:val="center"/>
              <w:rPr>
                <w:rFonts w:cstheme="minorHAnsi"/>
                <w:sz w:val="20"/>
                <w:szCs w:val="20"/>
              </w:rPr>
            </w:pPr>
            <w:r>
              <w:rPr>
                <w:rFonts w:ascii="Calibri" w:hAnsi="Calibri" w:cs="Calibri"/>
                <w:color w:val="000000"/>
              </w:rPr>
              <w:t>5.644 - 104.2</w:t>
            </w:r>
          </w:p>
        </w:tc>
        <w:tc>
          <w:tcPr>
            <w:tcW w:w="1530" w:type="dxa"/>
            <w:shd w:val="clear" w:color="auto" w:fill="auto"/>
            <w:noWrap/>
            <w:vAlign w:val="bottom"/>
          </w:tcPr>
          <w:p w14:paraId="5C89BCEA" w14:textId="35A5F961" w:rsidR="00960291" w:rsidRPr="00DA7F2E" w:rsidRDefault="00960291" w:rsidP="00960291">
            <w:pPr>
              <w:jc w:val="center"/>
              <w:rPr>
                <w:rFonts w:cstheme="minorHAnsi"/>
                <w:sz w:val="20"/>
                <w:szCs w:val="20"/>
              </w:rPr>
            </w:pPr>
            <w:r>
              <w:rPr>
                <w:rFonts w:ascii="Calibri" w:hAnsi="Calibri" w:cs="Calibri"/>
                <w:color w:val="000000"/>
              </w:rPr>
              <w:t>5.644 - 104.2</w:t>
            </w:r>
          </w:p>
        </w:tc>
      </w:tr>
      <w:tr w:rsidR="00960291" w:rsidRPr="00DA7F2E" w14:paraId="0A2C700E" w14:textId="77777777" w:rsidTr="0047541A">
        <w:trPr>
          <w:trHeight w:val="300"/>
        </w:trPr>
        <w:tc>
          <w:tcPr>
            <w:tcW w:w="1170" w:type="dxa"/>
            <w:shd w:val="clear" w:color="auto" w:fill="auto"/>
            <w:noWrap/>
            <w:vAlign w:val="center"/>
            <w:hideMark/>
          </w:tcPr>
          <w:p w14:paraId="38A30211" w14:textId="77777777" w:rsidR="00960291" w:rsidRPr="00DA7F2E" w:rsidRDefault="00960291" w:rsidP="00960291">
            <w:pPr>
              <w:rPr>
                <w:rFonts w:cstheme="minorHAnsi"/>
                <w:sz w:val="20"/>
                <w:szCs w:val="20"/>
              </w:rPr>
            </w:pPr>
            <w:r w:rsidRPr="00DA7F2E">
              <w:rPr>
                <w:rFonts w:cstheme="minorHAnsi"/>
                <w:sz w:val="20"/>
                <w:szCs w:val="20"/>
              </w:rPr>
              <w:t>HUC 10b</w:t>
            </w:r>
          </w:p>
        </w:tc>
        <w:tc>
          <w:tcPr>
            <w:tcW w:w="1365" w:type="dxa"/>
            <w:shd w:val="clear" w:color="auto" w:fill="auto"/>
            <w:noWrap/>
            <w:vAlign w:val="bottom"/>
          </w:tcPr>
          <w:p w14:paraId="6093239C" w14:textId="2E6C1D4B" w:rsidR="00960291" w:rsidRPr="00DA7F2E" w:rsidRDefault="00960291" w:rsidP="00960291">
            <w:pPr>
              <w:jc w:val="center"/>
              <w:rPr>
                <w:rFonts w:cstheme="minorHAnsi"/>
                <w:sz w:val="20"/>
                <w:szCs w:val="20"/>
              </w:rPr>
            </w:pPr>
            <w:r>
              <w:rPr>
                <w:rFonts w:ascii="Calibri" w:hAnsi="Calibri" w:cs="Calibri"/>
                <w:color w:val="000000"/>
              </w:rPr>
              <w:t>225 - 1953</w:t>
            </w:r>
          </w:p>
        </w:tc>
        <w:tc>
          <w:tcPr>
            <w:tcW w:w="1600" w:type="dxa"/>
            <w:vAlign w:val="bottom"/>
          </w:tcPr>
          <w:p w14:paraId="07CA04EC" w14:textId="1B5C8B46" w:rsidR="00960291" w:rsidRPr="00DA7F2E" w:rsidRDefault="00960291" w:rsidP="00960291">
            <w:pPr>
              <w:jc w:val="center"/>
              <w:rPr>
                <w:rFonts w:cstheme="minorHAnsi"/>
                <w:sz w:val="20"/>
                <w:szCs w:val="20"/>
              </w:rPr>
            </w:pPr>
            <w:r>
              <w:rPr>
                <w:rFonts w:ascii="Calibri" w:hAnsi="Calibri" w:cs="Calibri"/>
                <w:color w:val="000000"/>
              </w:rPr>
              <w:t>5.012 - 148.9</w:t>
            </w:r>
          </w:p>
        </w:tc>
        <w:tc>
          <w:tcPr>
            <w:tcW w:w="1440" w:type="dxa"/>
            <w:vAlign w:val="bottom"/>
          </w:tcPr>
          <w:p w14:paraId="6C2B7EC4" w14:textId="230C546E" w:rsidR="00960291" w:rsidRPr="00DA7F2E" w:rsidRDefault="00960291" w:rsidP="00960291">
            <w:pPr>
              <w:jc w:val="center"/>
              <w:rPr>
                <w:rFonts w:cstheme="minorHAnsi"/>
                <w:sz w:val="20"/>
                <w:szCs w:val="20"/>
              </w:rPr>
            </w:pPr>
            <w:r>
              <w:rPr>
                <w:rFonts w:ascii="Calibri" w:hAnsi="Calibri" w:cs="Calibri"/>
                <w:color w:val="000000"/>
              </w:rPr>
              <w:t>5.012 - 148.9</w:t>
            </w:r>
          </w:p>
        </w:tc>
        <w:tc>
          <w:tcPr>
            <w:tcW w:w="1350" w:type="dxa"/>
            <w:shd w:val="clear" w:color="auto" w:fill="auto"/>
            <w:noWrap/>
            <w:vAlign w:val="bottom"/>
          </w:tcPr>
          <w:p w14:paraId="5BAB0569" w14:textId="0E083725" w:rsidR="00960291" w:rsidRPr="00DA7F2E" w:rsidRDefault="00960291" w:rsidP="00960291">
            <w:pPr>
              <w:jc w:val="center"/>
              <w:rPr>
                <w:rFonts w:cstheme="minorHAnsi"/>
                <w:sz w:val="20"/>
                <w:szCs w:val="20"/>
              </w:rPr>
            </w:pPr>
            <w:r>
              <w:rPr>
                <w:rFonts w:ascii="Calibri" w:hAnsi="Calibri" w:cs="Calibri"/>
                <w:color w:val="000000"/>
              </w:rPr>
              <w:t>225 - 1953</w:t>
            </w:r>
          </w:p>
        </w:tc>
        <w:tc>
          <w:tcPr>
            <w:tcW w:w="1620" w:type="dxa"/>
            <w:shd w:val="clear" w:color="auto" w:fill="auto"/>
            <w:noWrap/>
            <w:vAlign w:val="bottom"/>
          </w:tcPr>
          <w:p w14:paraId="4AFB6FAD" w14:textId="5AB7EC7F" w:rsidR="00960291" w:rsidRPr="00DA7F2E" w:rsidRDefault="00960291" w:rsidP="00960291">
            <w:pPr>
              <w:jc w:val="center"/>
              <w:rPr>
                <w:rFonts w:cstheme="minorHAnsi"/>
                <w:sz w:val="20"/>
                <w:szCs w:val="20"/>
              </w:rPr>
            </w:pPr>
            <w:r>
              <w:rPr>
                <w:rFonts w:ascii="Calibri" w:hAnsi="Calibri" w:cs="Calibri"/>
                <w:color w:val="000000"/>
              </w:rPr>
              <w:t>3.33 - 83.16</w:t>
            </w:r>
          </w:p>
        </w:tc>
        <w:tc>
          <w:tcPr>
            <w:tcW w:w="1530" w:type="dxa"/>
            <w:shd w:val="clear" w:color="auto" w:fill="auto"/>
            <w:noWrap/>
            <w:vAlign w:val="bottom"/>
          </w:tcPr>
          <w:p w14:paraId="2AF81438" w14:textId="3B5CD59B" w:rsidR="00960291" w:rsidRPr="00DA7F2E" w:rsidRDefault="00960291" w:rsidP="00960291">
            <w:pPr>
              <w:jc w:val="center"/>
              <w:rPr>
                <w:rFonts w:cstheme="minorHAnsi"/>
                <w:sz w:val="20"/>
                <w:szCs w:val="20"/>
              </w:rPr>
            </w:pPr>
            <w:r>
              <w:rPr>
                <w:rFonts w:ascii="Calibri" w:hAnsi="Calibri" w:cs="Calibri"/>
                <w:color w:val="000000"/>
              </w:rPr>
              <w:t>3.33 - 83.16</w:t>
            </w:r>
          </w:p>
        </w:tc>
      </w:tr>
      <w:tr w:rsidR="00960291" w:rsidRPr="00DA7F2E" w14:paraId="5AAA9F97" w14:textId="77777777" w:rsidTr="0047541A">
        <w:trPr>
          <w:trHeight w:val="300"/>
        </w:trPr>
        <w:tc>
          <w:tcPr>
            <w:tcW w:w="1170" w:type="dxa"/>
            <w:shd w:val="clear" w:color="auto" w:fill="auto"/>
            <w:noWrap/>
            <w:vAlign w:val="center"/>
            <w:hideMark/>
          </w:tcPr>
          <w:p w14:paraId="65D3760A" w14:textId="77777777" w:rsidR="00960291" w:rsidRPr="00DA7F2E" w:rsidRDefault="00960291" w:rsidP="00960291">
            <w:pPr>
              <w:rPr>
                <w:rFonts w:cstheme="minorHAnsi"/>
                <w:sz w:val="20"/>
                <w:szCs w:val="20"/>
              </w:rPr>
            </w:pPr>
            <w:r w:rsidRPr="00DA7F2E">
              <w:rPr>
                <w:rFonts w:cstheme="minorHAnsi"/>
                <w:sz w:val="20"/>
                <w:szCs w:val="20"/>
              </w:rPr>
              <w:t>HUC 11a</w:t>
            </w:r>
          </w:p>
        </w:tc>
        <w:tc>
          <w:tcPr>
            <w:tcW w:w="1365" w:type="dxa"/>
            <w:shd w:val="clear" w:color="auto" w:fill="auto"/>
            <w:noWrap/>
            <w:vAlign w:val="bottom"/>
          </w:tcPr>
          <w:p w14:paraId="7C645D3B" w14:textId="04AC7F32" w:rsidR="00960291" w:rsidRPr="00DA7F2E" w:rsidRDefault="00960291" w:rsidP="00960291">
            <w:pPr>
              <w:jc w:val="center"/>
              <w:rPr>
                <w:rFonts w:cstheme="minorHAnsi"/>
                <w:sz w:val="20"/>
                <w:szCs w:val="20"/>
              </w:rPr>
            </w:pPr>
            <w:r>
              <w:rPr>
                <w:rFonts w:ascii="Calibri" w:hAnsi="Calibri" w:cs="Calibri"/>
                <w:color w:val="000000"/>
              </w:rPr>
              <w:t>192 - 3109</w:t>
            </w:r>
          </w:p>
        </w:tc>
        <w:tc>
          <w:tcPr>
            <w:tcW w:w="1600" w:type="dxa"/>
            <w:vAlign w:val="bottom"/>
          </w:tcPr>
          <w:p w14:paraId="3159AD73" w14:textId="4857BEBE" w:rsidR="00960291" w:rsidRPr="00DA7F2E" w:rsidRDefault="00960291" w:rsidP="00960291">
            <w:pPr>
              <w:jc w:val="center"/>
              <w:rPr>
                <w:rFonts w:cstheme="minorHAnsi"/>
                <w:sz w:val="20"/>
                <w:szCs w:val="20"/>
              </w:rPr>
            </w:pPr>
            <w:r>
              <w:rPr>
                <w:rFonts w:ascii="Calibri" w:hAnsi="Calibri" w:cs="Calibri"/>
                <w:color w:val="000000"/>
              </w:rPr>
              <w:t>10.32 - 740.2</w:t>
            </w:r>
          </w:p>
        </w:tc>
        <w:tc>
          <w:tcPr>
            <w:tcW w:w="1440" w:type="dxa"/>
            <w:vAlign w:val="bottom"/>
          </w:tcPr>
          <w:p w14:paraId="585FE8EC" w14:textId="2B0FBE74" w:rsidR="00960291" w:rsidRPr="00DA7F2E" w:rsidRDefault="00960291" w:rsidP="00960291">
            <w:pPr>
              <w:jc w:val="center"/>
              <w:rPr>
                <w:rFonts w:cstheme="minorHAnsi"/>
                <w:sz w:val="20"/>
                <w:szCs w:val="20"/>
              </w:rPr>
            </w:pPr>
            <w:r>
              <w:rPr>
                <w:rFonts w:ascii="Calibri" w:hAnsi="Calibri" w:cs="Calibri"/>
                <w:color w:val="000000"/>
              </w:rPr>
              <w:t>10.32 - 740.2</w:t>
            </w:r>
          </w:p>
        </w:tc>
        <w:tc>
          <w:tcPr>
            <w:tcW w:w="1350" w:type="dxa"/>
            <w:shd w:val="clear" w:color="auto" w:fill="auto"/>
            <w:noWrap/>
            <w:vAlign w:val="bottom"/>
          </w:tcPr>
          <w:p w14:paraId="72777EE5" w14:textId="6C38411C" w:rsidR="00960291" w:rsidRPr="00DA7F2E" w:rsidRDefault="00960291" w:rsidP="00960291">
            <w:pPr>
              <w:jc w:val="center"/>
              <w:rPr>
                <w:rFonts w:cstheme="minorHAnsi"/>
                <w:sz w:val="20"/>
                <w:szCs w:val="20"/>
              </w:rPr>
            </w:pPr>
            <w:r>
              <w:rPr>
                <w:rFonts w:ascii="Calibri" w:hAnsi="Calibri" w:cs="Calibri"/>
                <w:color w:val="000000"/>
              </w:rPr>
              <w:t>192 - 3109</w:t>
            </w:r>
          </w:p>
        </w:tc>
        <w:tc>
          <w:tcPr>
            <w:tcW w:w="1620" w:type="dxa"/>
            <w:shd w:val="clear" w:color="auto" w:fill="auto"/>
            <w:noWrap/>
            <w:vAlign w:val="bottom"/>
          </w:tcPr>
          <w:p w14:paraId="6D4C1D3C" w14:textId="5CF89DAD" w:rsidR="00960291" w:rsidRPr="00DA7F2E" w:rsidRDefault="00960291" w:rsidP="00960291">
            <w:pPr>
              <w:jc w:val="center"/>
              <w:rPr>
                <w:rFonts w:cstheme="minorHAnsi"/>
                <w:sz w:val="20"/>
                <w:szCs w:val="20"/>
              </w:rPr>
            </w:pPr>
            <w:r>
              <w:rPr>
                <w:rFonts w:ascii="Calibri" w:hAnsi="Calibri" w:cs="Calibri"/>
                <w:color w:val="000000"/>
              </w:rPr>
              <w:t>7.351 - 169.9</w:t>
            </w:r>
          </w:p>
        </w:tc>
        <w:tc>
          <w:tcPr>
            <w:tcW w:w="1530" w:type="dxa"/>
            <w:shd w:val="clear" w:color="auto" w:fill="auto"/>
            <w:noWrap/>
            <w:vAlign w:val="bottom"/>
          </w:tcPr>
          <w:p w14:paraId="1C0A855A" w14:textId="737B6D34" w:rsidR="00960291" w:rsidRPr="00DA7F2E" w:rsidRDefault="00960291" w:rsidP="00960291">
            <w:pPr>
              <w:jc w:val="center"/>
              <w:rPr>
                <w:rFonts w:cstheme="minorHAnsi"/>
                <w:sz w:val="20"/>
                <w:szCs w:val="20"/>
              </w:rPr>
            </w:pPr>
            <w:r>
              <w:rPr>
                <w:rFonts w:ascii="Calibri" w:hAnsi="Calibri" w:cs="Calibri"/>
                <w:color w:val="000000"/>
              </w:rPr>
              <w:t>7.351 - 169.9</w:t>
            </w:r>
          </w:p>
        </w:tc>
      </w:tr>
      <w:tr w:rsidR="00960291" w:rsidRPr="00DA7F2E" w14:paraId="2FE3932A" w14:textId="77777777" w:rsidTr="0047541A">
        <w:trPr>
          <w:trHeight w:val="300"/>
        </w:trPr>
        <w:tc>
          <w:tcPr>
            <w:tcW w:w="1170" w:type="dxa"/>
            <w:shd w:val="clear" w:color="auto" w:fill="auto"/>
            <w:noWrap/>
            <w:vAlign w:val="center"/>
            <w:hideMark/>
          </w:tcPr>
          <w:p w14:paraId="5EB95226" w14:textId="77777777" w:rsidR="00960291" w:rsidRPr="00DA7F2E" w:rsidRDefault="00960291" w:rsidP="00960291">
            <w:pPr>
              <w:rPr>
                <w:rFonts w:cstheme="minorHAnsi"/>
                <w:sz w:val="20"/>
                <w:szCs w:val="20"/>
              </w:rPr>
            </w:pPr>
            <w:r w:rsidRPr="00DA7F2E">
              <w:rPr>
                <w:rFonts w:cstheme="minorHAnsi"/>
                <w:sz w:val="20"/>
                <w:szCs w:val="20"/>
              </w:rPr>
              <w:t>HUC 11b</w:t>
            </w:r>
          </w:p>
        </w:tc>
        <w:tc>
          <w:tcPr>
            <w:tcW w:w="1365" w:type="dxa"/>
            <w:shd w:val="clear" w:color="auto" w:fill="auto"/>
            <w:noWrap/>
            <w:vAlign w:val="bottom"/>
          </w:tcPr>
          <w:p w14:paraId="06916409" w14:textId="68985670" w:rsidR="00960291" w:rsidRPr="00DA7F2E" w:rsidRDefault="00960291" w:rsidP="00960291">
            <w:pPr>
              <w:jc w:val="center"/>
              <w:rPr>
                <w:rFonts w:cstheme="minorHAnsi"/>
                <w:sz w:val="20"/>
                <w:szCs w:val="20"/>
              </w:rPr>
            </w:pPr>
            <w:r>
              <w:rPr>
                <w:rFonts w:ascii="Calibri" w:hAnsi="Calibri" w:cs="Calibri"/>
                <w:color w:val="000000"/>
              </w:rPr>
              <w:t>167 - 2849</w:t>
            </w:r>
          </w:p>
        </w:tc>
        <w:tc>
          <w:tcPr>
            <w:tcW w:w="1600" w:type="dxa"/>
            <w:vAlign w:val="bottom"/>
          </w:tcPr>
          <w:p w14:paraId="12B753C9" w14:textId="693D4F58" w:rsidR="00960291" w:rsidRPr="00DA7F2E" w:rsidRDefault="00960291" w:rsidP="00960291">
            <w:pPr>
              <w:jc w:val="center"/>
              <w:rPr>
                <w:rFonts w:cstheme="minorHAnsi"/>
                <w:sz w:val="20"/>
                <w:szCs w:val="20"/>
              </w:rPr>
            </w:pPr>
            <w:r>
              <w:rPr>
                <w:rFonts w:ascii="Calibri" w:hAnsi="Calibri" w:cs="Calibri"/>
                <w:color w:val="000000"/>
              </w:rPr>
              <w:t>5.346 - 401.4</w:t>
            </w:r>
          </w:p>
        </w:tc>
        <w:tc>
          <w:tcPr>
            <w:tcW w:w="1440" w:type="dxa"/>
            <w:vAlign w:val="bottom"/>
          </w:tcPr>
          <w:p w14:paraId="1E16076F" w14:textId="160A2E5A" w:rsidR="00960291" w:rsidRPr="00DA7F2E" w:rsidRDefault="00960291" w:rsidP="00960291">
            <w:pPr>
              <w:jc w:val="center"/>
              <w:rPr>
                <w:rFonts w:cstheme="minorHAnsi"/>
                <w:sz w:val="20"/>
                <w:szCs w:val="20"/>
              </w:rPr>
            </w:pPr>
            <w:r>
              <w:rPr>
                <w:rFonts w:ascii="Calibri" w:hAnsi="Calibri" w:cs="Calibri"/>
                <w:color w:val="000000"/>
              </w:rPr>
              <w:t>5.346 - 401.4</w:t>
            </w:r>
          </w:p>
        </w:tc>
        <w:tc>
          <w:tcPr>
            <w:tcW w:w="1350" w:type="dxa"/>
            <w:shd w:val="clear" w:color="auto" w:fill="auto"/>
            <w:noWrap/>
            <w:vAlign w:val="bottom"/>
          </w:tcPr>
          <w:p w14:paraId="4E27F6C1" w14:textId="4526B1A1" w:rsidR="00960291" w:rsidRPr="00DA7F2E" w:rsidRDefault="00960291" w:rsidP="00960291">
            <w:pPr>
              <w:jc w:val="center"/>
              <w:rPr>
                <w:rFonts w:cstheme="minorHAnsi"/>
                <w:sz w:val="20"/>
                <w:szCs w:val="20"/>
              </w:rPr>
            </w:pPr>
            <w:r>
              <w:rPr>
                <w:rFonts w:ascii="Calibri" w:hAnsi="Calibri" w:cs="Calibri"/>
                <w:color w:val="000000"/>
              </w:rPr>
              <w:t>167 - 2849</w:t>
            </w:r>
          </w:p>
        </w:tc>
        <w:tc>
          <w:tcPr>
            <w:tcW w:w="1620" w:type="dxa"/>
            <w:shd w:val="clear" w:color="auto" w:fill="auto"/>
            <w:noWrap/>
            <w:vAlign w:val="bottom"/>
          </w:tcPr>
          <w:p w14:paraId="6E322440" w14:textId="48C5D202" w:rsidR="00960291" w:rsidRPr="00DA7F2E" w:rsidRDefault="00960291" w:rsidP="00960291">
            <w:pPr>
              <w:jc w:val="center"/>
              <w:rPr>
                <w:rFonts w:cstheme="minorHAnsi"/>
                <w:sz w:val="20"/>
                <w:szCs w:val="20"/>
              </w:rPr>
            </w:pPr>
            <w:r>
              <w:rPr>
                <w:rFonts w:ascii="Calibri" w:hAnsi="Calibri" w:cs="Calibri"/>
                <w:color w:val="000000"/>
              </w:rPr>
              <w:t>3.539 - 148.1</w:t>
            </w:r>
          </w:p>
        </w:tc>
        <w:tc>
          <w:tcPr>
            <w:tcW w:w="1530" w:type="dxa"/>
            <w:shd w:val="clear" w:color="auto" w:fill="auto"/>
            <w:noWrap/>
            <w:vAlign w:val="bottom"/>
          </w:tcPr>
          <w:p w14:paraId="14A598CC" w14:textId="6119522F" w:rsidR="00960291" w:rsidRPr="00DA7F2E" w:rsidRDefault="00960291" w:rsidP="00960291">
            <w:pPr>
              <w:jc w:val="center"/>
              <w:rPr>
                <w:rFonts w:cstheme="minorHAnsi"/>
                <w:sz w:val="20"/>
                <w:szCs w:val="20"/>
              </w:rPr>
            </w:pPr>
            <w:r>
              <w:rPr>
                <w:rFonts w:ascii="Calibri" w:hAnsi="Calibri" w:cs="Calibri"/>
                <w:color w:val="000000"/>
              </w:rPr>
              <w:t>3.539 - 148.1</w:t>
            </w:r>
          </w:p>
        </w:tc>
      </w:tr>
      <w:tr w:rsidR="00960291" w:rsidRPr="00DA7F2E" w14:paraId="39BBD589" w14:textId="77777777" w:rsidTr="0047541A">
        <w:trPr>
          <w:trHeight w:val="300"/>
        </w:trPr>
        <w:tc>
          <w:tcPr>
            <w:tcW w:w="1170" w:type="dxa"/>
            <w:shd w:val="clear" w:color="auto" w:fill="auto"/>
            <w:noWrap/>
            <w:vAlign w:val="center"/>
            <w:hideMark/>
          </w:tcPr>
          <w:p w14:paraId="48918FEB" w14:textId="77777777" w:rsidR="00960291" w:rsidRPr="00DA7F2E" w:rsidRDefault="00960291" w:rsidP="00960291">
            <w:pPr>
              <w:rPr>
                <w:rFonts w:cstheme="minorHAnsi"/>
                <w:sz w:val="20"/>
                <w:szCs w:val="20"/>
              </w:rPr>
            </w:pPr>
            <w:r w:rsidRPr="00DA7F2E">
              <w:rPr>
                <w:rFonts w:cstheme="minorHAnsi"/>
                <w:sz w:val="20"/>
                <w:szCs w:val="20"/>
              </w:rPr>
              <w:t>HUC 12a</w:t>
            </w:r>
          </w:p>
        </w:tc>
        <w:tc>
          <w:tcPr>
            <w:tcW w:w="1365" w:type="dxa"/>
            <w:shd w:val="clear" w:color="auto" w:fill="auto"/>
            <w:noWrap/>
            <w:vAlign w:val="bottom"/>
          </w:tcPr>
          <w:p w14:paraId="134B0629" w14:textId="3738E626" w:rsidR="00960291" w:rsidRPr="00DA7F2E" w:rsidRDefault="00960291" w:rsidP="00960291">
            <w:pPr>
              <w:jc w:val="center"/>
              <w:rPr>
                <w:rFonts w:cstheme="minorHAnsi"/>
                <w:sz w:val="20"/>
                <w:szCs w:val="20"/>
              </w:rPr>
            </w:pPr>
            <w:r>
              <w:rPr>
                <w:rFonts w:ascii="Calibri" w:hAnsi="Calibri" w:cs="Calibri"/>
                <w:color w:val="000000"/>
              </w:rPr>
              <w:t>184 - 3193</w:t>
            </w:r>
          </w:p>
        </w:tc>
        <w:tc>
          <w:tcPr>
            <w:tcW w:w="1600" w:type="dxa"/>
            <w:vAlign w:val="bottom"/>
          </w:tcPr>
          <w:p w14:paraId="403819ED" w14:textId="7019D861" w:rsidR="00960291" w:rsidRPr="00DA7F2E" w:rsidRDefault="00960291" w:rsidP="00960291">
            <w:pPr>
              <w:jc w:val="center"/>
              <w:rPr>
                <w:rFonts w:cstheme="minorHAnsi"/>
                <w:sz w:val="20"/>
                <w:szCs w:val="20"/>
              </w:rPr>
            </w:pPr>
            <w:r>
              <w:rPr>
                <w:rFonts w:ascii="Calibri" w:hAnsi="Calibri" w:cs="Calibri"/>
                <w:color w:val="000000"/>
              </w:rPr>
              <w:t>10.89 - 1077</w:t>
            </w:r>
          </w:p>
        </w:tc>
        <w:tc>
          <w:tcPr>
            <w:tcW w:w="1440" w:type="dxa"/>
            <w:vAlign w:val="bottom"/>
          </w:tcPr>
          <w:p w14:paraId="43477A6E" w14:textId="1FA0EDBE" w:rsidR="00960291" w:rsidRPr="00DA7F2E" w:rsidRDefault="00960291" w:rsidP="00960291">
            <w:pPr>
              <w:jc w:val="center"/>
              <w:rPr>
                <w:rFonts w:cstheme="minorHAnsi"/>
                <w:sz w:val="20"/>
                <w:szCs w:val="20"/>
              </w:rPr>
            </w:pPr>
            <w:r>
              <w:rPr>
                <w:rFonts w:ascii="Calibri" w:hAnsi="Calibri" w:cs="Calibri"/>
                <w:color w:val="000000"/>
              </w:rPr>
              <w:t>10.89 - 1077</w:t>
            </w:r>
          </w:p>
        </w:tc>
        <w:tc>
          <w:tcPr>
            <w:tcW w:w="1350" w:type="dxa"/>
            <w:shd w:val="clear" w:color="auto" w:fill="auto"/>
            <w:noWrap/>
            <w:vAlign w:val="bottom"/>
          </w:tcPr>
          <w:p w14:paraId="2830A5EE" w14:textId="78793B09" w:rsidR="00960291" w:rsidRPr="00DA7F2E" w:rsidRDefault="00960291" w:rsidP="00960291">
            <w:pPr>
              <w:jc w:val="center"/>
              <w:rPr>
                <w:rFonts w:cstheme="minorHAnsi"/>
                <w:sz w:val="20"/>
                <w:szCs w:val="20"/>
              </w:rPr>
            </w:pPr>
            <w:r>
              <w:rPr>
                <w:rFonts w:ascii="Calibri" w:hAnsi="Calibri" w:cs="Calibri"/>
                <w:color w:val="000000"/>
              </w:rPr>
              <w:t>184 - 3193</w:t>
            </w:r>
          </w:p>
        </w:tc>
        <w:tc>
          <w:tcPr>
            <w:tcW w:w="1620" w:type="dxa"/>
            <w:shd w:val="clear" w:color="auto" w:fill="auto"/>
            <w:noWrap/>
            <w:vAlign w:val="bottom"/>
          </w:tcPr>
          <w:p w14:paraId="6D5A5860" w14:textId="68168099" w:rsidR="00960291" w:rsidRPr="00DA7F2E" w:rsidRDefault="00960291" w:rsidP="00960291">
            <w:pPr>
              <w:jc w:val="center"/>
              <w:rPr>
                <w:rFonts w:cstheme="minorHAnsi"/>
                <w:sz w:val="20"/>
                <w:szCs w:val="20"/>
              </w:rPr>
            </w:pPr>
            <w:r>
              <w:rPr>
                <w:rFonts w:ascii="Calibri" w:hAnsi="Calibri" w:cs="Calibri"/>
                <w:color w:val="000000"/>
              </w:rPr>
              <w:t>7.247 - 276.3</w:t>
            </w:r>
          </w:p>
        </w:tc>
        <w:tc>
          <w:tcPr>
            <w:tcW w:w="1530" w:type="dxa"/>
            <w:shd w:val="clear" w:color="auto" w:fill="auto"/>
            <w:noWrap/>
            <w:vAlign w:val="bottom"/>
          </w:tcPr>
          <w:p w14:paraId="3DFD4E91" w14:textId="2372BD4D" w:rsidR="00960291" w:rsidRPr="00DA7F2E" w:rsidRDefault="00960291" w:rsidP="00960291">
            <w:pPr>
              <w:jc w:val="center"/>
              <w:rPr>
                <w:rFonts w:cstheme="minorHAnsi"/>
                <w:sz w:val="20"/>
                <w:szCs w:val="20"/>
              </w:rPr>
            </w:pPr>
            <w:r>
              <w:rPr>
                <w:rFonts w:ascii="Calibri" w:hAnsi="Calibri" w:cs="Calibri"/>
                <w:color w:val="000000"/>
              </w:rPr>
              <w:t>7.247 - 276.3</w:t>
            </w:r>
          </w:p>
        </w:tc>
      </w:tr>
      <w:tr w:rsidR="00960291" w:rsidRPr="00DA7F2E" w14:paraId="71CD4CB1" w14:textId="77777777" w:rsidTr="0047541A">
        <w:trPr>
          <w:trHeight w:val="300"/>
        </w:trPr>
        <w:tc>
          <w:tcPr>
            <w:tcW w:w="1170" w:type="dxa"/>
            <w:shd w:val="clear" w:color="auto" w:fill="auto"/>
            <w:noWrap/>
            <w:vAlign w:val="center"/>
            <w:hideMark/>
          </w:tcPr>
          <w:p w14:paraId="75FBBFD5" w14:textId="77777777" w:rsidR="00960291" w:rsidRPr="00DA7F2E" w:rsidRDefault="00960291" w:rsidP="00960291">
            <w:pPr>
              <w:rPr>
                <w:rFonts w:cstheme="minorHAnsi"/>
                <w:sz w:val="20"/>
                <w:szCs w:val="20"/>
              </w:rPr>
            </w:pPr>
            <w:r w:rsidRPr="00DA7F2E">
              <w:rPr>
                <w:rFonts w:cstheme="minorHAnsi"/>
                <w:sz w:val="20"/>
                <w:szCs w:val="20"/>
              </w:rPr>
              <w:t>HUC 12b</w:t>
            </w:r>
          </w:p>
        </w:tc>
        <w:tc>
          <w:tcPr>
            <w:tcW w:w="1365" w:type="dxa"/>
            <w:shd w:val="clear" w:color="auto" w:fill="auto"/>
            <w:noWrap/>
            <w:vAlign w:val="bottom"/>
          </w:tcPr>
          <w:p w14:paraId="55FB5121" w14:textId="1CE20305" w:rsidR="00960291" w:rsidRPr="00DA7F2E" w:rsidRDefault="00960291" w:rsidP="00960291">
            <w:pPr>
              <w:jc w:val="center"/>
              <w:rPr>
                <w:rFonts w:cstheme="minorHAnsi"/>
                <w:sz w:val="20"/>
                <w:szCs w:val="20"/>
              </w:rPr>
            </w:pPr>
            <w:r>
              <w:rPr>
                <w:rFonts w:ascii="Calibri" w:hAnsi="Calibri" w:cs="Calibri"/>
                <w:color w:val="000000"/>
              </w:rPr>
              <w:t>181 - 3639</w:t>
            </w:r>
          </w:p>
        </w:tc>
        <w:tc>
          <w:tcPr>
            <w:tcW w:w="1600" w:type="dxa"/>
            <w:vAlign w:val="bottom"/>
          </w:tcPr>
          <w:p w14:paraId="2564377B" w14:textId="2A8EF348" w:rsidR="00960291" w:rsidRPr="00DA7F2E" w:rsidRDefault="00960291" w:rsidP="00960291">
            <w:pPr>
              <w:jc w:val="center"/>
              <w:rPr>
                <w:rFonts w:cstheme="minorHAnsi"/>
                <w:sz w:val="20"/>
                <w:szCs w:val="20"/>
              </w:rPr>
            </w:pPr>
            <w:r>
              <w:rPr>
                <w:rFonts w:ascii="Calibri" w:hAnsi="Calibri" w:cs="Calibri"/>
                <w:color w:val="000000"/>
              </w:rPr>
              <w:t>7.712 - 588</w:t>
            </w:r>
          </w:p>
        </w:tc>
        <w:tc>
          <w:tcPr>
            <w:tcW w:w="1440" w:type="dxa"/>
            <w:vAlign w:val="bottom"/>
          </w:tcPr>
          <w:p w14:paraId="10B13105" w14:textId="7BCD4A97" w:rsidR="00960291" w:rsidRPr="00DA7F2E" w:rsidRDefault="00960291" w:rsidP="00960291">
            <w:pPr>
              <w:jc w:val="center"/>
              <w:rPr>
                <w:rFonts w:cstheme="minorHAnsi"/>
                <w:sz w:val="20"/>
                <w:szCs w:val="20"/>
              </w:rPr>
            </w:pPr>
            <w:r>
              <w:rPr>
                <w:rFonts w:ascii="Calibri" w:hAnsi="Calibri" w:cs="Calibri"/>
                <w:color w:val="000000"/>
              </w:rPr>
              <w:t>7.712 - 588</w:t>
            </w:r>
          </w:p>
        </w:tc>
        <w:tc>
          <w:tcPr>
            <w:tcW w:w="1350" w:type="dxa"/>
            <w:shd w:val="clear" w:color="auto" w:fill="auto"/>
            <w:noWrap/>
            <w:vAlign w:val="bottom"/>
          </w:tcPr>
          <w:p w14:paraId="78B23D4B" w14:textId="5DDAC865" w:rsidR="00960291" w:rsidRPr="00DA7F2E" w:rsidRDefault="00960291" w:rsidP="00960291">
            <w:pPr>
              <w:jc w:val="center"/>
              <w:rPr>
                <w:rFonts w:cstheme="minorHAnsi"/>
                <w:sz w:val="20"/>
                <w:szCs w:val="20"/>
              </w:rPr>
            </w:pPr>
            <w:r>
              <w:rPr>
                <w:rFonts w:ascii="Calibri" w:hAnsi="Calibri" w:cs="Calibri"/>
                <w:color w:val="000000"/>
              </w:rPr>
              <w:t>181 - 3639</w:t>
            </w:r>
          </w:p>
        </w:tc>
        <w:tc>
          <w:tcPr>
            <w:tcW w:w="1620" w:type="dxa"/>
            <w:shd w:val="clear" w:color="auto" w:fill="auto"/>
            <w:noWrap/>
            <w:vAlign w:val="bottom"/>
          </w:tcPr>
          <w:p w14:paraId="68E65417" w14:textId="425060AC" w:rsidR="00960291" w:rsidRPr="00DA7F2E" w:rsidRDefault="00960291" w:rsidP="00960291">
            <w:pPr>
              <w:jc w:val="center"/>
              <w:rPr>
                <w:rFonts w:cstheme="minorHAnsi"/>
                <w:sz w:val="20"/>
                <w:szCs w:val="20"/>
              </w:rPr>
            </w:pPr>
            <w:r>
              <w:rPr>
                <w:rFonts w:ascii="Calibri" w:hAnsi="Calibri" w:cs="Calibri"/>
                <w:color w:val="000000"/>
              </w:rPr>
              <w:t>6.655 - 133.8</w:t>
            </w:r>
          </w:p>
        </w:tc>
        <w:tc>
          <w:tcPr>
            <w:tcW w:w="1530" w:type="dxa"/>
            <w:shd w:val="clear" w:color="auto" w:fill="auto"/>
            <w:noWrap/>
            <w:vAlign w:val="bottom"/>
          </w:tcPr>
          <w:p w14:paraId="6734DB48" w14:textId="03D4FFDA" w:rsidR="00960291" w:rsidRPr="00DA7F2E" w:rsidRDefault="00960291" w:rsidP="00960291">
            <w:pPr>
              <w:jc w:val="center"/>
              <w:rPr>
                <w:rFonts w:cstheme="minorHAnsi"/>
                <w:sz w:val="20"/>
                <w:szCs w:val="20"/>
              </w:rPr>
            </w:pPr>
            <w:r>
              <w:rPr>
                <w:rFonts w:ascii="Calibri" w:hAnsi="Calibri" w:cs="Calibri"/>
                <w:color w:val="000000"/>
              </w:rPr>
              <w:t>6.655 - 133.8</w:t>
            </w:r>
          </w:p>
        </w:tc>
      </w:tr>
      <w:tr w:rsidR="00960291" w:rsidRPr="00DA7F2E" w14:paraId="2D59BDE2" w14:textId="77777777" w:rsidTr="0047541A">
        <w:trPr>
          <w:trHeight w:val="300"/>
        </w:trPr>
        <w:tc>
          <w:tcPr>
            <w:tcW w:w="1170" w:type="dxa"/>
            <w:shd w:val="clear" w:color="auto" w:fill="auto"/>
            <w:noWrap/>
            <w:vAlign w:val="center"/>
            <w:hideMark/>
          </w:tcPr>
          <w:p w14:paraId="6C0425F3" w14:textId="77777777" w:rsidR="00960291" w:rsidRPr="00DA7F2E" w:rsidRDefault="00960291" w:rsidP="00960291">
            <w:pPr>
              <w:rPr>
                <w:rFonts w:cstheme="minorHAnsi"/>
                <w:sz w:val="20"/>
                <w:szCs w:val="20"/>
              </w:rPr>
            </w:pPr>
            <w:r w:rsidRPr="00DA7F2E">
              <w:rPr>
                <w:rFonts w:cstheme="minorHAnsi"/>
                <w:sz w:val="20"/>
                <w:szCs w:val="20"/>
              </w:rPr>
              <w:t>HUC 13</w:t>
            </w:r>
          </w:p>
        </w:tc>
        <w:tc>
          <w:tcPr>
            <w:tcW w:w="1365" w:type="dxa"/>
            <w:shd w:val="clear" w:color="auto" w:fill="auto"/>
            <w:noWrap/>
            <w:vAlign w:val="bottom"/>
          </w:tcPr>
          <w:p w14:paraId="7630BAA8" w14:textId="259A87AC" w:rsidR="00960291" w:rsidRPr="00DA7F2E" w:rsidRDefault="00960291" w:rsidP="00960291">
            <w:pPr>
              <w:jc w:val="center"/>
              <w:rPr>
                <w:rFonts w:cstheme="minorHAnsi"/>
                <w:sz w:val="20"/>
                <w:szCs w:val="20"/>
              </w:rPr>
            </w:pPr>
            <w:r>
              <w:rPr>
                <w:rFonts w:ascii="Calibri" w:hAnsi="Calibri" w:cs="Calibri"/>
                <w:color w:val="000000"/>
              </w:rPr>
              <w:t>271 - 4382</w:t>
            </w:r>
          </w:p>
        </w:tc>
        <w:tc>
          <w:tcPr>
            <w:tcW w:w="1600" w:type="dxa"/>
            <w:vAlign w:val="bottom"/>
          </w:tcPr>
          <w:p w14:paraId="4675C813" w14:textId="4917D651" w:rsidR="00960291" w:rsidRPr="00DA7F2E" w:rsidRDefault="00960291" w:rsidP="00960291">
            <w:pPr>
              <w:jc w:val="center"/>
              <w:rPr>
                <w:rFonts w:cstheme="minorHAnsi"/>
                <w:sz w:val="20"/>
                <w:szCs w:val="20"/>
              </w:rPr>
            </w:pPr>
            <w:r>
              <w:rPr>
                <w:rFonts w:ascii="Calibri" w:hAnsi="Calibri" w:cs="Calibri"/>
                <w:color w:val="000000"/>
              </w:rPr>
              <w:t>5.756 - 307.6</w:t>
            </w:r>
          </w:p>
        </w:tc>
        <w:tc>
          <w:tcPr>
            <w:tcW w:w="1440" w:type="dxa"/>
            <w:vAlign w:val="bottom"/>
          </w:tcPr>
          <w:p w14:paraId="2F896349" w14:textId="0DB38862" w:rsidR="00960291" w:rsidRPr="00DA7F2E" w:rsidRDefault="00960291" w:rsidP="00960291">
            <w:pPr>
              <w:jc w:val="center"/>
              <w:rPr>
                <w:rFonts w:cstheme="minorHAnsi"/>
                <w:sz w:val="20"/>
                <w:szCs w:val="20"/>
              </w:rPr>
            </w:pPr>
            <w:r>
              <w:rPr>
                <w:rFonts w:ascii="Calibri" w:hAnsi="Calibri" w:cs="Calibri"/>
                <w:color w:val="000000"/>
              </w:rPr>
              <w:t>5.756 - 307.6</w:t>
            </w:r>
          </w:p>
        </w:tc>
        <w:tc>
          <w:tcPr>
            <w:tcW w:w="1350" w:type="dxa"/>
            <w:shd w:val="clear" w:color="auto" w:fill="auto"/>
            <w:noWrap/>
            <w:vAlign w:val="bottom"/>
          </w:tcPr>
          <w:p w14:paraId="44B2ADF4" w14:textId="2D46BBE9" w:rsidR="00960291" w:rsidRPr="00DA7F2E" w:rsidRDefault="00960291" w:rsidP="00960291">
            <w:pPr>
              <w:jc w:val="center"/>
              <w:rPr>
                <w:rFonts w:cstheme="minorHAnsi"/>
                <w:sz w:val="20"/>
                <w:szCs w:val="20"/>
              </w:rPr>
            </w:pPr>
            <w:r>
              <w:rPr>
                <w:rFonts w:ascii="Calibri" w:hAnsi="Calibri" w:cs="Calibri"/>
                <w:color w:val="000000"/>
              </w:rPr>
              <w:t>271 - 4382</w:t>
            </w:r>
          </w:p>
        </w:tc>
        <w:tc>
          <w:tcPr>
            <w:tcW w:w="1620" w:type="dxa"/>
            <w:shd w:val="clear" w:color="auto" w:fill="auto"/>
            <w:noWrap/>
            <w:vAlign w:val="bottom"/>
          </w:tcPr>
          <w:p w14:paraId="15C83998" w14:textId="20998053" w:rsidR="00960291" w:rsidRPr="00DA7F2E" w:rsidRDefault="00960291" w:rsidP="00960291">
            <w:pPr>
              <w:jc w:val="center"/>
              <w:rPr>
                <w:rFonts w:cstheme="minorHAnsi"/>
                <w:sz w:val="20"/>
                <w:szCs w:val="20"/>
              </w:rPr>
            </w:pPr>
            <w:r>
              <w:rPr>
                <w:rFonts w:ascii="Calibri" w:hAnsi="Calibri" w:cs="Calibri"/>
                <w:color w:val="000000"/>
              </w:rPr>
              <w:t>3.448 - 92.91</w:t>
            </w:r>
          </w:p>
        </w:tc>
        <w:tc>
          <w:tcPr>
            <w:tcW w:w="1530" w:type="dxa"/>
            <w:shd w:val="clear" w:color="auto" w:fill="auto"/>
            <w:noWrap/>
            <w:vAlign w:val="bottom"/>
          </w:tcPr>
          <w:p w14:paraId="3D56286D" w14:textId="1D680F9C" w:rsidR="00960291" w:rsidRPr="00DA7F2E" w:rsidRDefault="00960291" w:rsidP="00960291">
            <w:pPr>
              <w:jc w:val="center"/>
              <w:rPr>
                <w:rFonts w:cstheme="minorHAnsi"/>
                <w:sz w:val="20"/>
                <w:szCs w:val="20"/>
              </w:rPr>
            </w:pPr>
            <w:r>
              <w:rPr>
                <w:rFonts w:ascii="Calibri" w:hAnsi="Calibri" w:cs="Calibri"/>
                <w:color w:val="000000"/>
              </w:rPr>
              <w:t>3.448 - 92.91</w:t>
            </w:r>
          </w:p>
        </w:tc>
      </w:tr>
      <w:tr w:rsidR="00960291" w:rsidRPr="00DA7F2E" w14:paraId="2B62D47A" w14:textId="77777777" w:rsidTr="0047541A">
        <w:trPr>
          <w:trHeight w:val="300"/>
        </w:trPr>
        <w:tc>
          <w:tcPr>
            <w:tcW w:w="1170" w:type="dxa"/>
            <w:shd w:val="clear" w:color="auto" w:fill="auto"/>
            <w:noWrap/>
            <w:vAlign w:val="center"/>
            <w:hideMark/>
          </w:tcPr>
          <w:p w14:paraId="66D64A3C" w14:textId="77777777" w:rsidR="00960291" w:rsidRPr="00DA7F2E" w:rsidRDefault="00960291" w:rsidP="00960291">
            <w:pPr>
              <w:rPr>
                <w:rFonts w:cstheme="minorHAnsi"/>
                <w:sz w:val="20"/>
                <w:szCs w:val="20"/>
              </w:rPr>
            </w:pPr>
            <w:r w:rsidRPr="00DA7F2E">
              <w:rPr>
                <w:rFonts w:cstheme="minorHAnsi"/>
                <w:sz w:val="20"/>
                <w:szCs w:val="20"/>
              </w:rPr>
              <w:t>HUC 14</w:t>
            </w:r>
          </w:p>
        </w:tc>
        <w:tc>
          <w:tcPr>
            <w:tcW w:w="1365" w:type="dxa"/>
            <w:shd w:val="clear" w:color="auto" w:fill="auto"/>
            <w:noWrap/>
            <w:vAlign w:val="bottom"/>
          </w:tcPr>
          <w:p w14:paraId="45EAD669" w14:textId="34539572" w:rsidR="00960291" w:rsidRPr="00DA7F2E" w:rsidRDefault="00960291" w:rsidP="00960291">
            <w:pPr>
              <w:jc w:val="center"/>
              <w:rPr>
                <w:rFonts w:cstheme="minorHAnsi"/>
                <w:sz w:val="20"/>
                <w:szCs w:val="20"/>
              </w:rPr>
            </w:pPr>
            <w:r>
              <w:rPr>
                <w:rFonts w:ascii="Calibri" w:hAnsi="Calibri" w:cs="Calibri"/>
                <w:color w:val="000000"/>
              </w:rPr>
              <w:t>128 - 2698</w:t>
            </w:r>
          </w:p>
        </w:tc>
        <w:tc>
          <w:tcPr>
            <w:tcW w:w="1600" w:type="dxa"/>
            <w:vAlign w:val="bottom"/>
          </w:tcPr>
          <w:p w14:paraId="5D304239" w14:textId="3285AE01" w:rsidR="00960291" w:rsidRPr="00DA7F2E" w:rsidRDefault="00960291" w:rsidP="00960291">
            <w:pPr>
              <w:jc w:val="center"/>
              <w:rPr>
                <w:rFonts w:cstheme="minorHAnsi"/>
                <w:sz w:val="20"/>
                <w:szCs w:val="20"/>
              </w:rPr>
            </w:pPr>
            <w:r>
              <w:rPr>
                <w:rFonts w:ascii="Calibri" w:hAnsi="Calibri" w:cs="Calibri"/>
                <w:color w:val="000000"/>
              </w:rPr>
              <w:t>2.464 - 113.5</w:t>
            </w:r>
          </w:p>
        </w:tc>
        <w:tc>
          <w:tcPr>
            <w:tcW w:w="1440" w:type="dxa"/>
            <w:vAlign w:val="bottom"/>
          </w:tcPr>
          <w:p w14:paraId="1F697ADF" w14:textId="3B83BF17" w:rsidR="00960291" w:rsidRPr="00DA7F2E" w:rsidRDefault="00960291" w:rsidP="00960291">
            <w:pPr>
              <w:jc w:val="center"/>
              <w:rPr>
                <w:rFonts w:cstheme="minorHAnsi"/>
                <w:sz w:val="20"/>
                <w:szCs w:val="20"/>
              </w:rPr>
            </w:pPr>
            <w:r>
              <w:rPr>
                <w:rFonts w:ascii="Calibri" w:hAnsi="Calibri" w:cs="Calibri"/>
                <w:color w:val="000000"/>
              </w:rPr>
              <w:t>2.464 - 113.5</w:t>
            </w:r>
          </w:p>
        </w:tc>
        <w:tc>
          <w:tcPr>
            <w:tcW w:w="1350" w:type="dxa"/>
            <w:shd w:val="clear" w:color="auto" w:fill="auto"/>
            <w:noWrap/>
            <w:vAlign w:val="bottom"/>
          </w:tcPr>
          <w:p w14:paraId="2C9B81A6" w14:textId="0DA39EBB" w:rsidR="00960291" w:rsidRPr="00DA7F2E" w:rsidRDefault="00960291" w:rsidP="00960291">
            <w:pPr>
              <w:jc w:val="center"/>
              <w:rPr>
                <w:rFonts w:cstheme="minorHAnsi"/>
                <w:sz w:val="20"/>
                <w:szCs w:val="20"/>
              </w:rPr>
            </w:pPr>
            <w:r>
              <w:rPr>
                <w:rFonts w:ascii="Calibri" w:hAnsi="Calibri" w:cs="Calibri"/>
                <w:color w:val="000000"/>
              </w:rPr>
              <w:t>128 - 2698</w:t>
            </w:r>
          </w:p>
        </w:tc>
        <w:tc>
          <w:tcPr>
            <w:tcW w:w="1620" w:type="dxa"/>
            <w:shd w:val="clear" w:color="auto" w:fill="auto"/>
            <w:noWrap/>
            <w:vAlign w:val="bottom"/>
          </w:tcPr>
          <w:p w14:paraId="64C97F77" w14:textId="3BDCC1D3" w:rsidR="00960291" w:rsidRPr="00DA7F2E" w:rsidRDefault="00960291" w:rsidP="00960291">
            <w:pPr>
              <w:jc w:val="center"/>
              <w:rPr>
                <w:rFonts w:cstheme="minorHAnsi"/>
                <w:sz w:val="20"/>
                <w:szCs w:val="20"/>
              </w:rPr>
            </w:pPr>
            <w:r>
              <w:rPr>
                <w:rFonts w:ascii="Calibri" w:hAnsi="Calibri" w:cs="Calibri"/>
                <w:color w:val="000000"/>
              </w:rPr>
              <w:t>2.027 - 82.38</w:t>
            </w:r>
          </w:p>
        </w:tc>
        <w:tc>
          <w:tcPr>
            <w:tcW w:w="1530" w:type="dxa"/>
            <w:shd w:val="clear" w:color="auto" w:fill="auto"/>
            <w:noWrap/>
            <w:vAlign w:val="bottom"/>
          </w:tcPr>
          <w:p w14:paraId="212BE0FC" w14:textId="3C2B9D1A" w:rsidR="00960291" w:rsidRPr="00DA7F2E" w:rsidRDefault="00960291" w:rsidP="00960291">
            <w:pPr>
              <w:jc w:val="center"/>
              <w:rPr>
                <w:rFonts w:cstheme="minorHAnsi"/>
                <w:sz w:val="20"/>
                <w:szCs w:val="20"/>
              </w:rPr>
            </w:pPr>
            <w:r>
              <w:rPr>
                <w:rFonts w:ascii="Calibri" w:hAnsi="Calibri" w:cs="Calibri"/>
                <w:color w:val="000000"/>
              </w:rPr>
              <w:t>2.027 - 82.38</w:t>
            </w:r>
          </w:p>
        </w:tc>
      </w:tr>
      <w:tr w:rsidR="00960291" w:rsidRPr="00DA7F2E" w14:paraId="5EACDA46" w14:textId="77777777" w:rsidTr="0047541A">
        <w:trPr>
          <w:trHeight w:val="300"/>
        </w:trPr>
        <w:tc>
          <w:tcPr>
            <w:tcW w:w="1170" w:type="dxa"/>
            <w:shd w:val="clear" w:color="auto" w:fill="auto"/>
            <w:noWrap/>
            <w:vAlign w:val="center"/>
            <w:hideMark/>
          </w:tcPr>
          <w:p w14:paraId="097E1741" w14:textId="77777777" w:rsidR="00960291" w:rsidRPr="00DA7F2E" w:rsidRDefault="00960291" w:rsidP="00960291">
            <w:pPr>
              <w:rPr>
                <w:rFonts w:cstheme="minorHAnsi"/>
                <w:sz w:val="20"/>
                <w:szCs w:val="20"/>
              </w:rPr>
            </w:pPr>
            <w:r w:rsidRPr="00DA7F2E">
              <w:rPr>
                <w:rFonts w:cstheme="minorHAnsi"/>
                <w:sz w:val="20"/>
                <w:szCs w:val="20"/>
              </w:rPr>
              <w:t>HUC 15a</w:t>
            </w:r>
          </w:p>
        </w:tc>
        <w:tc>
          <w:tcPr>
            <w:tcW w:w="1365" w:type="dxa"/>
            <w:shd w:val="clear" w:color="auto" w:fill="auto"/>
            <w:noWrap/>
            <w:vAlign w:val="bottom"/>
          </w:tcPr>
          <w:p w14:paraId="454EBE4D" w14:textId="05990697" w:rsidR="00960291" w:rsidRPr="00DA7F2E" w:rsidRDefault="00960291" w:rsidP="00960291">
            <w:pPr>
              <w:jc w:val="center"/>
              <w:rPr>
                <w:rFonts w:cstheme="minorHAnsi"/>
                <w:sz w:val="20"/>
                <w:szCs w:val="20"/>
              </w:rPr>
            </w:pPr>
            <w:r>
              <w:rPr>
                <w:rFonts w:ascii="Calibri" w:hAnsi="Calibri" w:cs="Calibri"/>
                <w:color w:val="000000"/>
              </w:rPr>
              <w:t>105 - 5660</w:t>
            </w:r>
          </w:p>
        </w:tc>
        <w:tc>
          <w:tcPr>
            <w:tcW w:w="1600" w:type="dxa"/>
            <w:vAlign w:val="bottom"/>
          </w:tcPr>
          <w:p w14:paraId="78E777D2" w14:textId="4D712844" w:rsidR="00960291" w:rsidRPr="00DA7F2E" w:rsidRDefault="00960291" w:rsidP="00960291">
            <w:pPr>
              <w:jc w:val="center"/>
              <w:rPr>
                <w:rFonts w:cstheme="minorHAnsi"/>
                <w:sz w:val="20"/>
                <w:szCs w:val="20"/>
              </w:rPr>
            </w:pPr>
            <w:r>
              <w:rPr>
                <w:rFonts w:ascii="Calibri" w:hAnsi="Calibri" w:cs="Calibri"/>
                <w:color w:val="000000"/>
              </w:rPr>
              <w:t>3.8 - 707.4</w:t>
            </w:r>
          </w:p>
        </w:tc>
        <w:tc>
          <w:tcPr>
            <w:tcW w:w="1440" w:type="dxa"/>
            <w:vAlign w:val="bottom"/>
          </w:tcPr>
          <w:p w14:paraId="62ECAA0C" w14:textId="4846A4A1" w:rsidR="00960291" w:rsidRPr="00DA7F2E" w:rsidRDefault="00960291" w:rsidP="00960291">
            <w:pPr>
              <w:jc w:val="center"/>
              <w:rPr>
                <w:rFonts w:cstheme="minorHAnsi"/>
                <w:sz w:val="20"/>
                <w:szCs w:val="20"/>
              </w:rPr>
            </w:pPr>
            <w:r>
              <w:rPr>
                <w:rFonts w:ascii="Calibri" w:hAnsi="Calibri" w:cs="Calibri"/>
                <w:color w:val="000000"/>
              </w:rPr>
              <w:t>3.8 - 707.4</w:t>
            </w:r>
          </w:p>
        </w:tc>
        <w:tc>
          <w:tcPr>
            <w:tcW w:w="1350" w:type="dxa"/>
            <w:shd w:val="clear" w:color="auto" w:fill="auto"/>
            <w:noWrap/>
            <w:vAlign w:val="bottom"/>
          </w:tcPr>
          <w:p w14:paraId="2C448AD1" w14:textId="590D318A" w:rsidR="00960291" w:rsidRPr="00DA7F2E" w:rsidRDefault="00960291" w:rsidP="00960291">
            <w:pPr>
              <w:jc w:val="center"/>
              <w:rPr>
                <w:rFonts w:cstheme="minorHAnsi"/>
                <w:sz w:val="20"/>
                <w:szCs w:val="20"/>
              </w:rPr>
            </w:pPr>
            <w:r>
              <w:rPr>
                <w:rFonts w:ascii="Calibri" w:hAnsi="Calibri" w:cs="Calibri"/>
                <w:color w:val="000000"/>
              </w:rPr>
              <w:t>105 - 5660</w:t>
            </w:r>
          </w:p>
        </w:tc>
        <w:tc>
          <w:tcPr>
            <w:tcW w:w="1620" w:type="dxa"/>
            <w:shd w:val="clear" w:color="auto" w:fill="auto"/>
            <w:noWrap/>
            <w:vAlign w:val="bottom"/>
          </w:tcPr>
          <w:p w14:paraId="5C8E4273" w14:textId="1F04950B" w:rsidR="00960291" w:rsidRPr="00DA7F2E" w:rsidRDefault="00960291" w:rsidP="00960291">
            <w:pPr>
              <w:jc w:val="center"/>
              <w:rPr>
                <w:rFonts w:cstheme="minorHAnsi"/>
                <w:sz w:val="20"/>
                <w:szCs w:val="20"/>
              </w:rPr>
            </w:pPr>
            <w:r>
              <w:rPr>
                <w:rFonts w:ascii="Calibri" w:hAnsi="Calibri" w:cs="Calibri"/>
                <w:color w:val="000000"/>
              </w:rPr>
              <w:t>2.619 - 231.7</w:t>
            </w:r>
          </w:p>
        </w:tc>
        <w:tc>
          <w:tcPr>
            <w:tcW w:w="1530" w:type="dxa"/>
            <w:shd w:val="clear" w:color="auto" w:fill="auto"/>
            <w:noWrap/>
            <w:vAlign w:val="bottom"/>
          </w:tcPr>
          <w:p w14:paraId="58981D67" w14:textId="7036C895" w:rsidR="00960291" w:rsidRPr="00DA7F2E" w:rsidRDefault="00960291" w:rsidP="00960291">
            <w:pPr>
              <w:jc w:val="center"/>
              <w:rPr>
                <w:rFonts w:cstheme="minorHAnsi"/>
                <w:sz w:val="20"/>
                <w:szCs w:val="20"/>
              </w:rPr>
            </w:pPr>
            <w:r>
              <w:rPr>
                <w:rFonts w:ascii="Calibri" w:hAnsi="Calibri" w:cs="Calibri"/>
                <w:color w:val="000000"/>
              </w:rPr>
              <w:t>2.619 - 231.7</w:t>
            </w:r>
          </w:p>
        </w:tc>
      </w:tr>
      <w:tr w:rsidR="00960291" w:rsidRPr="00DA7F2E" w14:paraId="16815CB5" w14:textId="77777777" w:rsidTr="0047541A">
        <w:trPr>
          <w:trHeight w:val="300"/>
        </w:trPr>
        <w:tc>
          <w:tcPr>
            <w:tcW w:w="1170" w:type="dxa"/>
            <w:shd w:val="clear" w:color="auto" w:fill="auto"/>
            <w:noWrap/>
            <w:vAlign w:val="center"/>
            <w:hideMark/>
          </w:tcPr>
          <w:p w14:paraId="283E91D0" w14:textId="77777777" w:rsidR="00960291" w:rsidRPr="00DA7F2E" w:rsidRDefault="00960291" w:rsidP="00960291">
            <w:pPr>
              <w:rPr>
                <w:rFonts w:cstheme="minorHAnsi"/>
                <w:sz w:val="20"/>
                <w:szCs w:val="20"/>
              </w:rPr>
            </w:pPr>
            <w:r w:rsidRPr="00DA7F2E">
              <w:rPr>
                <w:rFonts w:cstheme="minorHAnsi"/>
                <w:sz w:val="20"/>
                <w:szCs w:val="20"/>
              </w:rPr>
              <w:t>HUC 15b</w:t>
            </w:r>
          </w:p>
        </w:tc>
        <w:tc>
          <w:tcPr>
            <w:tcW w:w="1365" w:type="dxa"/>
            <w:shd w:val="clear" w:color="auto" w:fill="auto"/>
            <w:noWrap/>
            <w:vAlign w:val="bottom"/>
          </w:tcPr>
          <w:p w14:paraId="036C9F00" w14:textId="5A9E8FF8" w:rsidR="00960291" w:rsidRPr="00DA7F2E" w:rsidRDefault="00960291" w:rsidP="00960291">
            <w:pPr>
              <w:jc w:val="center"/>
              <w:rPr>
                <w:rFonts w:cstheme="minorHAnsi"/>
                <w:sz w:val="20"/>
                <w:szCs w:val="20"/>
              </w:rPr>
            </w:pPr>
            <w:r>
              <w:rPr>
                <w:rFonts w:ascii="Calibri" w:hAnsi="Calibri" w:cs="Calibri"/>
                <w:color w:val="000000"/>
              </w:rPr>
              <w:t>262 - 6489</w:t>
            </w:r>
          </w:p>
        </w:tc>
        <w:tc>
          <w:tcPr>
            <w:tcW w:w="1600" w:type="dxa"/>
            <w:vAlign w:val="bottom"/>
          </w:tcPr>
          <w:p w14:paraId="791C6C95" w14:textId="0922929F" w:rsidR="00960291" w:rsidRPr="00DA7F2E" w:rsidRDefault="00960291" w:rsidP="00960291">
            <w:pPr>
              <w:jc w:val="center"/>
              <w:rPr>
                <w:rFonts w:cstheme="minorHAnsi"/>
                <w:sz w:val="20"/>
                <w:szCs w:val="20"/>
              </w:rPr>
            </w:pPr>
            <w:r>
              <w:rPr>
                <w:rFonts w:ascii="Calibri" w:hAnsi="Calibri" w:cs="Calibri"/>
                <w:color w:val="000000"/>
              </w:rPr>
              <w:t>1.689 - 170.2</w:t>
            </w:r>
          </w:p>
        </w:tc>
        <w:tc>
          <w:tcPr>
            <w:tcW w:w="1440" w:type="dxa"/>
            <w:vAlign w:val="bottom"/>
          </w:tcPr>
          <w:p w14:paraId="527E8910" w14:textId="59269512" w:rsidR="00960291" w:rsidRPr="00DA7F2E" w:rsidRDefault="00960291" w:rsidP="00960291">
            <w:pPr>
              <w:jc w:val="center"/>
              <w:rPr>
                <w:rFonts w:cstheme="minorHAnsi"/>
                <w:sz w:val="20"/>
                <w:szCs w:val="20"/>
              </w:rPr>
            </w:pPr>
            <w:r>
              <w:rPr>
                <w:rFonts w:ascii="Calibri" w:hAnsi="Calibri" w:cs="Calibri"/>
                <w:color w:val="000000"/>
              </w:rPr>
              <w:t>1.689 - 170.2</w:t>
            </w:r>
          </w:p>
        </w:tc>
        <w:tc>
          <w:tcPr>
            <w:tcW w:w="1350" w:type="dxa"/>
            <w:shd w:val="clear" w:color="auto" w:fill="auto"/>
            <w:noWrap/>
            <w:vAlign w:val="bottom"/>
          </w:tcPr>
          <w:p w14:paraId="5B5D0B3E" w14:textId="6A327184" w:rsidR="00960291" w:rsidRPr="00DA7F2E" w:rsidRDefault="00960291" w:rsidP="00960291">
            <w:pPr>
              <w:jc w:val="center"/>
              <w:rPr>
                <w:rFonts w:cstheme="minorHAnsi"/>
                <w:sz w:val="20"/>
                <w:szCs w:val="20"/>
              </w:rPr>
            </w:pPr>
            <w:r>
              <w:rPr>
                <w:rFonts w:ascii="Calibri" w:hAnsi="Calibri" w:cs="Calibri"/>
                <w:color w:val="000000"/>
              </w:rPr>
              <w:t>262 - 6489</w:t>
            </w:r>
          </w:p>
        </w:tc>
        <w:tc>
          <w:tcPr>
            <w:tcW w:w="1620" w:type="dxa"/>
            <w:shd w:val="clear" w:color="auto" w:fill="auto"/>
            <w:noWrap/>
            <w:vAlign w:val="bottom"/>
          </w:tcPr>
          <w:p w14:paraId="1B8540F6" w14:textId="0DD6953A" w:rsidR="00960291" w:rsidRPr="00DA7F2E" w:rsidRDefault="00960291" w:rsidP="00960291">
            <w:pPr>
              <w:jc w:val="center"/>
              <w:rPr>
                <w:rFonts w:cstheme="minorHAnsi"/>
                <w:sz w:val="20"/>
                <w:szCs w:val="20"/>
              </w:rPr>
            </w:pPr>
            <w:r>
              <w:rPr>
                <w:rFonts w:ascii="Calibri" w:hAnsi="Calibri" w:cs="Calibri"/>
                <w:color w:val="000000"/>
              </w:rPr>
              <w:t>1.152 - 72.23</w:t>
            </w:r>
          </w:p>
        </w:tc>
        <w:tc>
          <w:tcPr>
            <w:tcW w:w="1530" w:type="dxa"/>
            <w:shd w:val="clear" w:color="auto" w:fill="auto"/>
            <w:noWrap/>
            <w:vAlign w:val="bottom"/>
          </w:tcPr>
          <w:p w14:paraId="6219E55F" w14:textId="00B9E9AE" w:rsidR="00960291" w:rsidRPr="00DA7F2E" w:rsidRDefault="00960291" w:rsidP="00960291">
            <w:pPr>
              <w:jc w:val="center"/>
              <w:rPr>
                <w:rFonts w:cstheme="minorHAnsi"/>
                <w:sz w:val="20"/>
                <w:szCs w:val="20"/>
              </w:rPr>
            </w:pPr>
            <w:r>
              <w:rPr>
                <w:rFonts w:ascii="Calibri" w:hAnsi="Calibri" w:cs="Calibri"/>
                <w:color w:val="000000"/>
              </w:rPr>
              <w:t>1.152 - 72.23</w:t>
            </w:r>
          </w:p>
        </w:tc>
      </w:tr>
      <w:tr w:rsidR="00960291" w:rsidRPr="00DA7F2E" w14:paraId="02F0D864" w14:textId="77777777" w:rsidTr="0047541A">
        <w:trPr>
          <w:trHeight w:val="300"/>
        </w:trPr>
        <w:tc>
          <w:tcPr>
            <w:tcW w:w="1170" w:type="dxa"/>
            <w:shd w:val="clear" w:color="auto" w:fill="auto"/>
            <w:noWrap/>
            <w:vAlign w:val="center"/>
            <w:hideMark/>
          </w:tcPr>
          <w:p w14:paraId="7BCE5482" w14:textId="77777777" w:rsidR="00960291" w:rsidRPr="00DA7F2E" w:rsidRDefault="00960291" w:rsidP="00960291">
            <w:pPr>
              <w:rPr>
                <w:rFonts w:cstheme="minorHAnsi"/>
                <w:sz w:val="20"/>
                <w:szCs w:val="20"/>
              </w:rPr>
            </w:pPr>
            <w:r w:rsidRPr="00DA7F2E">
              <w:rPr>
                <w:rFonts w:cstheme="minorHAnsi"/>
                <w:sz w:val="20"/>
                <w:szCs w:val="20"/>
              </w:rPr>
              <w:t>HUC 16a</w:t>
            </w:r>
          </w:p>
        </w:tc>
        <w:tc>
          <w:tcPr>
            <w:tcW w:w="1365" w:type="dxa"/>
            <w:shd w:val="clear" w:color="auto" w:fill="auto"/>
            <w:noWrap/>
            <w:vAlign w:val="bottom"/>
          </w:tcPr>
          <w:p w14:paraId="358CE761" w14:textId="1005F104" w:rsidR="00960291" w:rsidRPr="00DA7F2E" w:rsidRDefault="00960291" w:rsidP="00960291">
            <w:pPr>
              <w:jc w:val="center"/>
              <w:rPr>
                <w:rFonts w:cstheme="minorHAnsi"/>
                <w:sz w:val="20"/>
                <w:szCs w:val="20"/>
              </w:rPr>
            </w:pPr>
            <w:r>
              <w:rPr>
                <w:rFonts w:ascii="Calibri" w:hAnsi="Calibri" w:cs="Calibri"/>
                <w:color w:val="000000"/>
              </w:rPr>
              <w:t>177 - 2998</w:t>
            </w:r>
          </w:p>
        </w:tc>
        <w:tc>
          <w:tcPr>
            <w:tcW w:w="1600" w:type="dxa"/>
            <w:vAlign w:val="bottom"/>
          </w:tcPr>
          <w:p w14:paraId="79953A4B" w14:textId="0E5F900B" w:rsidR="00960291" w:rsidRPr="00DA7F2E" w:rsidRDefault="00960291" w:rsidP="00960291">
            <w:pPr>
              <w:jc w:val="center"/>
              <w:rPr>
                <w:rFonts w:cstheme="minorHAnsi"/>
                <w:sz w:val="20"/>
                <w:szCs w:val="20"/>
              </w:rPr>
            </w:pPr>
            <w:r>
              <w:rPr>
                <w:rFonts w:ascii="Calibri" w:hAnsi="Calibri" w:cs="Calibri"/>
                <w:color w:val="000000"/>
              </w:rPr>
              <w:t>7.762 - 98.02</w:t>
            </w:r>
          </w:p>
        </w:tc>
        <w:tc>
          <w:tcPr>
            <w:tcW w:w="1440" w:type="dxa"/>
            <w:vAlign w:val="bottom"/>
          </w:tcPr>
          <w:p w14:paraId="6CEA4914" w14:textId="3831B28D" w:rsidR="00960291" w:rsidRPr="00DA7F2E" w:rsidRDefault="00960291" w:rsidP="00960291">
            <w:pPr>
              <w:jc w:val="center"/>
              <w:rPr>
                <w:rFonts w:cstheme="minorHAnsi"/>
                <w:sz w:val="20"/>
                <w:szCs w:val="20"/>
              </w:rPr>
            </w:pPr>
            <w:r>
              <w:rPr>
                <w:rFonts w:ascii="Calibri" w:hAnsi="Calibri" w:cs="Calibri"/>
                <w:color w:val="000000"/>
              </w:rPr>
              <w:t>7.762 - 98.02</w:t>
            </w:r>
          </w:p>
        </w:tc>
        <w:tc>
          <w:tcPr>
            <w:tcW w:w="1350" w:type="dxa"/>
            <w:shd w:val="clear" w:color="auto" w:fill="auto"/>
            <w:noWrap/>
            <w:vAlign w:val="bottom"/>
          </w:tcPr>
          <w:p w14:paraId="73026B97" w14:textId="2C39D4DB" w:rsidR="00960291" w:rsidRPr="00DA7F2E" w:rsidRDefault="00960291" w:rsidP="00960291">
            <w:pPr>
              <w:jc w:val="center"/>
              <w:rPr>
                <w:rFonts w:cstheme="minorHAnsi"/>
                <w:sz w:val="20"/>
                <w:szCs w:val="20"/>
              </w:rPr>
            </w:pPr>
            <w:r>
              <w:rPr>
                <w:rFonts w:ascii="Calibri" w:hAnsi="Calibri" w:cs="Calibri"/>
                <w:color w:val="000000"/>
              </w:rPr>
              <w:t>177 - 2998</w:t>
            </w:r>
          </w:p>
        </w:tc>
        <w:tc>
          <w:tcPr>
            <w:tcW w:w="1620" w:type="dxa"/>
            <w:shd w:val="clear" w:color="auto" w:fill="auto"/>
            <w:noWrap/>
            <w:vAlign w:val="bottom"/>
          </w:tcPr>
          <w:p w14:paraId="3EE66C47" w14:textId="7C277775" w:rsidR="00960291" w:rsidRPr="00DA7F2E" w:rsidRDefault="00960291" w:rsidP="00960291">
            <w:pPr>
              <w:jc w:val="center"/>
              <w:rPr>
                <w:rFonts w:cstheme="minorHAnsi"/>
                <w:sz w:val="20"/>
                <w:szCs w:val="20"/>
              </w:rPr>
            </w:pPr>
            <w:r>
              <w:rPr>
                <w:rFonts w:ascii="Calibri" w:hAnsi="Calibri" w:cs="Calibri"/>
                <w:color w:val="000000"/>
              </w:rPr>
              <w:t>4.684 - 76.07</w:t>
            </w:r>
          </w:p>
        </w:tc>
        <w:tc>
          <w:tcPr>
            <w:tcW w:w="1530" w:type="dxa"/>
            <w:shd w:val="clear" w:color="auto" w:fill="auto"/>
            <w:noWrap/>
            <w:vAlign w:val="bottom"/>
          </w:tcPr>
          <w:p w14:paraId="28D4B357" w14:textId="77465AE6" w:rsidR="00960291" w:rsidRPr="00DA7F2E" w:rsidRDefault="00960291" w:rsidP="00960291">
            <w:pPr>
              <w:jc w:val="center"/>
              <w:rPr>
                <w:rFonts w:cstheme="minorHAnsi"/>
                <w:sz w:val="20"/>
                <w:szCs w:val="20"/>
              </w:rPr>
            </w:pPr>
            <w:r>
              <w:rPr>
                <w:rFonts w:ascii="Calibri" w:hAnsi="Calibri" w:cs="Calibri"/>
                <w:color w:val="000000"/>
              </w:rPr>
              <w:t>4.684 - 76.07</w:t>
            </w:r>
          </w:p>
        </w:tc>
      </w:tr>
      <w:tr w:rsidR="00960291" w:rsidRPr="00DA7F2E" w14:paraId="76DAF9EA" w14:textId="77777777" w:rsidTr="0047541A">
        <w:trPr>
          <w:trHeight w:val="300"/>
        </w:trPr>
        <w:tc>
          <w:tcPr>
            <w:tcW w:w="1170" w:type="dxa"/>
            <w:shd w:val="clear" w:color="auto" w:fill="auto"/>
            <w:noWrap/>
            <w:vAlign w:val="center"/>
            <w:hideMark/>
          </w:tcPr>
          <w:p w14:paraId="6CAA2840" w14:textId="77777777" w:rsidR="00960291" w:rsidRPr="00DA7F2E" w:rsidRDefault="00960291" w:rsidP="00960291">
            <w:pPr>
              <w:rPr>
                <w:rFonts w:cstheme="minorHAnsi"/>
                <w:sz w:val="20"/>
                <w:szCs w:val="20"/>
              </w:rPr>
            </w:pPr>
            <w:r w:rsidRPr="00DA7F2E">
              <w:rPr>
                <w:rFonts w:cstheme="minorHAnsi"/>
                <w:sz w:val="20"/>
                <w:szCs w:val="20"/>
              </w:rPr>
              <w:t>HUC 16b</w:t>
            </w:r>
          </w:p>
        </w:tc>
        <w:tc>
          <w:tcPr>
            <w:tcW w:w="1365" w:type="dxa"/>
            <w:shd w:val="clear" w:color="auto" w:fill="auto"/>
            <w:noWrap/>
            <w:vAlign w:val="bottom"/>
          </w:tcPr>
          <w:p w14:paraId="56D71ABC" w14:textId="4EFBEAB6" w:rsidR="00960291" w:rsidRPr="00DA7F2E" w:rsidRDefault="00960291" w:rsidP="00960291">
            <w:pPr>
              <w:jc w:val="center"/>
              <w:rPr>
                <w:rFonts w:cstheme="minorHAnsi"/>
                <w:sz w:val="20"/>
                <w:szCs w:val="20"/>
              </w:rPr>
            </w:pPr>
            <w:r>
              <w:rPr>
                <w:rFonts w:ascii="Calibri" w:hAnsi="Calibri" w:cs="Calibri"/>
                <w:color w:val="000000"/>
              </w:rPr>
              <w:t>101 - 3195</w:t>
            </w:r>
          </w:p>
        </w:tc>
        <w:tc>
          <w:tcPr>
            <w:tcW w:w="1600" w:type="dxa"/>
            <w:vAlign w:val="bottom"/>
          </w:tcPr>
          <w:p w14:paraId="1529760A" w14:textId="0325A4E8" w:rsidR="00960291" w:rsidRPr="00DA7F2E" w:rsidRDefault="00960291" w:rsidP="00960291">
            <w:pPr>
              <w:jc w:val="center"/>
              <w:rPr>
                <w:rFonts w:cstheme="minorHAnsi"/>
                <w:sz w:val="20"/>
                <w:szCs w:val="20"/>
              </w:rPr>
            </w:pPr>
            <w:r>
              <w:rPr>
                <w:rFonts w:ascii="Calibri" w:hAnsi="Calibri" w:cs="Calibri"/>
                <w:color w:val="000000"/>
              </w:rPr>
              <w:t>1.079 - 71.66</w:t>
            </w:r>
          </w:p>
        </w:tc>
        <w:tc>
          <w:tcPr>
            <w:tcW w:w="1440" w:type="dxa"/>
            <w:vAlign w:val="bottom"/>
          </w:tcPr>
          <w:p w14:paraId="72A22C01" w14:textId="659B8AFC" w:rsidR="00960291" w:rsidRPr="00DA7F2E" w:rsidRDefault="00960291" w:rsidP="00960291">
            <w:pPr>
              <w:jc w:val="center"/>
              <w:rPr>
                <w:rFonts w:cstheme="minorHAnsi"/>
                <w:sz w:val="20"/>
                <w:szCs w:val="20"/>
              </w:rPr>
            </w:pPr>
            <w:r>
              <w:rPr>
                <w:rFonts w:ascii="Calibri" w:hAnsi="Calibri" w:cs="Calibri"/>
                <w:color w:val="000000"/>
              </w:rPr>
              <w:t>1.079 - 71.66</w:t>
            </w:r>
          </w:p>
        </w:tc>
        <w:tc>
          <w:tcPr>
            <w:tcW w:w="1350" w:type="dxa"/>
            <w:shd w:val="clear" w:color="auto" w:fill="auto"/>
            <w:noWrap/>
            <w:vAlign w:val="bottom"/>
          </w:tcPr>
          <w:p w14:paraId="527F226A" w14:textId="41A7B1B8" w:rsidR="00960291" w:rsidRPr="00DA7F2E" w:rsidRDefault="00960291" w:rsidP="00960291">
            <w:pPr>
              <w:jc w:val="center"/>
              <w:rPr>
                <w:rFonts w:cstheme="minorHAnsi"/>
                <w:sz w:val="20"/>
                <w:szCs w:val="20"/>
              </w:rPr>
            </w:pPr>
            <w:r>
              <w:rPr>
                <w:rFonts w:ascii="Calibri" w:hAnsi="Calibri" w:cs="Calibri"/>
                <w:color w:val="000000"/>
              </w:rPr>
              <w:t>101 - 3195</w:t>
            </w:r>
          </w:p>
        </w:tc>
        <w:tc>
          <w:tcPr>
            <w:tcW w:w="1620" w:type="dxa"/>
            <w:shd w:val="clear" w:color="auto" w:fill="auto"/>
            <w:noWrap/>
            <w:vAlign w:val="bottom"/>
          </w:tcPr>
          <w:p w14:paraId="725826AE" w14:textId="111EB5D9" w:rsidR="00960291" w:rsidRPr="00DA7F2E" w:rsidRDefault="00960291" w:rsidP="00960291">
            <w:pPr>
              <w:jc w:val="center"/>
              <w:rPr>
                <w:rFonts w:cstheme="minorHAnsi"/>
                <w:sz w:val="20"/>
                <w:szCs w:val="20"/>
              </w:rPr>
            </w:pPr>
            <w:r>
              <w:rPr>
                <w:rFonts w:ascii="Calibri" w:hAnsi="Calibri" w:cs="Calibri"/>
                <w:color w:val="000000"/>
              </w:rPr>
              <w:t>0.4413 - 71.26</w:t>
            </w:r>
          </w:p>
        </w:tc>
        <w:tc>
          <w:tcPr>
            <w:tcW w:w="1530" w:type="dxa"/>
            <w:shd w:val="clear" w:color="auto" w:fill="auto"/>
            <w:noWrap/>
            <w:vAlign w:val="bottom"/>
          </w:tcPr>
          <w:p w14:paraId="3AD0C9D0" w14:textId="611A2D94" w:rsidR="00960291" w:rsidRPr="00DA7F2E" w:rsidRDefault="00960291" w:rsidP="00960291">
            <w:pPr>
              <w:jc w:val="center"/>
              <w:rPr>
                <w:rFonts w:cstheme="minorHAnsi"/>
                <w:sz w:val="20"/>
                <w:szCs w:val="20"/>
              </w:rPr>
            </w:pPr>
            <w:r>
              <w:rPr>
                <w:rFonts w:ascii="Calibri" w:hAnsi="Calibri" w:cs="Calibri"/>
                <w:color w:val="000000"/>
              </w:rPr>
              <w:t>0.4413 - 71.26</w:t>
            </w:r>
          </w:p>
        </w:tc>
      </w:tr>
      <w:tr w:rsidR="00960291" w:rsidRPr="00DA7F2E" w14:paraId="1BB63BFE" w14:textId="77777777" w:rsidTr="0047541A">
        <w:trPr>
          <w:trHeight w:val="300"/>
        </w:trPr>
        <w:tc>
          <w:tcPr>
            <w:tcW w:w="1170" w:type="dxa"/>
            <w:shd w:val="clear" w:color="auto" w:fill="auto"/>
            <w:noWrap/>
            <w:vAlign w:val="center"/>
            <w:hideMark/>
          </w:tcPr>
          <w:p w14:paraId="49B27F8B" w14:textId="77777777" w:rsidR="00960291" w:rsidRPr="00DA7F2E" w:rsidRDefault="00960291" w:rsidP="00960291">
            <w:pPr>
              <w:rPr>
                <w:rFonts w:cstheme="minorHAnsi"/>
                <w:sz w:val="20"/>
                <w:szCs w:val="20"/>
              </w:rPr>
            </w:pPr>
            <w:r w:rsidRPr="00DA7F2E">
              <w:rPr>
                <w:rFonts w:cstheme="minorHAnsi"/>
                <w:sz w:val="20"/>
                <w:szCs w:val="20"/>
              </w:rPr>
              <w:t>HUC 17a</w:t>
            </w:r>
          </w:p>
        </w:tc>
        <w:tc>
          <w:tcPr>
            <w:tcW w:w="1365" w:type="dxa"/>
            <w:shd w:val="clear" w:color="auto" w:fill="auto"/>
            <w:noWrap/>
            <w:vAlign w:val="bottom"/>
          </w:tcPr>
          <w:p w14:paraId="5FD3C2F3" w14:textId="3168342A" w:rsidR="00960291" w:rsidRPr="00DA7F2E" w:rsidRDefault="00960291" w:rsidP="00960291">
            <w:pPr>
              <w:jc w:val="center"/>
              <w:rPr>
                <w:rFonts w:cstheme="minorHAnsi"/>
                <w:sz w:val="20"/>
                <w:szCs w:val="20"/>
              </w:rPr>
            </w:pPr>
            <w:r>
              <w:rPr>
                <w:rFonts w:ascii="Calibri" w:hAnsi="Calibri" w:cs="Calibri"/>
                <w:color w:val="000000"/>
              </w:rPr>
              <w:t>98 - 2737</w:t>
            </w:r>
          </w:p>
        </w:tc>
        <w:tc>
          <w:tcPr>
            <w:tcW w:w="1600" w:type="dxa"/>
            <w:vAlign w:val="bottom"/>
          </w:tcPr>
          <w:p w14:paraId="59EABABE" w14:textId="56340084" w:rsidR="00960291" w:rsidRPr="00DA7F2E" w:rsidRDefault="00960291" w:rsidP="00960291">
            <w:pPr>
              <w:jc w:val="center"/>
              <w:rPr>
                <w:rFonts w:cstheme="minorHAnsi"/>
                <w:sz w:val="20"/>
                <w:szCs w:val="20"/>
              </w:rPr>
            </w:pPr>
            <w:r>
              <w:rPr>
                <w:rFonts w:ascii="Calibri" w:hAnsi="Calibri" w:cs="Calibri"/>
                <w:color w:val="000000"/>
              </w:rPr>
              <w:t>7.771 - 240.1</w:t>
            </w:r>
          </w:p>
        </w:tc>
        <w:tc>
          <w:tcPr>
            <w:tcW w:w="1440" w:type="dxa"/>
            <w:vAlign w:val="bottom"/>
          </w:tcPr>
          <w:p w14:paraId="1D0AFC64" w14:textId="1B2FD57E" w:rsidR="00960291" w:rsidRPr="00DA7F2E" w:rsidRDefault="00960291" w:rsidP="00960291">
            <w:pPr>
              <w:jc w:val="center"/>
              <w:rPr>
                <w:rFonts w:cstheme="minorHAnsi"/>
                <w:sz w:val="20"/>
                <w:szCs w:val="20"/>
              </w:rPr>
            </w:pPr>
            <w:r>
              <w:rPr>
                <w:rFonts w:ascii="Calibri" w:hAnsi="Calibri" w:cs="Calibri"/>
                <w:color w:val="000000"/>
              </w:rPr>
              <w:t>7.771 - 240.1</w:t>
            </w:r>
          </w:p>
        </w:tc>
        <w:tc>
          <w:tcPr>
            <w:tcW w:w="1350" w:type="dxa"/>
            <w:shd w:val="clear" w:color="auto" w:fill="auto"/>
            <w:noWrap/>
            <w:vAlign w:val="bottom"/>
          </w:tcPr>
          <w:p w14:paraId="49815B59" w14:textId="5959C9B7" w:rsidR="00960291" w:rsidRPr="00DA7F2E" w:rsidRDefault="00960291" w:rsidP="00960291">
            <w:pPr>
              <w:jc w:val="center"/>
              <w:rPr>
                <w:rFonts w:cstheme="minorHAnsi"/>
                <w:sz w:val="20"/>
                <w:szCs w:val="20"/>
              </w:rPr>
            </w:pPr>
            <w:r>
              <w:rPr>
                <w:rFonts w:ascii="Calibri" w:hAnsi="Calibri" w:cs="Calibri"/>
                <w:color w:val="000000"/>
              </w:rPr>
              <w:t>98 - 2737</w:t>
            </w:r>
          </w:p>
        </w:tc>
        <w:tc>
          <w:tcPr>
            <w:tcW w:w="1620" w:type="dxa"/>
            <w:shd w:val="clear" w:color="auto" w:fill="auto"/>
            <w:noWrap/>
            <w:vAlign w:val="bottom"/>
          </w:tcPr>
          <w:p w14:paraId="029A4911" w14:textId="62330080" w:rsidR="00960291" w:rsidRPr="00DA7F2E" w:rsidRDefault="00960291" w:rsidP="00960291">
            <w:pPr>
              <w:jc w:val="center"/>
              <w:rPr>
                <w:rFonts w:cstheme="minorHAnsi"/>
                <w:sz w:val="20"/>
                <w:szCs w:val="20"/>
              </w:rPr>
            </w:pPr>
            <w:r>
              <w:rPr>
                <w:rFonts w:ascii="Calibri" w:hAnsi="Calibri" w:cs="Calibri"/>
                <w:color w:val="000000"/>
              </w:rPr>
              <w:t>5.457 - 201.7</w:t>
            </w:r>
          </w:p>
        </w:tc>
        <w:tc>
          <w:tcPr>
            <w:tcW w:w="1530" w:type="dxa"/>
            <w:shd w:val="clear" w:color="auto" w:fill="auto"/>
            <w:noWrap/>
            <w:vAlign w:val="bottom"/>
          </w:tcPr>
          <w:p w14:paraId="73F1BB95" w14:textId="44536E18" w:rsidR="00960291" w:rsidRPr="00DA7F2E" w:rsidRDefault="00960291" w:rsidP="00960291">
            <w:pPr>
              <w:jc w:val="center"/>
              <w:rPr>
                <w:rFonts w:cstheme="minorHAnsi"/>
                <w:sz w:val="20"/>
                <w:szCs w:val="20"/>
              </w:rPr>
            </w:pPr>
            <w:r>
              <w:rPr>
                <w:rFonts w:ascii="Calibri" w:hAnsi="Calibri" w:cs="Calibri"/>
                <w:color w:val="000000"/>
              </w:rPr>
              <w:t>5.457 - 201.7</w:t>
            </w:r>
          </w:p>
        </w:tc>
      </w:tr>
      <w:tr w:rsidR="00960291" w:rsidRPr="00DA7F2E" w14:paraId="0849FBD5" w14:textId="77777777" w:rsidTr="0047541A">
        <w:trPr>
          <w:trHeight w:val="300"/>
        </w:trPr>
        <w:tc>
          <w:tcPr>
            <w:tcW w:w="1170" w:type="dxa"/>
            <w:shd w:val="clear" w:color="auto" w:fill="auto"/>
            <w:noWrap/>
            <w:vAlign w:val="center"/>
            <w:hideMark/>
          </w:tcPr>
          <w:p w14:paraId="3928493A" w14:textId="77777777" w:rsidR="00960291" w:rsidRPr="00DA7F2E" w:rsidRDefault="00960291" w:rsidP="00960291">
            <w:pPr>
              <w:rPr>
                <w:rFonts w:cstheme="minorHAnsi"/>
                <w:sz w:val="20"/>
                <w:szCs w:val="20"/>
              </w:rPr>
            </w:pPr>
            <w:r w:rsidRPr="00DA7F2E">
              <w:rPr>
                <w:rFonts w:cstheme="minorHAnsi"/>
                <w:sz w:val="20"/>
                <w:szCs w:val="20"/>
              </w:rPr>
              <w:t>HUC 17b</w:t>
            </w:r>
          </w:p>
        </w:tc>
        <w:tc>
          <w:tcPr>
            <w:tcW w:w="1365" w:type="dxa"/>
            <w:shd w:val="clear" w:color="auto" w:fill="auto"/>
            <w:noWrap/>
            <w:vAlign w:val="bottom"/>
          </w:tcPr>
          <w:p w14:paraId="598E1A9F" w14:textId="05A60641" w:rsidR="00960291" w:rsidRPr="00DA7F2E" w:rsidRDefault="00960291" w:rsidP="00960291">
            <w:pPr>
              <w:jc w:val="center"/>
              <w:rPr>
                <w:rFonts w:cstheme="minorHAnsi"/>
                <w:sz w:val="20"/>
                <w:szCs w:val="20"/>
              </w:rPr>
            </w:pPr>
            <w:r>
              <w:rPr>
                <w:rFonts w:ascii="Calibri" w:hAnsi="Calibri" w:cs="Calibri"/>
                <w:color w:val="000000"/>
              </w:rPr>
              <w:t>63 - 2707</w:t>
            </w:r>
          </w:p>
        </w:tc>
        <w:tc>
          <w:tcPr>
            <w:tcW w:w="1600" w:type="dxa"/>
            <w:vAlign w:val="bottom"/>
          </w:tcPr>
          <w:p w14:paraId="3BA03CD3" w14:textId="2404B68D" w:rsidR="00960291" w:rsidRPr="00DA7F2E" w:rsidRDefault="00960291" w:rsidP="00960291">
            <w:pPr>
              <w:jc w:val="center"/>
              <w:rPr>
                <w:rFonts w:cstheme="minorHAnsi"/>
                <w:sz w:val="20"/>
                <w:szCs w:val="20"/>
              </w:rPr>
            </w:pPr>
            <w:r>
              <w:rPr>
                <w:rFonts w:ascii="Calibri" w:hAnsi="Calibri" w:cs="Calibri"/>
                <w:color w:val="000000"/>
              </w:rPr>
              <w:t>1.566 - 114.7</w:t>
            </w:r>
          </w:p>
        </w:tc>
        <w:tc>
          <w:tcPr>
            <w:tcW w:w="1440" w:type="dxa"/>
            <w:vAlign w:val="bottom"/>
          </w:tcPr>
          <w:p w14:paraId="0D4A362F" w14:textId="151E047D" w:rsidR="00960291" w:rsidRPr="00DA7F2E" w:rsidRDefault="00960291" w:rsidP="00960291">
            <w:pPr>
              <w:jc w:val="center"/>
              <w:rPr>
                <w:rFonts w:cstheme="minorHAnsi"/>
                <w:sz w:val="20"/>
                <w:szCs w:val="20"/>
              </w:rPr>
            </w:pPr>
            <w:r>
              <w:rPr>
                <w:rFonts w:ascii="Calibri" w:hAnsi="Calibri" w:cs="Calibri"/>
                <w:color w:val="000000"/>
              </w:rPr>
              <w:t>1.566 - 114.7</w:t>
            </w:r>
          </w:p>
        </w:tc>
        <w:tc>
          <w:tcPr>
            <w:tcW w:w="1350" w:type="dxa"/>
            <w:shd w:val="clear" w:color="auto" w:fill="auto"/>
            <w:noWrap/>
            <w:vAlign w:val="bottom"/>
          </w:tcPr>
          <w:p w14:paraId="730D6025" w14:textId="649C6492" w:rsidR="00960291" w:rsidRPr="00DA7F2E" w:rsidRDefault="00960291" w:rsidP="00960291">
            <w:pPr>
              <w:jc w:val="center"/>
              <w:rPr>
                <w:rFonts w:cstheme="minorHAnsi"/>
                <w:sz w:val="20"/>
                <w:szCs w:val="20"/>
              </w:rPr>
            </w:pPr>
            <w:r>
              <w:rPr>
                <w:rFonts w:ascii="Calibri" w:hAnsi="Calibri" w:cs="Calibri"/>
                <w:color w:val="000000"/>
              </w:rPr>
              <w:t>63 - 2707</w:t>
            </w:r>
          </w:p>
        </w:tc>
        <w:tc>
          <w:tcPr>
            <w:tcW w:w="1620" w:type="dxa"/>
            <w:shd w:val="clear" w:color="auto" w:fill="auto"/>
            <w:noWrap/>
            <w:vAlign w:val="bottom"/>
          </w:tcPr>
          <w:p w14:paraId="632E58AF" w14:textId="59A710F4" w:rsidR="00960291" w:rsidRPr="00DA7F2E" w:rsidRDefault="00960291" w:rsidP="00960291">
            <w:pPr>
              <w:jc w:val="center"/>
              <w:rPr>
                <w:rFonts w:cstheme="minorHAnsi"/>
                <w:sz w:val="20"/>
                <w:szCs w:val="20"/>
              </w:rPr>
            </w:pPr>
            <w:r>
              <w:rPr>
                <w:rFonts w:ascii="Calibri" w:hAnsi="Calibri" w:cs="Calibri"/>
                <w:color w:val="000000"/>
              </w:rPr>
              <w:t>1.525 - 81.68</w:t>
            </w:r>
          </w:p>
        </w:tc>
        <w:tc>
          <w:tcPr>
            <w:tcW w:w="1530" w:type="dxa"/>
            <w:shd w:val="clear" w:color="auto" w:fill="auto"/>
            <w:noWrap/>
            <w:vAlign w:val="bottom"/>
          </w:tcPr>
          <w:p w14:paraId="040D2B7D" w14:textId="4FB354B3" w:rsidR="00960291" w:rsidRPr="00DA7F2E" w:rsidRDefault="00960291" w:rsidP="00960291">
            <w:pPr>
              <w:jc w:val="center"/>
              <w:rPr>
                <w:rFonts w:cstheme="minorHAnsi"/>
                <w:sz w:val="20"/>
                <w:szCs w:val="20"/>
              </w:rPr>
            </w:pPr>
            <w:r>
              <w:rPr>
                <w:rFonts w:ascii="Calibri" w:hAnsi="Calibri" w:cs="Calibri"/>
                <w:color w:val="000000"/>
              </w:rPr>
              <w:t>1.525 - 81.68</w:t>
            </w:r>
          </w:p>
        </w:tc>
      </w:tr>
      <w:tr w:rsidR="00960291" w:rsidRPr="00DA7F2E" w14:paraId="086C8A48" w14:textId="77777777" w:rsidTr="0047541A">
        <w:trPr>
          <w:trHeight w:val="300"/>
        </w:trPr>
        <w:tc>
          <w:tcPr>
            <w:tcW w:w="1170" w:type="dxa"/>
            <w:shd w:val="clear" w:color="auto" w:fill="auto"/>
            <w:noWrap/>
            <w:vAlign w:val="center"/>
            <w:hideMark/>
          </w:tcPr>
          <w:p w14:paraId="194ECE4F" w14:textId="77777777" w:rsidR="00960291" w:rsidRPr="00DA7F2E" w:rsidRDefault="00960291" w:rsidP="00960291">
            <w:pPr>
              <w:rPr>
                <w:rFonts w:cstheme="minorHAnsi"/>
                <w:sz w:val="20"/>
                <w:szCs w:val="20"/>
              </w:rPr>
            </w:pPr>
            <w:r w:rsidRPr="00DA7F2E">
              <w:rPr>
                <w:rFonts w:cstheme="minorHAnsi"/>
                <w:sz w:val="20"/>
                <w:szCs w:val="20"/>
              </w:rPr>
              <w:t>HUC 18a</w:t>
            </w:r>
          </w:p>
        </w:tc>
        <w:tc>
          <w:tcPr>
            <w:tcW w:w="1365" w:type="dxa"/>
            <w:shd w:val="clear" w:color="auto" w:fill="auto"/>
            <w:noWrap/>
            <w:vAlign w:val="bottom"/>
          </w:tcPr>
          <w:p w14:paraId="7F4D5B73" w14:textId="4D4A9AAB" w:rsidR="00960291" w:rsidRPr="00DA7F2E" w:rsidRDefault="00960291" w:rsidP="00960291">
            <w:pPr>
              <w:jc w:val="center"/>
              <w:rPr>
                <w:rFonts w:cstheme="minorHAnsi"/>
                <w:sz w:val="20"/>
                <w:szCs w:val="20"/>
              </w:rPr>
            </w:pPr>
            <w:r>
              <w:rPr>
                <w:rFonts w:ascii="Calibri" w:hAnsi="Calibri" w:cs="Calibri"/>
                <w:color w:val="000000"/>
              </w:rPr>
              <w:t>196 - 3315</w:t>
            </w:r>
          </w:p>
        </w:tc>
        <w:tc>
          <w:tcPr>
            <w:tcW w:w="1600" w:type="dxa"/>
            <w:vAlign w:val="bottom"/>
          </w:tcPr>
          <w:p w14:paraId="55BA582B" w14:textId="63DC0D99" w:rsidR="00960291" w:rsidRPr="00DA7F2E" w:rsidRDefault="00960291" w:rsidP="00960291">
            <w:pPr>
              <w:jc w:val="center"/>
              <w:rPr>
                <w:rFonts w:cstheme="minorHAnsi"/>
                <w:sz w:val="20"/>
                <w:szCs w:val="20"/>
              </w:rPr>
            </w:pPr>
            <w:r>
              <w:rPr>
                <w:rFonts w:ascii="Calibri" w:hAnsi="Calibri" w:cs="Calibri"/>
                <w:color w:val="000000"/>
              </w:rPr>
              <w:t>4.912 - 119.7</w:t>
            </w:r>
          </w:p>
        </w:tc>
        <w:tc>
          <w:tcPr>
            <w:tcW w:w="1440" w:type="dxa"/>
            <w:vAlign w:val="bottom"/>
          </w:tcPr>
          <w:p w14:paraId="68D53A2B" w14:textId="3B9EEE5A" w:rsidR="00960291" w:rsidRPr="00DA7F2E" w:rsidRDefault="00960291" w:rsidP="00960291">
            <w:pPr>
              <w:jc w:val="center"/>
              <w:rPr>
                <w:rFonts w:cstheme="minorHAnsi"/>
                <w:sz w:val="20"/>
                <w:szCs w:val="20"/>
              </w:rPr>
            </w:pPr>
            <w:r>
              <w:rPr>
                <w:rFonts w:ascii="Calibri" w:hAnsi="Calibri" w:cs="Calibri"/>
                <w:color w:val="000000"/>
              </w:rPr>
              <w:t>4.912 - 119.7</w:t>
            </w:r>
          </w:p>
        </w:tc>
        <w:tc>
          <w:tcPr>
            <w:tcW w:w="1350" w:type="dxa"/>
            <w:shd w:val="clear" w:color="auto" w:fill="auto"/>
            <w:noWrap/>
            <w:vAlign w:val="bottom"/>
          </w:tcPr>
          <w:p w14:paraId="57256793" w14:textId="5ECB0EE0" w:rsidR="00960291" w:rsidRPr="00DA7F2E" w:rsidRDefault="00960291" w:rsidP="00960291">
            <w:pPr>
              <w:jc w:val="center"/>
              <w:rPr>
                <w:rFonts w:cstheme="minorHAnsi"/>
                <w:sz w:val="20"/>
                <w:szCs w:val="20"/>
              </w:rPr>
            </w:pPr>
            <w:r>
              <w:rPr>
                <w:rFonts w:ascii="Calibri" w:hAnsi="Calibri" w:cs="Calibri"/>
                <w:color w:val="000000"/>
              </w:rPr>
              <w:t>196 - 3315</w:t>
            </w:r>
          </w:p>
        </w:tc>
        <w:tc>
          <w:tcPr>
            <w:tcW w:w="1620" w:type="dxa"/>
            <w:shd w:val="clear" w:color="auto" w:fill="auto"/>
            <w:noWrap/>
            <w:vAlign w:val="bottom"/>
          </w:tcPr>
          <w:p w14:paraId="51035814" w14:textId="79425467" w:rsidR="00960291" w:rsidRPr="00DA7F2E" w:rsidRDefault="00960291" w:rsidP="00960291">
            <w:pPr>
              <w:jc w:val="center"/>
              <w:rPr>
                <w:rFonts w:cstheme="minorHAnsi"/>
                <w:sz w:val="20"/>
                <w:szCs w:val="20"/>
              </w:rPr>
            </w:pPr>
            <w:r>
              <w:rPr>
                <w:rFonts w:ascii="Calibri" w:hAnsi="Calibri" w:cs="Calibri"/>
                <w:color w:val="000000"/>
              </w:rPr>
              <w:t>3.065 - 88.79</w:t>
            </w:r>
          </w:p>
        </w:tc>
        <w:tc>
          <w:tcPr>
            <w:tcW w:w="1530" w:type="dxa"/>
            <w:shd w:val="clear" w:color="auto" w:fill="auto"/>
            <w:noWrap/>
            <w:vAlign w:val="bottom"/>
          </w:tcPr>
          <w:p w14:paraId="0856E3C4" w14:textId="2DC549E5" w:rsidR="00960291" w:rsidRPr="00DA7F2E" w:rsidRDefault="00960291" w:rsidP="00960291">
            <w:pPr>
              <w:jc w:val="center"/>
              <w:rPr>
                <w:rFonts w:cstheme="minorHAnsi"/>
                <w:sz w:val="20"/>
                <w:szCs w:val="20"/>
              </w:rPr>
            </w:pPr>
            <w:r>
              <w:rPr>
                <w:rFonts w:ascii="Calibri" w:hAnsi="Calibri" w:cs="Calibri"/>
                <w:color w:val="000000"/>
              </w:rPr>
              <w:t>3.065 - 88.79</w:t>
            </w:r>
          </w:p>
        </w:tc>
      </w:tr>
      <w:tr w:rsidR="00960291" w:rsidRPr="00DA7F2E" w14:paraId="00DD593E" w14:textId="77777777" w:rsidTr="0047541A">
        <w:trPr>
          <w:trHeight w:val="300"/>
        </w:trPr>
        <w:tc>
          <w:tcPr>
            <w:tcW w:w="1170" w:type="dxa"/>
            <w:shd w:val="clear" w:color="auto" w:fill="auto"/>
            <w:noWrap/>
            <w:vAlign w:val="center"/>
            <w:hideMark/>
          </w:tcPr>
          <w:p w14:paraId="4701A8D9" w14:textId="77777777" w:rsidR="00960291" w:rsidRPr="00DA7F2E" w:rsidRDefault="00960291" w:rsidP="00960291">
            <w:pPr>
              <w:rPr>
                <w:rFonts w:cstheme="minorHAnsi"/>
                <w:sz w:val="20"/>
                <w:szCs w:val="20"/>
              </w:rPr>
            </w:pPr>
            <w:r w:rsidRPr="00DA7F2E">
              <w:rPr>
                <w:rFonts w:cstheme="minorHAnsi"/>
                <w:sz w:val="20"/>
                <w:szCs w:val="20"/>
              </w:rPr>
              <w:t>HUC 18b</w:t>
            </w:r>
          </w:p>
        </w:tc>
        <w:tc>
          <w:tcPr>
            <w:tcW w:w="1365" w:type="dxa"/>
            <w:shd w:val="clear" w:color="auto" w:fill="auto"/>
            <w:noWrap/>
            <w:vAlign w:val="bottom"/>
          </w:tcPr>
          <w:p w14:paraId="25B76B9E" w14:textId="421C6EA8" w:rsidR="00960291" w:rsidRPr="00DA7F2E" w:rsidRDefault="00960291" w:rsidP="00960291">
            <w:pPr>
              <w:jc w:val="center"/>
              <w:rPr>
                <w:rFonts w:cstheme="minorHAnsi"/>
                <w:sz w:val="20"/>
                <w:szCs w:val="20"/>
              </w:rPr>
            </w:pPr>
            <w:r>
              <w:rPr>
                <w:rFonts w:ascii="Calibri" w:hAnsi="Calibri" w:cs="Calibri"/>
                <w:color w:val="000000"/>
              </w:rPr>
              <w:t>202 - 3920</w:t>
            </w:r>
          </w:p>
        </w:tc>
        <w:tc>
          <w:tcPr>
            <w:tcW w:w="1600" w:type="dxa"/>
            <w:vAlign w:val="bottom"/>
          </w:tcPr>
          <w:p w14:paraId="08A85DA0" w14:textId="0C028046" w:rsidR="00960291" w:rsidRPr="00DA7F2E" w:rsidRDefault="00960291" w:rsidP="00960291">
            <w:pPr>
              <w:jc w:val="center"/>
              <w:rPr>
                <w:rFonts w:cstheme="minorHAnsi"/>
                <w:sz w:val="20"/>
                <w:szCs w:val="20"/>
              </w:rPr>
            </w:pPr>
            <w:r>
              <w:rPr>
                <w:rFonts w:ascii="Calibri" w:hAnsi="Calibri" w:cs="Calibri"/>
                <w:color w:val="000000"/>
              </w:rPr>
              <w:t>8.845 - 98.44</w:t>
            </w:r>
          </w:p>
        </w:tc>
        <w:tc>
          <w:tcPr>
            <w:tcW w:w="1440" w:type="dxa"/>
            <w:vAlign w:val="bottom"/>
          </w:tcPr>
          <w:p w14:paraId="3E1C72B4" w14:textId="5B2ABC59" w:rsidR="00960291" w:rsidRPr="00DA7F2E" w:rsidRDefault="00960291" w:rsidP="00960291">
            <w:pPr>
              <w:jc w:val="center"/>
              <w:rPr>
                <w:rFonts w:cstheme="minorHAnsi"/>
                <w:sz w:val="20"/>
                <w:szCs w:val="20"/>
              </w:rPr>
            </w:pPr>
            <w:r>
              <w:rPr>
                <w:rFonts w:ascii="Calibri" w:hAnsi="Calibri" w:cs="Calibri"/>
                <w:color w:val="000000"/>
              </w:rPr>
              <w:t>8.845 - 98.44</w:t>
            </w:r>
          </w:p>
        </w:tc>
        <w:tc>
          <w:tcPr>
            <w:tcW w:w="1350" w:type="dxa"/>
            <w:shd w:val="clear" w:color="auto" w:fill="auto"/>
            <w:noWrap/>
            <w:vAlign w:val="bottom"/>
          </w:tcPr>
          <w:p w14:paraId="64694A57" w14:textId="2F069F69" w:rsidR="00960291" w:rsidRPr="00DA7F2E" w:rsidRDefault="00960291" w:rsidP="00960291">
            <w:pPr>
              <w:jc w:val="center"/>
              <w:rPr>
                <w:rFonts w:cstheme="minorHAnsi"/>
                <w:sz w:val="20"/>
                <w:szCs w:val="20"/>
              </w:rPr>
            </w:pPr>
            <w:r>
              <w:rPr>
                <w:rFonts w:ascii="Calibri" w:hAnsi="Calibri" w:cs="Calibri"/>
                <w:color w:val="000000"/>
              </w:rPr>
              <w:t>202 - 3920</w:t>
            </w:r>
          </w:p>
        </w:tc>
        <w:tc>
          <w:tcPr>
            <w:tcW w:w="1620" w:type="dxa"/>
            <w:shd w:val="clear" w:color="auto" w:fill="auto"/>
            <w:noWrap/>
            <w:vAlign w:val="bottom"/>
          </w:tcPr>
          <w:p w14:paraId="3655DB79" w14:textId="00ACE59D" w:rsidR="00960291" w:rsidRPr="00DA7F2E" w:rsidRDefault="00960291" w:rsidP="00960291">
            <w:pPr>
              <w:jc w:val="center"/>
              <w:rPr>
                <w:rFonts w:cstheme="minorHAnsi"/>
                <w:sz w:val="20"/>
                <w:szCs w:val="20"/>
              </w:rPr>
            </w:pPr>
            <w:r>
              <w:rPr>
                <w:rFonts w:ascii="Calibri" w:hAnsi="Calibri" w:cs="Calibri"/>
                <w:color w:val="000000"/>
              </w:rPr>
              <w:t>4.829 - 67.43</w:t>
            </w:r>
          </w:p>
        </w:tc>
        <w:tc>
          <w:tcPr>
            <w:tcW w:w="1530" w:type="dxa"/>
            <w:shd w:val="clear" w:color="auto" w:fill="auto"/>
            <w:noWrap/>
            <w:vAlign w:val="bottom"/>
          </w:tcPr>
          <w:p w14:paraId="16D19211" w14:textId="04B09B21" w:rsidR="00960291" w:rsidRPr="00DA7F2E" w:rsidRDefault="00960291" w:rsidP="00960291">
            <w:pPr>
              <w:jc w:val="center"/>
              <w:rPr>
                <w:rFonts w:cstheme="minorHAnsi"/>
                <w:sz w:val="20"/>
                <w:szCs w:val="20"/>
              </w:rPr>
            </w:pPr>
            <w:r>
              <w:rPr>
                <w:rFonts w:ascii="Calibri" w:hAnsi="Calibri" w:cs="Calibri"/>
                <w:color w:val="000000"/>
              </w:rPr>
              <w:t>4.829 - 67.43</w:t>
            </w:r>
          </w:p>
        </w:tc>
      </w:tr>
      <w:tr w:rsidR="00960291" w:rsidRPr="00DA7F2E" w14:paraId="02491AFB" w14:textId="77777777" w:rsidTr="0047541A">
        <w:trPr>
          <w:trHeight w:val="300"/>
        </w:trPr>
        <w:tc>
          <w:tcPr>
            <w:tcW w:w="1170" w:type="dxa"/>
            <w:shd w:val="clear" w:color="auto" w:fill="auto"/>
            <w:noWrap/>
            <w:vAlign w:val="bottom"/>
          </w:tcPr>
          <w:p w14:paraId="46B54271" w14:textId="77777777" w:rsidR="00960291" w:rsidRPr="00DA7F2E" w:rsidRDefault="00960291" w:rsidP="00960291">
            <w:pPr>
              <w:rPr>
                <w:rFonts w:cstheme="minorHAnsi"/>
                <w:sz w:val="20"/>
                <w:szCs w:val="20"/>
              </w:rPr>
            </w:pPr>
            <w:r w:rsidRPr="00DA7F2E">
              <w:rPr>
                <w:rFonts w:cstheme="minorHAnsi"/>
                <w:sz w:val="20"/>
                <w:szCs w:val="20"/>
              </w:rPr>
              <w:t>HUC 19a</w:t>
            </w:r>
          </w:p>
        </w:tc>
        <w:tc>
          <w:tcPr>
            <w:tcW w:w="1365" w:type="dxa"/>
            <w:shd w:val="clear" w:color="auto" w:fill="auto"/>
            <w:noWrap/>
            <w:vAlign w:val="bottom"/>
          </w:tcPr>
          <w:p w14:paraId="32C2B541" w14:textId="57CE0962" w:rsidR="00960291" w:rsidRPr="00DA7F2E" w:rsidRDefault="00960291" w:rsidP="00960291">
            <w:pPr>
              <w:jc w:val="center"/>
              <w:rPr>
                <w:rFonts w:cstheme="minorHAnsi"/>
                <w:sz w:val="20"/>
                <w:szCs w:val="20"/>
              </w:rPr>
            </w:pPr>
            <w:r>
              <w:rPr>
                <w:rFonts w:ascii="Calibri" w:hAnsi="Calibri" w:cs="Calibri"/>
                <w:color w:val="000000"/>
              </w:rPr>
              <w:t>123 - 2945</w:t>
            </w:r>
          </w:p>
        </w:tc>
        <w:tc>
          <w:tcPr>
            <w:tcW w:w="1600" w:type="dxa"/>
            <w:vAlign w:val="bottom"/>
          </w:tcPr>
          <w:p w14:paraId="72B05980" w14:textId="56FFC12A" w:rsidR="00960291" w:rsidRPr="00DA7F2E" w:rsidRDefault="00960291" w:rsidP="00960291">
            <w:pPr>
              <w:jc w:val="center"/>
              <w:rPr>
                <w:rFonts w:cstheme="minorHAnsi"/>
                <w:sz w:val="20"/>
                <w:szCs w:val="20"/>
              </w:rPr>
            </w:pPr>
            <w:r>
              <w:rPr>
                <w:rFonts w:ascii="Calibri" w:hAnsi="Calibri" w:cs="Calibri"/>
                <w:color w:val="000000"/>
              </w:rPr>
              <w:t>8.106 - 195.5</w:t>
            </w:r>
          </w:p>
        </w:tc>
        <w:tc>
          <w:tcPr>
            <w:tcW w:w="1440" w:type="dxa"/>
            <w:vAlign w:val="bottom"/>
          </w:tcPr>
          <w:p w14:paraId="72666A00" w14:textId="11889161" w:rsidR="00960291" w:rsidRPr="00DA7F2E" w:rsidRDefault="00960291" w:rsidP="00960291">
            <w:pPr>
              <w:jc w:val="center"/>
              <w:rPr>
                <w:rFonts w:cstheme="minorHAnsi"/>
                <w:sz w:val="20"/>
                <w:szCs w:val="20"/>
              </w:rPr>
            </w:pPr>
            <w:r>
              <w:rPr>
                <w:rFonts w:ascii="Calibri" w:hAnsi="Calibri" w:cs="Calibri"/>
                <w:color w:val="000000"/>
              </w:rPr>
              <w:t>8.106 - 195.5</w:t>
            </w:r>
          </w:p>
        </w:tc>
        <w:tc>
          <w:tcPr>
            <w:tcW w:w="1350" w:type="dxa"/>
            <w:shd w:val="clear" w:color="auto" w:fill="auto"/>
            <w:noWrap/>
            <w:vAlign w:val="bottom"/>
          </w:tcPr>
          <w:p w14:paraId="5DFD6E6B" w14:textId="2C1E5889" w:rsidR="00960291" w:rsidRPr="00DA7F2E" w:rsidRDefault="00960291" w:rsidP="00960291">
            <w:pPr>
              <w:jc w:val="center"/>
              <w:rPr>
                <w:rFonts w:cstheme="minorHAnsi"/>
                <w:sz w:val="20"/>
                <w:szCs w:val="20"/>
              </w:rPr>
            </w:pPr>
            <w:r>
              <w:rPr>
                <w:rFonts w:ascii="Calibri" w:hAnsi="Calibri" w:cs="Calibri"/>
                <w:color w:val="000000"/>
              </w:rPr>
              <w:t>123 - 2945</w:t>
            </w:r>
          </w:p>
        </w:tc>
        <w:tc>
          <w:tcPr>
            <w:tcW w:w="1620" w:type="dxa"/>
            <w:shd w:val="clear" w:color="auto" w:fill="auto"/>
            <w:noWrap/>
            <w:vAlign w:val="bottom"/>
          </w:tcPr>
          <w:p w14:paraId="5E81F8C7" w14:textId="03F1649F" w:rsidR="00960291" w:rsidRPr="00DA7F2E" w:rsidRDefault="00960291" w:rsidP="00960291">
            <w:pPr>
              <w:jc w:val="center"/>
              <w:rPr>
                <w:rFonts w:cstheme="minorHAnsi"/>
                <w:sz w:val="20"/>
                <w:szCs w:val="20"/>
              </w:rPr>
            </w:pPr>
            <w:r>
              <w:rPr>
                <w:rFonts w:ascii="Calibri" w:hAnsi="Calibri" w:cs="Calibri"/>
                <w:color w:val="000000"/>
              </w:rPr>
              <w:t>4.17 - 145.4</w:t>
            </w:r>
          </w:p>
        </w:tc>
        <w:tc>
          <w:tcPr>
            <w:tcW w:w="1530" w:type="dxa"/>
            <w:shd w:val="clear" w:color="auto" w:fill="auto"/>
            <w:noWrap/>
            <w:vAlign w:val="bottom"/>
          </w:tcPr>
          <w:p w14:paraId="3B31D870" w14:textId="063BF8AA" w:rsidR="00960291" w:rsidRPr="00DA7F2E" w:rsidRDefault="00960291" w:rsidP="00960291">
            <w:pPr>
              <w:jc w:val="center"/>
              <w:rPr>
                <w:rFonts w:cstheme="minorHAnsi"/>
                <w:sz w:val="20"/>
                <w:szCs w:val="20"/>
              </w:rPr>
            </w:pPr>
            <w:r>
              <w:rPr>
                <w:rFonts w:ascii="Calibri" w:hAnsi="Calibri" w:cs="Calibri"/>
                <w:color w:val="000000"/>
              </w:rPr>
              <w:t>4.17 - 145.4</w:t>
            </w:r>
          </w:p>
        </w:tc>
      </w:tr>
      <w:tr w:rsidR="00960291" w:rsidRPr="00DA7F2E" w14:paraId="0324FA78" w14:textId="77777777" w:rsidTr="0047541A">
        <w:trPr>
          <w:trHeight w:val="300"/>
        </w:trPr>
        <w:tc>
          <w:tcPr>
            <w:tcW w:w="1170" w:type="dxa"/>
            <w:shd w:val="clear" w:color="auto" w:fill="auto"/>
            <w:noWrap/>
            <w:vAlign w:val="bottom"/>
          </w:tcPr>
          <w:p w14:paraId="499CBDF0" w14:textId="77777777" w:rsidR="00960291" w:rsidRPr="00DA7F2E" w:rsidRDefault="00960291" w:rsidP="00960291">
            <w:pPr>
              <w:rPr>
                <w:rFonts w:cstheme="minorHAnsi"/>
                <w:sz w:val="20"/>
                <w:szCs w:val="20"/>
              </w:rPr>
            </w:pPr>
            <w:r w:rsidRPr="00DA7F2E">
              <w:rPr>
                <w:rFonts w:cstheme="minorHAnsi"/>
                <w:sz w:val="20"/>
                <w:szCs w:val="20"/>
              </w:rPr>
              <w:t>HUC 19b</w:t>
            </w:r>
          </w:p>
        </w:tc>
        <w:tc>
          <w:tcPr>
            <w:tcW w:w="1365" w:type="dxa"/>
            <w:shd w:val="clear" w:color="auto" w:fill="auto"/>
            <w:noWrap/>
            <w:vAlign w:val="bottom"/>
          </w:tcPr>
          <w:p w14:paraId="1D2F8738" w14:textId="164AD317" w:rsidR="00960291" w:rsidRPr="00DA7F2E" w:rsidRDefault="00960291" w:rsidP="00960291">
            <w:pPr>
              <w:jc w:val="center"/>
              <w:rPr>
                <w:rFonts w:cstheme="minorHAnsi"/>
                <w:sz w:val="20"/>
                <w:szCs w:val="20"/>
              </w:rPr>
            </w:pPr>
            <w:r>
              <w:rPr>
                <w:rFonts w:ascii="Calibri" w:hAnsi="Calibri" w:cs="Calibri"/>
                <w:color w:val="000000"/>
              </w:rPr>
              <w:t>120 - 3139</w:t>
            </w:r>
          </w:p>
        </w:tc>
        <w:tc>
          <w:tcPr>
            <w:tcW w:w="1600" w:type="dxa"/>
            <w:vAlign w:val="bottom"/>
          </w:tcPr>
          <w:p w14:paraId="43633075" w14:textId="2CA249E4" w:rsidR="00960291" w:rsidRPr="00DA7F2E" w:rsidRDefault="00960291" w:rsidP="00960291">
            <w:pPr>
              <w:jc w:val="center"/>
              <w:rPr>
                <w:rFonts w:cstheme="minorHAnsi"/>
                <w:sz w:val="20"/>
                <w:szCs w:val="20"/>
              </w:rPr>
            </w:pPr>
            <w:r>
              <w:rPr>
                <w:rFonts w:ascii="Calibri" w:hAnsi="Calibri" w:cs="Calibri"/>
                <w:color w:val="000000"/>
              </w:rPr>
              <w:t>10.52 - 271</w:t>
            </w:r>
          </w:p>
        </w:tc>
        <w:tc>
          <w:tcPr>
            <w:tcW w:w="1440" w:type="dxa"/>
            <w:vAlign w:val="bottom"/>
          </w:tcPr>
          <w:p w14:paraId="4F46CC6C" w14:textId="3F3DF10F" w:rsidR="00960291" w:rsidRPr="00DA7F2E" w:rsidRDefault="00960291" w:rsidP="00960291">
            <w:pPr>
              <w:jc w:val="center"/>
              <w:rPr>
                <w:rFonts w:cstheme="minorHAnsi"/>
                <w:sz w:val="20"/>
                <w:szCs w:val="20"/>
              </w:rPr>
            </w:pPr>
            <w:r>
              <w:rPr>
                <w:rFonts w:ascii="Calibri" w:hAnsi="Calibri" w:cs="Calibri"/>
                <w:color w:val="000000"/>
              </w:rPr>
              <w:t>10.52 - 271</w:t>
            </w:r>
          </w:p>
        </w:tc>
        <w:tc>
          <w:tcPr>
            <w:tcW w:w="1350" w:type="dxa"/>
            <w:shd w:val="clear" w:color="auto" w:fill="auto"/>
            <w:noWrap/>
            <w:vAlign w:val="bottom"/>
          </w:tcPr>
          <w:p w14:paraId="6A1D35DB" w14:textId="23374DFF" w:rsidR="00960291" w:rsidRPr="00DA7F2E" w:rsidRDefault="00960291" w:rsidP="00960291">
            <w:pPr>
              <w:jc w:val="center"/>
              <w:rPr>
                <w:rFonts w:cstheme="minorHAnsi"/>
                <w:sz w:val="20"/>
                <w:szCs w:val="20"/>
              </w:rPr>
            </w:pPr>
            <w:r>
              <w:rPr>
                <w:rFonts w:ascii="Calibri" w:hAnsi="Calibri" w:cs="Calibri"/>
                <w:color w:val="000000"/>
              </w:rPr>
              <w:t>120 - 3139</w:t>
            </w:r>
          </w:p>
        </w:tc>
        <w:tc>
          <w:tcPr>
            <w:tcW w:w="1620" w:type="dxa"/>
            <w:shd w:val="clear" w:color="auto" w:fill="auto"/>
            <w:noWrap/>
            <w:vAlign w:val="bottom"/>
          </w:tcPr>
          <w:p w14:paraId="7DA7FE9A" w14:textId="5EADDE29" w:rsidR="00960291" w:rsidRPr="00DA7F2E" w:rsidRDefault="00960291" w:rsidP="00960291">
            <w:pPr>
              <w:jc w:val="center"/>
              <w:rPr>
                <w:rFonts w:cstheme="minorHAnsi"/>
                <w:sz w:val="20"/>
                <w:szCs w:val="20"/>
              </w:rPr>
            </w:pPr>
            <w:r>
              <w:rPr>
                <w:rFonts w:ascii="Calibri" w:hAnsi="Calibri" w:cs="Calibri"/>
                <w:color w:val="000000"/>
              </w:rPr>
              <w:t>5.967 - 227.1</w:t>
            </w:r>
          </w:p>
        </w:tc>
        <w:tc>
          <w:tcPr>
            <w:tcW w:w="1530" w:type="dxa"/>
            <w:shd w:val="clear" w:color="auto" w:fill="auto"/>
            <w:noWrap/>
            <w:vAlign w:val="bottom"/>
          </w:tcPr>
          <w:p w14:paraId="30DF574D" w14:textId="45BF43A9" w:rsidR="00960291" w:rsidRPr="00DA7F2E" w:rsidRDefault="00960291" w:rsidP="00960291">
            <w:pPr>
              <w:jc w:val="center"/>
              <w:rPr>
                <w:rFonts w:cstheme="minorHAnsi"/>
                <w:sz w:val="20"/>
                <w:szCs w:val="20"/>
              </w:rPr>
            </w:pPr>
            <w:r>
              <w:rPr>
                <w:rFonts w:ascii="Calibri" w:hAnsi="Calibri" w:cs="Calibri"/>
                <w:color w:val="000000"/>
              </w:rPr>
              <w:t>5.967 - 227.1</w:t>
            </w:r>
          </w:p>
        </w:tc>
      </w:tr>
      <w:tr w:rsidR="00960291" w:rsidRPr="00DA7F2E" w14:paraId="3334B13E" w14:textId="77777777" w:rsidTr="0047541A">
        <w:trPr>
          <w:trHeight w:val="300"/>
        </w:trPr>
        <w:tc>
          <w:tcPr>
            <w:tcW w:w="1170" w:type="dxa"/>
            <w:shd w:val="clear" w:color="auto" w:fill="auto"/>
            <w:noWrap/>
            <w:vAlign w:val="center"/>
            <w:hideMark/>
          </w:tcPr>
          <w:p w14:paraId="3CA98ABC" w14:textId="77777777" w:rsidR="00960291" w:rsidRPr="00DA7F2E" w:rsidRDefault="00960291" w:rsidP="00960291">
            <w:pPr>
              <w:rPr>
                <w:rFonts w:cstheme="minorHAnsi"/>
                <w:sz w:val="20"/>
                <w:szCs w:val="20"/>
              </w:rPr>
            </w:pPr>
            <w:r w:rsidRPr="00DA7F2E">
              <w:rPr>
                <w:rFonts w:cstheme="minorHAnsi"/>
                <w:sz w:val="20"/>
                <w:szCs w:val="20"/>
              </w:rPr>
              <w:t>HUC 20a</w:t>
            </w:r>
          </w:p>
        </w:tc>
        <w:tc>
          <w:tcPr>
            <w:tcW w:w="1365" w:type="dxa"/>
            <w:shd w:val="clear" w:color="auto" w:fill="auto"/>
            <w:noWrap/>
            <w:vAlign w:val="bottom"/>
          </w:tcPr>
          <w:p w14:paraId="4F3C3088" w14:textId="4F90CEB4" w:rsidR="00960291" w:rsidRPr="00DA7F2E" w:rsidRDefault="00960291" w:rsidP="00960291">
            <w:pPr>
              <w:jc w:val="center"/>
              <w:rPr>
                <w:rFonts w:cstheme="minorHAnsi"/>
                <w:sz w:val="20"/>
                <w:szCs w:val="20"/>
              </w:rPr>
            </w:pPr>
            <w:r>
              <w:rPr>
                <w:rFonts w:ascii="Calibri" w:hAnsi="Calibri" w:cs="Calibri"/>
                <w:color w:val="000000"/>
              </w:rPr>
              <w:t>126 - 1959</w:t>
            </w:r>
          </w:p>
        </w:tc>
        <w:tc>
          <w:tcPr>
            <w:tcW w:w="1600" w:type="dxa"/>
            <w:vAlign w:val="bottom"/>
          </w:tcPr>
          <w:p w14:paraId="531EA0E8" w14:textId="68F97D4D" w:rsidR="00960291" w:rsidRPr="00DA7F2E" w:rsidRDefault="00960291" w:rsidP="00960291">
            <w:pPr>
              <w:jc w:val="center"/>
              <w:rPr>
                <w:rFonts w:cstheme="minorHAnsi"/>
                <w:sz w:val="20"/>
                <w:szCs w:val="20"/>
              </w:rPr>
            </w:pPr>
            <w:r>
              <w:rPr>
                <w:rFonts w:ascii="Calibri" w:hAnsi="Calibri" w:cs="Calibri"/>
                <w:color w:val="000000"/>
              </w:rPr>
              <w:t>6.105 - 485.2</w:t>
            </w:r>
          </w:p>
        </w:tc>
        <w:tc>
          <w:tcPr>
            <w:tcW w:w="1440" w:type="dxa"/>
            <w:vAlign w:val="bottom"/>
          </w:tcPr>
          <w:p w14:paraId="590FB368" w14:textId="4655967A" w:rsidR="00960291" w:rsidRPr="00DA7F2E" w:rsidRDefault="00960291" w:rsidP="00960291">
            <w:pPr>
              <w:jc w:val="center"/>
              <w:rPr>
                <w:rFonts w:cstheme="minorHAnsi"/>
                <w:sz w:val="20"/>
                <w:szCs w:val="20"/>
              </w:rPr>
            </w:pPr>
            <w:r>
              <w:rPr>
                <w:rFonts w:ascii="Calibri" w:hAnsi="Calibri" w:cs="Calibri"/>
                <w:color w:val="000000"/>
              </w:rPr>
              <w:t>6.105 - 485.2</w:t>
            </w:r>
          </w:p>
        </w:tc>
        <w:tc>
          <w:tcPr>
            <w:tcW w:w="1350" w:type="dxa"/>
            <w:shd w:val="clear" w:color="auto" w:fill="auto"/>
            <w:noWrap/>
            <w:vAlign w:val="bottom"/>
          </w:tcPr>
          <w:p w14:paraId="4A626F6D" w14:textId="1BB7FB64" w:rsidR="00960291" w:rsidRPr="00DA7F2E" w:rsidRDefault="00960291" w:rsidP="00960291">
            <w:pPr>
              <w:jc w:val="center"/>
              <w:rPr>
                <w:rFonts w:cstheme="minorHAnsi"/>
                <w:sz w:val="20"/>
                <w:szCs w:val="20"/>
              </w:rPr>
            </w:pPr>
            <w:r>
              <w:rPr>
                <w:rFonts w:ascii="Calibri" w:hAnsi="Calibri" w:cs="Calibri"/>
                <w:color w:val="000000"/>
              </w:rPr>
              <w:t>126 - 1959</w:t>
            </w:r>
          </w:p>
        </w:tc>
        <w:tc>
          <w:tcPr>
            <w:tcW w:w="1620" w:type="dxa"/>
            <w:shd w:val="clear" w:color="auto" w:fill="auto"/>
            <w:noWrap/>
            <w:vAlign w:val="bottom"/>
          </w:tcPr>
          <w:p w14:paraId="3D598FD9" w14:textId="4F30AB49" w:rsidR="00960291" w:rsidRPr="00DA7F2E" w:rsidRDefault="00960291" w:rsidP="00960291">
            <w:pPr>
              <w:jc w:val="center"/>
              <w:rPr>
                <w:rFonts w:cstheme="minorHAnsi"/>
                <w:sz w:val="20"/>
                <w:szCs w:val="20"/>
              </w:rPr>
            </w:pPr>
            <w:r>
              <w:rPr>
                <w:rFonts w:ascii="Calibri" w:hAnsi="Calibri" w:cs="Calibri"/>
                <w:color w:val="000000"/>
              </w:rPr>
              <w:t>7.006 - 227.1</w:t>
            </w:r>
          </w:p>
        </w:tc>
        <w:tc>
          <w:tcPr>
            <w:tcW w:w="1530" w:type="dxa"/>
            <w:shd w:val="clear" w:color="auto" w:fill="auto"/>
            <w:noWrap/>
            <w:vAlign w:val="bottom"/>
          </w:tcPr>
          <w:p w14:paraId="2FF05D36" w14:textId="5593832F" w:rsidR="00960291" w:rsidRPr="00DA7F2E" w:rsidRDefault="00960291" w:rsidP="00960291">
            <w:pPr>
              <w:jc w:val="center"/>
              <w:rPr>
                <w:rFonts w:cstheme="minorHAnsi"/>
                <w:sz w:val="20"/>
                <w:szCs w:val="20"/>
              </w:rPr>
            </w:pPr>
            <w:r>
              <w:rPr>
                <w:rFonts w:ascii="Calibri" w:hAnsi="Calibri" w:cs="Calibri"/>
                <w:color w:val="000000"/>
              </w:rPr>
              <w:t>7.006 - 227.1</w:t>
            </w:r>
          </w:p>
        </w:tc>
      </w:tr>
      <w:tr w:rsidR="00960291" w:rsidRPr="00DA7F2E" w14:paraId="56D7C0EA" w14:textId="77777777" w:rsidTr="0047541A">
        <w:trPr>
          <w:trHeight w:val="300"/>
        </w:trPr>
        <w:tc>
          <w:tcPr>
            <w:tcW w:w="1170" w:type="dxa"/>
            <w:shd w:val="clear" w:color="auto" w:fill="auto"/>
            <w:noWrap/>
            <w:vAlign w:val="center"/>
            <w:hideMark/>
          </w:tcPr>
          <w:p w14:paraId="07805C16" w14:textId="77777777" w:rsidR="00960291" w:rsidRPr="00DA7F2E" w:rsidRDefault="00960291" w:rsidP="00960291">
            <w:pPr>
              <w:rPr>
                <w:rFonts w:cstheme="minorHAnsi"/>
                <w:sz w:val="20"/>
                <w:szCs w:val="20"/>
              </w:rPr>
            </w:pPr>
            <w:r w:rsidRPr="00DA7F2E">
              <w:rPr>
                <w:rFonts w:cstheme="minorHAnsi"/>
                <w:sz w:val="20"/>
                <w:szCs w:val="20"/>
              </w:rPr>
              <w:t>HUC 20b</w:t>
            </w:r>
          </w:p>
        </w:tc>
        <w:tc>
          <w:tcPr>
            <w:tcW w:w="1365" w:type="dxa"/>
            <w:shd w:val="clear" w:color="auto" w:fill="auto"/>
            <w:noWrap/>
            <w:vAlign w:val="bottom"/>
          </w:tcPr>
          <w:p w14:paraId="6259732F" w14:textId="0156B5D2" w:rsidR="00960291" w:rsidRPr="00DA7F2E" w:rsidRDefault="00960291" w:rsidP="00960291">
            <w:pPr>
              <w:jc w:val="center"/>
              <w:rPr>
                <w:rFonts w:cstheme="minorHAnsi"/>
                <w:sz w:val="20"/>
                <w:szCs w:val="20"/>
              </w:rPr>
            </w:pPr>
            <w:r>
              <w:rPr>
                <w:rFonts w:ascii="Calibri" w:hAnsi="Calibri" w:cs="Calibri"/>
                <w:color w:val="000000"/>
              </w:rPr>
              <w:t>161 - 3232</w:t>
            </w:r>
          </w:p>
        </w:tc>
        <w:tc>
          <w:tcPr>
            <w:tcW w:w="1600" w:type="dxa"/>
            <w:vAlign w:val="bottom"/>
          </w:tcPr>
          <w:p w14:paraId="1CA4BEF3" w14:textId="4648EC22" w:rsidR="00960291" w:rsidRPr="00DA7F2E" w:rsidRDefault="00960291" w:rsidP="00960291">
            <w:pPr>
              <w:jc w:val="center"/>
              <w:rPr>
                <w:rFonts w:cstheme="minorHAnsi"/>
                <w:sz w:val="20"/>
                <w:szCs w:val="20"/>
              </w:rPr>
            </w:pPr>
            <w:r>
              <w:rPr>
                <w:rFonts w:ascii="Calibri" w:hAnsi="Calibri" w:cs="Calibri"/>
                <w:color w:val="000000"/>
              </w:rPr>
              <w:t>5.25 - 185</w:t>
            </w:r>
          </w:p>
        </w:tc>
        <w:tc>
          <w:tcPr>
            <w:tcW w:w="1440" w:type="dxa"/>
            <w:vAlign w:val="bottom"/>
          </w:tcPr>
          <w:p w14:paraId="773E20D4" w14:textId="5C7AB1D7" w:rsidR="00960291" w:rsidRPr="00DA7F2E" w:rsidRDefault="00960291" w:rsidP="00960291">
            <w:pPr>
              <w:jc w:val="center"/>
              <w:rPr>
                <w:rFonts w:cstheme="minorHAnsi"/>
                <w:sz w:val="20"/>
                <w:szCs w:val="20"/>
              </w:rPr>
            </w:pPr>
            <w:r>
              <w:rPr>
                <w:rFonts w:ascii="Calibri" w:hAnsi="Calibri" w:cs="Calibri"/>
                <w:color w:val="000000"/>
              </w:rPr>
              <w:t>5.25 - 185</w:t>
            </w:r>
          </w:p>
        </w:tc>
        <w:tc>
          <w:tcPr>
            <w:tcW w:w="1350" w:type="dxa"/>
            <w:shd w:val="clear" w:color="auto" w:fill="auto"/>
            <w:noWrap/>
            <w:vAlign w:val="bottom"/>
          </w:tcPr>
          <w:p w14:paraId="257E59D5" w14:textId="7C33F74D" w:rsidR="00960291" w:rsidRPr="00DA7F2E" w:rsidRDefault="00960291" w:rsidP="00960291">
            <w:pPr>
              <w:jc w:val="center"/>
              <w:rPr>
                <w:rFonts w:cstheme="minorHAnsi"/>
                <w:sz w:val="20"/>
                <w:szCs w:val="20"/>
              </w:rPr>
            </w:pPr>
            <w:r>
              <w:rPr>
                <w:rFonts w:ascii="Calibri" w:hAnsi="Calibri" w:cs="Calibri"/>
                <w:color w:val="000000"/>
              </w:rPr>
              <w:t>161 - 3232</w:t>
            </w:r>
          </w:p>
        </w:tc>
        <w:tc>
          <w:tcPr>
            <w:tcW w:w="1620" w:type="dxa"/>
            <w:shd w:val="clear" w:color="auto" w:fill="auto"/>
            <w:noWrap/>
            <w:vAlign w:val="bottom"/>
          </w:tcPr>
          <w:p w14:paraId="7B48FABF" w14:textId="1927E8B0" w:rsidR="00960291" w:rsidRPr="00DA7F2E" w:rsidRDefault="00960291" w:rsidP="00960291">
            <w:pPr>
              <w:jc w:val="center"/>
              <w:rPr>
                <w:rFonts w:cstheme="minorHAnsi"/>
                <w:sz w:val="20"/>
                <w:szCs w:val="20"/>
              </w:rPr>
            </w:pPr>
            <w:r>
              <w:rPr>
                <w:rFonts w:ascii="Calibri" w:hAnsi="Calibri" w:cs="Calibri"/>
                <w:color w:val="000000"/>
              </w:rPr>
              <w:t>5.619 - 187.5</w:t>
            </w:r>
          </w:p>
        </w:tc>
        <w:tc>
          <w:tcPr>
            <w:tcW w:w="1530" w:type="dxa"/>
            <w:shd w:val="clear" w:color="auto" w:fill="auto"/>
            <w:noWrap/>
            <w:vAlign w:val="bottom"/>
          </w:tcPr>
          <w:p w14:paraId="39C85E55" w14:textId="171C8548" w:rsidR="00960291" w:rsidRPr="00DA7F2E" w:rsidRDefault="00960291" w:rsidP="00960291">
            <w:pPr>
              <w:jc w:val="center"/>
              <w:rPr>
                <w:rFonts w:cstheme="minorHAnsi"/>
                <w:sz w:val="20"/>
                <w:szCs w:val="20"/>
              </w:rPr>
            </w:pPr>
            <w:r>
              <w:rPr>
                <w:rFonts w:ascii="Calibri" w:hAnsi="Calibri" w:cs="Calibri"/>
                <w:color w:val="000000"/>
              </w:rPr>
              <w:t>5.619 - 187.5</w:t>
            </w:r>
          </w:p>
        </w:tc>
      </w:tr>
      <w:tr w:rsidR="00960291" w:rsidRPr="00DA7F2E" w14:paraId="3CD0B2EA" w14:textId="77777777" w:rsidTr="0047541A">
        <w:trPr>
          <w:trHeight w:val="300"/>
        </w:trPr>
        <w:tc>
          <w:tcPr>
            <w:tcW w:w="1170" w:type="dxa"/>
            <w:shd w:val="clear" w:color="auto" w:fill="auto"/>
            <w:noWrap/>
            <w:vAlign w:val="center"/>
            <w:hideMark/>
          </w:tcPr>
          <w:p w14:paraId="2E10A946" w14:textId="77777777" w:rsidR="00960291" w:rsidRPr="00DA7F2E" w:rsidRDefault="00960291" w:rsidP="00960291">
            <w:pPr>
              <w:rPr>
                <w:rFonts w:cstheme="minorHAnsi"/>
                <w:sz w:val="20"/>
                <w:szCs w:val="20"/>
              </w:rPr>
            </w:pPr>
            <w:r w:rsidRPr="00DA7F2E">
              <w:rPr>
                <w:rFonts w:cstheme="minorHAnsi"/>
                <w:sz w:val="20"/>
                <w:szCs w:val="20"/>
              </w:rPr>
              <w:t>HUC 21</w:t>
            </w:r>
          </w:p>
        </w:tc>
        <w:tc>
          <w:tcPr>
            <w:tcW w:w="1365" w:type="dxa"/>
            <w:shd w:val="clear" w:color="auto" w:fill="auto"/>
            <w:noWrap/>
            <w:vAlign w:val="bottom"/>
          </w:tcPr>
          <w:p w14:paraId="503ABB38" w14:textId="7689F860" w:rsidR="00960291" w:rsidRPr="00DA7F2E" w:rsidRDefault="00960291" w:rsidP="00960291">
            <w:pPr>
              <w:jc w:val="center"/>
              <w:rPr>
                <w:rFonts w:cstheme="minorHAnsi"/>
                <w:sz w:val="20"/>
                <w:szCs w:val="20"/>
              </w:rPr>
            </w:pPr>
            <w:r>
              <w:rPr>
                <w:rFonts w:ascii="Calibri" w:hAnsi="Calibri" w:cs="Calibri"/>
                <w:color w:val="000000"/>
              </w:rPr>
              <w:t>109 - 2389</w:t>
            </w:r>
          </w:p>
        </w:tc>
        <w:tc>
          <w:tcPr>
            <w:tcW w:w="1600" w:type="dxa"/>
            <w:vAlign w:val="bottom"/>
          </w:tcPr>
          <w:p w14:paraId="782D368C" w14:textId="7697A32C" w:rsidR="00960291" w:rsidRPr="00DA7F2E" w:rsidRDefault="00960291" w:rsidP="00960291">
            <w:pPr>
              <w:jc w:val="center"/>
              <w:rPr>
                <w:rFonts w:cstheme="minorHAnsi"/>
                <w:sz w:val="20"/>
                <w:szCs w:val="20"/>
              </w:rPr>
            </w:pPr>
            <w:r>
              <w:rPr>
                <w:rFonts w:ascii="Calibri" w:hAnsi="Calibri" w:cs="Calibri"/>
                <w:color w:val="000000"/>
              </w:rPr>
              <w:t>1.883 - 301</w:t>
            </w:r>
          </w:p>
        </w:tc>
        <w:tc>
          <w:tcPr>
            <w:tcW w:w="1440" w:type="dxa"/>
            <w:vAlign w:val="bottom"/>
          </w:tcPr>
          <w:p w14:paraId="79928594" w14:textId="6A05780B" w:rsidR="00960291" w:rsidRPr="00DA7F2E" w:rsidRDefault="00960291" w:rsidP="00960291">
            <w:pPr>
              <w:jc w:val="center"/>
              <w:rPr>
                <w:rFonts w:cstheme="minorHAnsi"/>
                <w:sz w:val="20"/>
                <w:szCs w:val="20"/>
              </w:rPr>
            </w:pPr>
            <w:r>
              <w:rPr>
                <w:rFonts w:ascii="Calibri" w:hAnsi="Calibri" w:cs="Calibri"/>
                <w:color w:val="000000"/>
              </w:rPr>
              <w:t>1.883 - 301</w:t>
            </w:r>
          </w:p>
        </w:tc>
        <w:tc>
          <w:tcPr>
            <w:tcW w:w="1350" w:type="dxa"/>
            <w:shd w:val="clear" w:color="auto" w:fill="auto"/>
            <w:noWrap/>
            <w:vAlign w:val="bottom"/>
          </w:tcPr>
          <w:p w14:paraId="051B6E30" w14:textId="70A34C37" w:rsidR="00960291" w:rsidRPr="00DA7F2E" w:rsidRDefault="00960291" w:rsidP="00960291">
            <w:pPr>
              <w:jc w:val="center"/>
              <w:rPr>
                <w:rFonts w:cstheme="minorHAnsi"/>
                <w:sz w:val="20"/>
                <w:szCs w:val="20"/>
              </w:rPr>
            </w:pPr>
            <w:r>
              <w:rPr>
                <w:rFonts w:ascii="Calibri" w:hAnsi="Calibri" w:cs="Calibri"/>
                <w:color w:val="000000"/>
              </w:rPr>
              <w:t>109 - 2389</w:t>
            </w:r>
          </w:p>
        </w:tc>
        <w:tc>
          <w:tcPr>
            <w:tcW w:w="1620" w:type="dxa"/>
            <w:shd w:val="clear" w:color="auto" w:fill="auto"/>
            <w:noWrap/>
            <w:vAlign w:val="bottom"/>
          </w:tcPr>
          <w:p w14:paraId="085EDED0" w14:textId="2B166142" w:rsidR="00960291" w:rsidRPr="00DA7F2E" w:rsidRDefault="00960291" w:rsidP="00960291">
            <w:pPr>
              <w:jc w:val="center"/>
              <w:rPr>
                <w:rFonts w:cstheme="minorHAnsi"/>
                <w:sz w:val="20"/>
                <w:szCs w:val="20"/>
              </w:rPr>
            </w:pPr>
            <w:r>
              <w:rPr>
                <w:rFonts w:ascii="Calibri" w:hAnsi="Calibri" w:cs="Calibri"/>
                <w:color w:val="000000"/>
              </w:rPr>
              <w:t>1.454 - 104.9</w:t>
            </w:r>
          </w:p>
        </w:tc>
        <w:tc>
          <w:tcPr>
            <w:tcW w:w="1530" w:type="dxa"/>
            <w:shd w:val="clear" w:color="auto" w:fill="auto"/>
            <w:noWrap/>
            <w:vAlign w:val="bottom"/>
          </w:tcPr>
          <w:p w14:paraId="3A968DF5" w14:textId="3C31E184" w:rsidR="00960291" w:rsidRPr="00DA7F2E" w:rsidRDefault="00960291" w:rsidP="00960291">
            <w:pPr>
              <w:jc w:val="center"/>
              <w:rPr>
                <w:rFonts w:cstheme="minorHAnsi"/>
                <w:sz w:val="20"/>
                <w:szCs w:val="20"/>
              </w:rPr>
            </w:pPr>
            <w:r>
              <w:rPr>
                <w:rFonts w:ascii="Calibri" w:hAnsi="Calibri" w:cs="Calibri"/>
                <w:color w:val="000000"/>
              </w:rPr>
              <w:t>1.454 - 104.9</w:t>
            </w:r>
          </w:p>
        </w:tc>
      </w:tr>
    </w:tbl>
    <w:p w14:paraId="1598236F" w14:textId="7DE0CD0E" w:rsidR="007C3D3D" w:rsidRPr="00DA7F2E" w:rsidRDefault="00C143F6" w:rsidP="00DA7F2E">
      <w:pPr>
        <w:pStyle w:val="ListParagraph"/>
        <w:ind w:left="0"/>
        <w:rPr>
          <w:rFonts w:cstheme="minorHAnsi"/>
          <w:sz w:val="20"/>
          <w:szCs w:val="20"/>
        </w:rPr>
      </w:pPr>
      <w:r w:rsidRPr="00DA7F2E">
        <w:rPr>
          <w:rFonts w:cstheme="minorHAnsi"/>
          <w:sz w:val="20"/>
          <w:szCs w:val="20"/>
          <w:vertAlign w:val="superscript"/>
        </w:rPr>
        <w:t>1</w:t>
      </w:r>
      <w:r w:rsidRPr="00DA7F2E">
        <w:rPr>
          <w:rFonts w:cstheme="minorHAnsi"/>
          <w:sz w:val="20"/>
          <w:szCs w:val="20"/>
        </w:rPr>
        <w:t xml:space="preserve"> </w:t>
      </w:r>
      <w:r w:rsidR="00EA710F" w:rsidRPr="00DA7F2E">
        <w:rPr>
          <w:rFonts w:cstheme="minorHAnsi"/>
          <w:sz w:val="20"/>
          <w:szCs w:val="20"/>
        </w:rPr>
        <w:t>Pore water concentrations for bins 2 and 5 have been estimated using edge-of-field runoff from the dissolved and eroded soil amounts from the ZTS file.</w:t>
      </w:r>
    </w:p>
    <w:p w14:paraId="4D3279E1" w14:textId="77777777" w:rsidR="00EA710F" w:rsidRDefault="00EA710F" w:rsidP="00475183">
      <w:pPr>
        <w:pStyle w:val="ListParagraph"/>
      </w:pPr>
    </w:p>
    <w:p w14:paraId="2893E170" w14:textId="071F0913" w:rsidR="003D3280" w:rsidRPr="00AC04D4" w:rsidRDefault="003D3280" w:rsidP="002F7BBE">
      <w:pPr>
        <w:pStyle w:val="ListParagraph"/>
        <w:ind w:left="0"/>
      </w:pPr>
      <w:r w:rsidRPr="00AC04D4">
        <w:t>Simulations using met</w:t>
      </w:r>
      <w:r>
        <w:t>eorological</w:t>
      </w:r>
      <w:r w:rsidRPr="00AC04D4">
        <w:t xml:space="preserve"> </w:t>
      </w:r>
      <w:r>
        <w:t>data</w:t>
      </w:r>
      <w:r w:rsidRPr="00AC04D4">
        <w:t xml:space="preserve"> for different </w:t>
      </w:r>
      <w:r>
        <w:t xml:space="preserve">wet-harvested </w:t>
      </w:r>
      <w:r w:rsidRPr="00AC04D4">
        <w:t>cranberry growing areas result</w:t>
      </w:r>
      <w:r w:rsidR="00B06F3F">
        <w:t>ed</w:t>
      </w:r>
      <w:r w:rsidRPr="00AC04D4">
        <w:t xml:space="preserve"> in similar EECs</w:t>
      </w:r>
      <w:r w:rsidRPr="00732AAE">
        <w:t xml:space="preserve">.  PFAM </w:t>
      </w:r>
      <w:r w:rsidR="003D552E" w:rsidRPr="00732AAE">
        <w:t>results included</w:t>
      </w:r>
      <w:r w:rsidRPr="00732AAE">
        <w:t xml:space="preserve"> 1-in-1</w:t>
      </w:r>
      <w:r w:rsidR="003D552E" w:rsidRPr="00732AAE">
        <w:t>0</w:t>
      </w:r>
      <w:r w:rsidRPr="00732AAE">
        <w:t xml:space="preserve"> year aquatic EECs </w:t>
      </w:r>
      <w:r w:rsidR="003D552E" w:rsidRPr="00732AAE">
        <w:t>of</w:t>
      </w:r>
      <w:r w:rsidRPr="00732AAE">
        <w:t xml:space="preserve"> </w:t>
      </w:r>
      <w:r w:rsidR="00816B25">
        <w:t>97.6</w:t>
      </w:r>
      <w:r w:rsidR="00732AAE" w:rsidRPr="00732AAE">
        <w:t xml:space="preserve"> </w:t>
      </w:r>
      <w:r w:rsidRPr="00732AAE">
        <w:t xml:space="preserve">to </w:t>
      </w:r>
      <w:r w:rsidR="00732AAE" w:rsidRPr="00035B04">
        <w:t>55</w:t>
      </w:r>
      <w:r w:rsidR="00816B25">
        <w:t>0</w:t>
      </w:r>
      <w:r w:rsidR="00732AAE" w:rsidRPr="00732AAE">
        <w:t xml:space="preserve"> </w:t>
      </w:r>
      <w:r w:rsidRPr="00732AAE">
        <w:t xml:space="preserve">µg/L for concentrations of </w:t>
      </w:r>
      <w:r w:rsidR="00B06F3F" w:rsidRPr="00732AAE">
        <w:t xml:space="preserve">carbaryl </w:t>
      </w:r>
      <w:r w:rsidRPr="00732AAE">
        <w:t>in cranberry bogs</w:t>
      </w:r>
      <w:r w:rsidR="003D552E" w:rsidRPr="00732AAE">
        <w:t>,</w:t>
      </w:r>
      <w:r w:rsidRPr="00732AAE">
        <w:t xml:space="preserve"> and </w:t>
      </w:r>
      <w:r w:rsidR="003D552E" w:rsidRPr="00732AAE">
        <w:t>we</w:t>
      </w:r>
      <w:r w:rsidRPr="00732AAE">
        <w:t xml:space="preserve">re </w:t>
      </w:r>
      <w:r w:rsidR="00B06F3F" w:rsidRPr="00732AAE">
        <w:t>with</w:t>
      </w:r>
      <w:r w:rsidRPr="00732AAE">
        <w:t>in</w:t>
      </w:r>
      <w:r w:rsidR="00B06F3F" w:rsidRPr="00732AAE">
        <w:t xml:space="preserve"> (though closer to the lower </w:t>
      </w:r>
      <w:r w:rsidR="003D552E" w:rsidRPr="00732AAE">
        <w:t xml:space="preserve">than the upper </w:t>
      </w:r>
      <w:r w:rsidR="00B06F3F" w:rsidRPr="00732AAE">
        <w:t>end of)</w:t>
      </w:r>
      <w:r w:rsidRPr="00732AAE">
        <w:t xml:space="preserve"> the range of EECs generated using </w:t>
      </w:r>
      <w:r w:rsidR="00AC6850" w:rsidRPr="00732AAE">
        <w:t>PWC</w:t>
      </w:r>
      <w:r w:rsidRPr="00732AAE">
        <w:t xml:space="preserve"> for </w:t>
      </w:r>
      <w:r w:rsidR="00B06F3F" w:rsidRPr="00732AAE">
        <w:t>various</w:t>
      </w:r>
      <w:r w:rsidRPr="00732AAE">
        <w:t xml:space="preserve"> HUC</w:t>
      </w:r>
      <w:r w:rsidR="00A95307" w:rsidRPr="00732AAE">
        <w:t xml:space="preserve"> </w:t>
      </w:r>
      <w:r w:rsidRPr="00732AAE">
        <w:t xml:space="preserve">2 regions and </w:t>
      </w:r>
      <w:r w:rsidRPr="00195F13">
        <w:t xml:space="preserve">aquatic bins </w:t>
      </w:r>
      <w:r w:rsidRPr="00E53626">
        <w:t>(</w:t>
      </w:r>
      <w:r w:rsidR="00195F13" w:rsidRPr="00035B04">
        <w:t>1.15</w:t>
      </w:r>
      <w:r w:rsidR="005452B3" w:rsidRPr="00195F13">
        <w:t xml:space="preserve"> to </w:t>
      </w:r>
      <w:r w:rsidR="00195F13" w:rsidRPr="00035B04">
        <w:t>10,800</w:t>
      </w:r>
      <w:r w:rsidRPr="00195F13">
        <w:t xml:space="preserve"> µg/L).</w:t>
      </w:r>
      <w:r w:rsidRPr="00AC04D4">
        <w:t xml:space="preserve">    </w:t>
      </w:r>
    </w:p>
    <w:p w14:paraId="4C3C47C6" w14:textId="77777777" w:rsidR="003D3280" w:rsidRDefault="003D3280" w:rsidP="002F7BBE">
      <w:pPr>
        <w:pStyle w:val="ListParagraph"/>
        <w:ind w:left="0"/>
      </w:pPr>
    </w:p>
    <w:p w14:paraId="7E6EBA0A" w14:textId="0AE32D8B" w:rsidR="00B06F3F" w:rsidRDefault="003D552E" w:rsidP="002F7BBE">
      <w:pPr>
        <w:pStyle w:val="ListParagraph"/>
        <w:ind w:left="0"/>
      </w:pPr>
      <w:r w:rsidRPr="00AC04D4">
        <w:t>Simulations using met</w:t>
      </w:r>
      <w:r>
        <w:t>eorological</w:t>
      </w:r>
      <w:r w:rsidRPr="00AC04D4">
        <w:t xml:space="preserve"> </w:t>
      </w:r>
      <w:r>
        <w:t>data</w:t>
      </w:r>
      <w:r w:rsidRPr="00AC04D4">
        <w:t xml:space="preserve"> for different </w:t>
      </w:r>
      <w:r>
        <w:t>rice</w:t>
      </w:r>
      <w:r w:rsidRPr="00AC04D4">
        <w:t xml:space="preserve"> growing areas </w:t>
      </w:r>
      <w:r>
        <w:t xml:space="preserve">also </w:t>
      </w:r>
      <w:r w:rsidRPr="00AC04D4">
        <w:t>result</w:t>
      </w:r>
      <w:r>
        <w:t>ed</w:t>
      </w:r>
      <w:r w:rsidRPr="00AC04D4">
        <w:t xml:space="preserve"> in similar EECs.  PFAM </w:t>
      </w:r>
      <w:r>
        <w:t>results included</w:t>
      </w:r>
      <w:r w:rsidRPr="00AC04D4">
        <w:t xml:space="preserve"> 1-in-1</w:t>
      </w:r>
      <w:r>
        <w:t>0</w:t>
      </w:r>
      <w:r w:rsidRPr="00AC04D4">
        <w:t xml:space="preserve"> year aquatic EECs </w:t>
      </w:r>
      <w:r>
        <w:t>of</w:t>
      </w:r>
      <w:r w:rsidRPr="00AC04D4">
        <w:t xml:space="preserve"> </w:t>
      </w:r>
      <w:r w:rsidR="009F7B22">
        <w:t>1</w:t>
      </w:r>
      <w:r w:rsidR="00254D05">
        <w:t>,</w:t>
      </w:r>
      <w:r w:rsidR="009F7B22">
        <w:t>770</w:t>
      </w:r>
      <w:r w:rsidR="009F7B22" w:rsidRPr="00AC04D4">
        <w:t xml:space="preserve"> </w:t>
      </w:r>
      <w:r w:rsidRPr="00AC04D4">
        <w:t xml:space="preserve">to </w:t>
      </w:r>
      <w:r w:rsidR="00397179">
        <w:t>2,7</w:t>
      </w:r>
      <w:r>
        <w:t xml:space="preserve">00 </w:t>
      </w:r>
      <w:r w:rsidRPr="00AC04D4">
        <w:t>µg/L for concentrations of c</w:t>
      </w:r>
      <w:r>
        <w:t>arbaryl</w:t>
      </w:r>
      <w:r w:rsidRPr="00AC04D4">
        <w:t xml:space="preserve"> in </w:t>
      </w:r>
      <w:r w:rsidR="00397179">
        <w:lastRenderedPageBreak/>
        <w:t>rice paddies</w:t>
      </w:r>
      <w:r>
        <w:t>,</w:t>
      </w:r>
      <w:r w:rsidRPr="00AC04D4">
        <w:t xml:space="preserve"> and </w:t>
      </w:r>
      <w:r>
        <w:t>again we</w:t>
      </w:r>
      <w:r w:rsidRPr="00AC04D4">
        <w:t xml:space="preserve">re </w:t>
      </w:r>
      <w:r>
        <w:t>with</w:t>
      </w:r>
      <w:r w:rsidRPr="00AC04D4">
        <w:t>in</w:t>
      </w:r>
      <w:r>
        <w:t xml:space="preserve"> </w:t>
      </w:r>
      <w:r w:rsidRPr="00AC04D4">
        <w:t xml:space="preserve">the range of EECs generated using </w:t>
      </w:r>
      <w:r w:rsidR="00AC6850">
        <w:t>PWC</w:t>
      </w:r>
      <w:r w:rsidRPr="00AC04D4">
        <w:t xml:space="preserve"> for </w:t>
      </w:r>
      <w:r>
        <w:t>various</w:t>
      </w:r>
      <w:r w:rsidRPr="00AC04D4">
        <w:t xml:space="preserve"> HUC2 regions and aquatic bins</w:t>
      </w:r>
      <w:r>
        <w:t xml:space="preserve"> </w:t>
      </w:r>
      <w:r w:rsidR="00195F13" w:rsidRPr="0088418B">
        <w:t>1.15</w:t>
      </w:r>
      <w:r w:rsidR="00195F13" w:rsidRPr="00195F13">
        <w:t xml:space="preserve"> to </w:t>
      </w:r>
      <w:r w:rsidR="00195F13" w:rsidRPr="0088418B">
        <w:t>10,800</w:t>
      </w:r>
      <w:r w:rsidR="00195F13" w:rsidRPr="00195F13">
        <w:t xml:space="preserve"> µg/L</w:t>
      </w:r>
      <w:r>
        <w:t>)</w:t>
      </w:r>
      <w:r w:rsidR="0004657F">
        <w:t>.</w:t>
      </w:r>
      <w:r w:rsidR="00A366A0">
        <w:t xml:space="preserve">  </w:t>
      </w:r>
    </w:p>
    <w:p w14:paraId="4A52ED7F" w14:textId="77777777" w:rsidR="00A366A0" w:rsidRDefault="00A366A0" w:rsidP="002F7BBE">
      <w:pPr>
        <w:pStyle w:val="ListParagraph"/>
        <w:ind w:left="0"/>
      </w:pPr>
    </w:p>
    <w:p w14:paraId="14873F6A" w14:textId="0412BF50" w:rsidR="00A366A0" w:rsidRDefault="00A366A0" w:rsidP="002F7BBE">
      <w:pPr>
        <w:pStyle w:val="ListParagraph"/>
        <w:ind w:left="0"/>
      </w:pPr>
      <w:r w:rsidRPr="00035B04">
        <w:rPr>
          <w:b/>
          <w:bCs/>
        </w:rPr>
        <w:t>Table 3- 12</w:t>
      </w:r>
      <w:r>
        <w:t xml:space="preserve"> summarizes the 1-in-10-year daily average EECs from PFAM modelin</w:t>
      </w:r>
      <w:r w:rsidR="000B5FD3">
        <w:t>g</w:t>
      </w:r>
      <w:r>
        <w:t>.</w:t>
      </w:r>
    </w:p>
    <w:p w14:paraId="3EAC8F27" w14:textId="258765C8" w:rsidR="00136EA5" w:rsidRDefault="00136EA5" w:rsidP="002F7BBE">
      <w:pPr>
        <w:pStyle w:val="ListParagraph"/>
        <w:ind w:left="0"/>
      </w:pPr>
    </w:p>
    <w:p w14:paraId="56586081" w14:textId="63463D7D" w:rsidR="00B94740" w:rsidRDefault="005D6FD1" w:rsidP="00035B04">
      <w:pPr>
        <w:pStyle w:val="Caption"/>
      </w:pPr>
      <w:bookmarkStart w:id="111" w:name="_Toc65260130"/>
      <w:r>
        <w:t xml:space="preserve">Table 3- </w:t>
      </w:r>
      <w:r w:rsidR="009F6DE7">
        <w:fldChar w:fldCharType="begin"/>
      </w:r>
      <w:r w:rsidR="009F6DE7">
        <w:instrText xml:space="preserve"> SEQ Table_3- \* ARABIC </w:instrText>
      </w:r>
      <w:r w:rsidR="009F6DE7">
        <w:fldChar w:fldCharType="separate"/>
      </w:r>
      <w:r w:rsidR="008702FE">
        <w:rPr>
          <w:noProof/>
        </w:rPr>
        <w:t>12</w:t>
      </w:r>
      <w:r w:rsidR="009F6DE7">
        <w:rPr>
          <w:noProof/>
        </w:rPr>
        <w:fldChar w:fldCharType="end"/>
      </w:r>
      <w:r>
        <w:t>. Estimated Environmental Concentration from PFAM Modeling for Cranberry and Rice Use Patterns.</w:t>
      </w:r>
      <w:bookmarkEnd w:id="111"/>
    </w:p>
    <w:tbl>
      <w:tblPr>
        <w:tblStyle w:val="TableGrid"/>
        <w:tblW w:w="9360" w:type="dxa"/>
        <w:tblLook w:val="04A0" w:firstRow="1" w:lastRow="0" w:firstColumn="1" w:lastColumn="0" w:noHBand="0" w:noVBand="1"/>
      </w:tblPr>
      <w:tblGrid>
        <w:gridCol w:w="3955"/>
        <w:gridCol w:w="1440"/>
        <w:gridCol w:w="1735"/>
        <w:gridCol w:w="2230"/>
      </w:tblGrid>
      <w:tr w:rsidR="00136EA5" w:rsidRPr="004B009F" w14:paraId="7F6BABCD" w14:textId="77777777" w:rsidTr="00035B04">
        <w:tc>
          <w:tcPr>
            <w:tcW w:w="3955" w:type="dxa"/>
            <w:shd w:val="clear" w:color="auto" w:fill="D9D9D9" w:themeFill="background1" w:themeFillShade="D9"/>
            <w:vAlign w:val="center"/>
          </w:tcPr>
          <w:p w14:paraId="1D320788" w14:textId="77777777" w:rsidR="00136EA5" w:rsidRPr="004B009F" w:rsidRDefault="00136EA5" w:rsidP="006B62BC">
            <w:pPr>
              <w:jc w:val="center"/>
              <w:rPr>
                <w:b/>
                <w:bCs/>
                <w:sz w:val="20"/>
              </w:rPr>
            </w:pPr>
            <w:r w:rsidRPr="004B009F">
              <w:rPr>
                <w:b/>
                <w:bCs/>
                <w:sz w:val="20"/>
              </w:rPr>
              <w:t>Scenario</w:t>
            </w:r>
          </w:p>
          <w:p w14:paraId="2357B5C3" w14:textId="77777777" w:rsidR="00136EA5" w:rsidRDefault="00136EA5" w:rsidP="006B62BC">
            <w:pPr>
              <w:jc w:val="center"/>
              <w:rPr>
                <w:b/>
                <w:bCs/>
                <w:sz w:val="20"/>
              </w:rPr>
            </w:pPr>
            <w:r w:rsidRPr="004B009F">
              <w:rPr>
                <w:b/>
                <w:bCs/>
                <w:sz w:val="20"/>
              </w:rPr>
              <w:t xml:space="preserve">Application </w:t>
            </w:r>
            <w:r>
              <w:rPr>
                <w:b/>
                <w:bCs/>
                <w:sz w:val="20"/>
              </w:rPr>
              <w:t>D</w:t>
            </w:r>
            <w:r w:rsidRPr="004B009F">
              <w:rPr>
                <w:b/>
                <w:bCs/>
                <w:sz w:val="20"/>
              </w:rPr>
              <w:t>ate</w:t>
            </w:r>
            <w:r>
              <w:rPr>
                <w:b/>
                <w:bCs/>
                <w:sz w:val="20"/>
              </w:rPr>
              <w:t xml:space="preserve"> </w:t>
            </w:r>
          </w:p>
          <w:p w14:paraId="76E4CD02" w14:textId="69DE1051" w:rsidR="00136EA5" w:rsidRPr="004B009F" w:rsidRDefault="00136EA5" w:rsidP="006B62BC">
            <w:pPr>
              <w:jc w:val="center"/>
              <w:rPr>
                <w:b/>
                <w:bCs/>
                <w:sz w:val="20"/>
              </w:rPr>
            </w:pPr>
            <w:r>
              <w:rPr>
                <w:b/>
                <w:bCs/>
                <w:sz w:val="20"/>
              </w:rPr>
              <w:t>(</w:t>
            </w:r>
            <w:r w:rsidR="00A76812">
              <w:rPr>
                <w:b/>
                <w:bCs/>
                <w:sz w:val="20"/>
              </w:rPr>
              <w:t xml:space="preserve">App Date and </w:t>
            </w:r>
            <w:r>
              <w:rPr>
                <w:b/>
                <w:bCs/>
                <w:sz w:val="20"/>
              </w:rPr>
              <w:t>R</w:t>
            </w:r>
            <w:r w:rsidRPr="004B009F">
              <w:rPr>
                <w:b/>
                <w:bCs/>
                <w:sz w:val="20"/>
              </w:rPr>
              <w:t>ate</w:t>
            </w:r>
            <w:r>
              <w:rPr>
                <w:b/>
                <w:bCs/>
                <w:sz w:val="20"/>
              </w:rPr>
              <w:t xml:space="preserve"> lb a.i./A)</w:t>
            </w:r>
          </w:p>
        </w:tc>
        <w:tc>
          <w:tcPr>
            <w:tcW w:w="1440" w:type="dxa"/>
            <w:shd w:val="clear" w:color="auto" w:fill="D9D9D9" w:themeFill="background1" w:themeFillShade="D9"/>
            <w:vAlign w:val="center"/>
          </w:tcPr>
          <w:p w14:paraId="4299B765" w14:textId="77777777" w:rsidR="00136EA5" w:rsidRPr="004B009F" w:rsidRDefault="00136EA5" w:rsidP="006B62BC">
            <w:pPr>
              <w:jc w:val="center"/>
              <w:rPr>
                <w:b/>
                <w:bCs/>
                <w:sz w:val="20"/>
              </w:rPr>
            </w:pPr>
            <w:r w:rsidRPr="004B009F">
              <w:rPr>
                <w:b/>
                <w:bCs/>
                <w:sz w:val="20"/>
              </w:rPr>
              <w:t>HUC 2</w:t>
            </w:r>
          </w:p>
        </w:tc>
        <w:tc>
          <w:tcPr>
            <w:tcW w:w="1735" w:type="dxa"/>
            <w:shd w:val="clear" w:color="auto" w:fill="D9D9D9" w:themeFill="background1" w:themeFillShade="D9"/>
            <w:vAlign w:val="center"/>
          </w:tcPr>
          <w:p w14:paraId="1E1D664D" w14:textId="77777777" w:rsidR="00136EA5" w:rsidRPr="004B009F" w:rsidRDefault="00136EA5" w:rsidP="006B62BC">
            <w:pPr>
              <w:jc w:val="center"/>
              <w:rPr>
                <w:b/>
                <w:bCs/>
                <w:sz w:val="20"/>
              </w:rPr>
            </w:pPr>
            <w:r w:rsidRPr="004B009F">
              <w:rPr>
                <w:b/>
                <w:bCs/>
                <w:sz w:val="20"/>
              </w:rPr>
              <w:t>State</w:t>
            </w:r>
          </w:p>
        </w:tc>
        <w:tc>
          <w:tcPr>
            <w:tcW w:w="2230" w:type="dxa"/>
            <w:shd w:val="clear" w:color="auto" w:fill="D9D9D9" w:themeFill="background1" w:themeFillShade="D9"/>
            <w:vAlign w:val="center"/>
          </w:tcPr>
          <w:p w14:paraId="68EA4BD2" w14:textId="77777777" w:rsidR="00136EA5" w:rsidRPr="004B009F" w:rsidRDefault="00136EA5" w:rsidP="006B62BC">
            <w:pPr>
              <w:jc w:val="center"/>
              <w:rPr>
                <w:b/>
                <w:bCs/>
                <w:sz w:val="20"/>
              </w:rPr>
            </w:pPr>
            <w:r>
              <w:rPr>
                <w:b/>
                <w:sz w:val="20"/>
              </w:rPr>
              <w:t>Daily Average</w:t>
            </w:r>
            <w:r w:rsidRPr="00D26568">
              <w:rPr>
                <w:b/>
                <w:sz w:val="20"/>
              </w:rPr>
              <w:t xml:space="preserve"> EECs (µg/L)</w:t>
            </w:r>
          </w:p>
        </w:tc>
      </w:tr>
      <w:tr w:rsidR="00136EA5" w:rsidRPr="004B009F" w14:paraId="11F91E03" w14:textId="77777777" w:rsidTr="00035B04">
        <w:tc>
          <w:tcPr>
            <w:tcW w:w="9360" w:type="dxa"/>
            <w:gridSpan w:val="4"/>
            <w:shd w:val="clear" w:color="auto" w:fill="F2F2F2" w:themeFill="background1" w:themeFillShade="F2"/>
          </w:tcPr>
          <w:p w14:paraId="60AAC29E" w14:textId="77777777" w:rsidR="00136EA5" w:rsidRPr="004B009F" w:rsidRDefault="00136EA5" w:rsidP="006B62BC">
            <w:pPr>
              <w:jc w:val="center"/>
              <w:rPr>
                <w:b/>
                <w:bCs/>
                <w:sz w:val="20"/>
              </w:rPr>
            </w:pPr>
            <w:r w:rsidRPr="004B009F">
              <w:rPr>
                <w:b/>
                <w:bCs/>
                <w:sz w:val="20"/>
              </w:rPr>
              <w:t>Rice</w:t>
            </w:r>
          </w:p>
        </w:tc>
      </w:tr>
      <w:tr w:rsidR="00136EA5" w:rsidRPr="004B009F" w14:paraId="1DF6F2AB" w14:textId="77777777" w:rsidTr="00035B04">
        <w:tc>
          <w:tcPr>
            <w:tcW w:w="3955" w:type="dxa"/>
          </w:tcPr>
          <w:p w14:paraId="1D01212C" w14:textId="77777777" w:rsidR="00136EA5" w:rsidRDefault="00136EA5" w:rsidP="006B62BC">
            <w:pPr>
              <w:rPr>
                <w:sz w:val="20"/>
              </w:rPr>
            </w:pPr>
            <w:r w:rsidRPr="004B009F">
              <w:rPr>
                <w:sz w:val="20"/>
              </w:rPr>
              <w:t>ECO AR noWinter</w:t>
            </w:r>
          </w:p>
          <w:p w14:paraId="4F6264C8" w14:textId="084AE038" w:rsidR="00136EA5" w:rsidRPr="004B009F" w:rsidRDefault="00AC509F" w:rsidP="006B62BC">
            <w:pPr>
              <w:rPr>
                <w:sz w:val="20"/>
              </w:rPr>
            </w:pPr>
            <w:r>
              <w:rPr>
                <w:sz w:val="20"/>
              </w:rPr>
              <w:t>5/7</w:t>
            </w:r>
            <w:r w:rsidR="00031F79">
              <w:rPr>
                <w:sz w:val="20"/>
              </w:rPr>
              <w:t xml:space="preserve">, </w:t>
            </w:r>
            <w:r>
              <w:rPr>
                <w:sz w:val="20"/>
              </w:rPr>
              <w:t xml:space="preserve">5/14 </w:t>
            </w:r>
            <w:r w:rsidR="00031F79">
              <w:rPr>
                <w:sz w:val="20"/>
              </w:rPr>
              <w:t xml:space="preserve"> at </w:t>
            </w:r>
            <w:r>
              <w:rPr>
                <w:sz w:val="20"/>
              </w:rPr>
              <w:t>1.5</w:t>
            </w:r>
            <w:r w:rsidR="00031F79">
              <w:rPr>
                <w:sz w:val="20"/>
              </w:rPr>
              <w:t xml:space="preserve"> lbs a.i./A</w:t>
            </w:r>
          </w:p>
        </w:tc>
        <w:tc>
          <w:tcPr>
            <w:tcW w:w="1440" w:type="dxa"/>
            <w:vAlign w:val="center"/>
          </w:tcPr>
          <w:p w14:paraId="0CC137A8" w14:textId="77777777" w:rsidR="00136EA5" w:rsidRPr="004B009F" w:rsidRDefault="00136EA5" w:rsidP="006B62BC">
            <w:pPr>
              <w:jc w:val="center"/>
              <w:rPr>
                <w:sz w:val="20"/>
              </w:rPr>
            </w:pPr>
            <w:r>
              <w:rPr>
                <w:sz w:val="20"/>
              </w:rPr>
              <w:t>11, 08, 07</w:t>
            </w:r>
          </w:p>
        </w:tc>
        <w:tc>
          <w:tcPr>
            <w:tcW w:w="1735" w:type="dxa"/>
            <w:vAlign w:val="center"/>
          </w:tcPr>
          <w:p w14:paraId="6B80EA31" w14:textId="77777777" w:rsidR="00136EA5" w:rsidRPr="004B009F" w:rsidRDefault="00136EA5" w:rsidP="006B62BC">
            <w:pPr>
              <w:jc w:val="center"/>
              <w:rPr>
                <w:sz w:val="20"/>
              </w:rPr>
            </w:pPr>
            <w:r>
              <w:rPr>
                <w:sz w:val="20"/>
              </w:rPr>
              <w:t>Arkansas</w:t>
            </w:r>
          </w:p>
        </w:tc>
        <w:tc>
          <w:tcPr>
            <w:tcW w:w="2230" w:type="dxa"/>
            <w:vAlign w:val="center"/>
          </w:tcPr>
          <w:p w14:paraId="4BA5428D" w14:textId="69F4D503" w:rsidR="00136EA5" w:rsidRPr="004B009F" w:rsidRDefault="00BD350B" w:rsidP="006B62BC">
            <w:pPr>
              <w:jc w:val="center"/>
              <w:rPr>
                <w:sz w:val="20"/>
              </w:rPr>
            </w:pPr>
            <w:r>
              <w:rPr>
                <w:sz w:val="20"/>
              </w:rPr>
              <w:t>2610</w:t>
            </w:r>
          </w:p>
        </w:tc>
      </w:tr>
      <w:tr w:rsidR="00136EA5" w:rsidRPr="004B009F" w14:paraId="6EC5F1DD" w14:textId="77777777" w:rsidTr="00035B04">
        <w:tc>
          <w:tcPr>
            <w:tcW w:w="3955" w:type="dxa"/>
          </w:tcPr>
          <w:p w14:paraId="25C83CA0" w14:textId="77777777" w:rsidR="00136EA5" w:rsidRDefault="00136EA5" w:rsidP="006B62BC">
            <w:pPr>
              <w:rPr>
                <w:sz w:val="20"/>
              </w:rPr>
            </w:pPr>
            <w:r w:rsidRPr="004B009F">
              <w:rPr>
                <w:sz w:val="20"/>
              </w:rPr>
              <w:t xml:space="preserve">ECO </w:t>
            </w:r>
            <w:r>
              <w:rPr>
                <w:sz w:val="20"/>
              </w:rPr>
              <w:t>CA</w:t>
            </w:r>
            <w:r w:rsidRPr="004B009F">
              <w:rPr>
                <w:sz w:val="20"/>
              </w:rPr>
              <w:t xml:space="preserve"> Winter</w:t>
            </w:r>
          </w:p>
          <w:p w14:paraId="0DCA89F0" w14:textId="51B281AD" w:rsidR="00136EA5" w:rsidRPr="004B009F" w:rsidRDefault="00031F79" w:rsidP="006B62BC">
            <w:pPr>
              <w:rPr>
                <w:sz w:val="20"/>
              </w:rPr>
            </w:pPr>
            <w:r>
              <w:rPr>
                <w:sz w:val="20"/>
              </w:rPr>
              <w:t>5/7, 5/14  at 1.5 lbs a.i./A</w:t>
            </w:r>
          </w:p>
        </w:tc>
        <w:tc>
          <w:tcPr>
            <w:tcW w:w="1440" w:type="dxa"/>
            <w:vAlign w:val="center"/>
          </w:tcPr>
          <w:p w14:paraId="2E1A7E6D" w14:textId="77777777" w:rsidR="00136EA5" w:rsidRPr="004B009F" w:rsidRDefault="00136EA5" w:rsidP="006B62BC">
            <w:pPr>
              <w:jc w:val="center"/>
              <w:rPr>
                <w:sz w:val="20"/>
              </w:rPr>
            </w:pPr>
            <w:r>
              <w:rPr>
                <w:sz w:val="20"/>
              </w:rPr>
              <w:t>16, 17, 18</w:t>
            </w:r>
          </w:p>
        </w:tc>
        <w:tc>
          <w:tcPr>
            <w:tcW w:w="1735" w:type="dxa"/>
            <w:vAlign w:val="center"/>
          </w:tcPr>
          <w:p w14:paraId="4970E4F4" w14:textId="77777777" w:rsidR="00136EA5" w:rsidRPr="004B009F" w:rsidRDefault="00136EA5" w:rsidP="006B62BC">
            <w:pPr>
              <w:jc w:val="center"/>
              <w:rPr>
                <w:sz w:val="20"/>
              </w:rPr>
            </w:pPr>
            <w:r>
              <w:rPr>
                <w:sz w:val="20"/>
              </w:rPr>
              <w:t>California</w:t>
            </w:r>
          </w:p>
        </w:tc>
        <w:tc>
          <w:tcPr>
            <w:tcW w:w="2230" w:type="dxa"/>
            <w:vAlign w:val="center"/>
          </w:tcPr>
          <w:p w14:paraId="0B0C37D1" w14:textId="57DE3597" w:rsidR="00136EA5" w:rsidRPr="004B009F" w:rsidRDefault="008D661B" w:rsidP="006B62BC">
            <w:pPr>
              <w:jc w:val="center"/>
              <w:rPr>
                <w:sz w:val="20"/>
              </w:rPr>
            </w:pPr>
            <w:r>
              <w:rPr>
                <w:sz w:val="20"/>
              </w:rPr>
              <w:t>2700</w:t>
            </w:r>
          </w:p>
        </w:tc>
      </w:tr>
      <w:tr w:rsidR="00136EA5" w:rsidRPr="004B009F" w14:paraId="61462456" w14:textId="77777777" w:rsidTr="00035B04">
        <w:tc>
          <w:tcPr>
            <w:tcW w:w="3955" w:type="dxa"/>
          </w:tcPr>
          <w:p w14:paraId="3ADC9A2E" w14:textId="77777777" w:rsidR="00136EA5" w:rsidRDefault="00136EA5" w:rsidP="006B62BC">
            <w:pPr>
              <w:rPr>
                <w:sz w:val="20"/>
              </w:rPr>
            </w:pPr>
            <w:r w:rsidRPr="004B009F">
              <w:rPr>
                <w:sz w:val="20"/>
              </w:rPr>
              <w:t xml:space="preserve">ECO </w:t>
            </w:r>
            <w:r>
              <w:rPr>
                <w:sz w:val="20"/>
              </w:rPr>
              <w:t>LA</w:t>
            </w:r>
            <w:r w:rsidRPr="004B009F">
              <w:rPr>
                <w:sz w:val="20"/>
              </w:rPr>
              <w:t xml:space="preserve"> Winter</w:t>
            </w:r>
          </w:p>
          <w:p w14:paraId="3C13A9F5" w14:textId="767F3E4D" w:rsidR="00136EA5" w:rsidRPr="004B009F" w:rsidRDefault="00FC08F6" w:rsidP="006B62BC">
            <w:pPr>
              <w:rPr>
                <w:sz w:val="20"/>
              </w:rPr>
            </w:pPr>
            <w:r>
              <w:rPr>
                <w:sz w:val="20"/>
              </w:rPr>
              <w:t>4/17</w:t>
            </w:r>
            <w:r w:rsidR="004760D5">
              <w:rPr>
                <w:sz w:val="20"/>
              </w:rPr>
              <w:t xml:space="preserve">, </w:t>
            </w:r>
            <w:r>
              <w:rPr>
                <w:sz w:val="20"/>
              </w:rPr>
              <w:t xml:space="preserve">4/24 </w:t>
            </w:r>
            <w:r w:rsidR="004760D5">
              <w:rPr>
                <w:sz w:val="20"/>
              </w:rPr>
              <w:t xml:space="preserve">at </w:t>
            </w:r>
            <w:r>
              <w:rPr>
                <w:sz w:val="20"/>
              </w:rPr>
              <w:t>1.5</w:t>
            </w:r>
            <w:r w:rsidR="004760D5">
              <w:rPr>
                <w:sz w:val="20"/>
              </w:rPr>
              <w:t xml:space="preserve"> lbs a.i./A</w:t>
            </w:r>
          </w:p>
        </w:tc>
        <w:tc>
          <w:tcPr>
            <w:tcW w:w="1440" w:type="dxa"/>
            <w:vAlign w:val="center"/>
          </w:tcPr>
          <w:p w14:paraId="596BEE46" w14:textId="77777777" w:rsidR="00136EA5" w:rsidRPr="004B009F" w:rsidRDefault="00136EA5" w:rsidP="006B62BC">
            <w:pPr>
              <w:jc w:val="center"/>
              <w:rPr>
                <w:sz w:val="20"/>
              </w:rPr>
            </w:pPr>
            <w:r>
              <w:rPr>
                <w:sz w:val="20"/>
              </w:rPr>
              <w:t>08</w:t>
            </w:r>
          </w:p>
        </w:tc>
        <w:tc>
          <w:tcPr>
            <w:tcW w:w="1735" w:type="dxa"/>
            <w:vAlign w:val="center"/>
          </w:tcPr>
          <w:p w14:paraId="1CA0DE34" w14:textId="77777777" w:rsidR="00136EA5" w:rsidRPr="004B009F" w:rsidRDefault="00136EA5" w:rsidP="006B62BC">
            <w:pPr>
              <w:jc w:val="center"/>
              <w:rPr>
                <w:sz w:val="20"/>
              </w:rPr>
            </w:pPr>
            <w:r>
              <w:rPr>
                <w:sz w:val="20"/>
              </w:rPr>
              <w:t>Louisiana</w:t>
            </w:r>
          </w:p>
        </w:tc>
        <w:tc>
          <w:tcPr>
            <w:tcW w:w="2230" w:type="dxa"/>
            <w:vAlign w:val="center"/>
          </w:tcPr>
          <w:p w14:paraId="62794482" w14:textId="523A70CA" w:rsidR="00136EA5" w:rsidRPr="004B009F" w:rsidRDefault="00004B73" w:rsidP="006B62BC">
            <w:pPr>
              <w:jc w:val="center"/>
              <w:rPr>
                <w:sz w:val="20"/>
              </w:rPr>
            </w:pPr>
            <w:r>
              <w:rPr>
                <w:sz w:val="20"/>
              </w:rPr>
              <w:t>2640</w:t>
            </w:r>
          </w:p>
        </w:tc>
      </w:tr>
      <w:tr w:rsidR="00136EA5" w:rsidRPr="004B009F" w14:paraId="565DF321" w14:textId="77777777" w:rsidTr="00035B04">
        <w:tc>
          <w:tcPr>
            <w:tcW w:w="3955" w:type="dxa"/>
          </w:tcPr>
          <w:p w14:paraId="5AECF3C6" w14:textId="77777777" w:rsidR="00136EA5" w:rsidRDefault="00136EA5" w:rsidP="006B62BC">
            <w:pPr>
              <w:rPr>
                <w:sz w:val="20"/>
              </w:rPr>
            </w:pPr>
            <w:r w:rsidRPr="004B009F">
              <w:rPr>
                <w:sz w:val="20"/>
              </w:rPr>
              <w:t xml:space="preserve">ECO </w:t>
            </w:r>
            <w:r>
              <w:rPr>
                <w:sz w:val="20"/>
              </w:rPr>
              <w:t>MO</w:t>
            </w:r>
            <w:r w:rsidRPr="004B009F">
              <w:rPr>
                <w:sz w:val="20"/>
              </w:rPr>
              <w:t xml:space="preserve"> </w:t>
            </w:r>
            <w:r>
              <w:rPr>
                <w:sz w:val="20"/>
              </w:rPr>
              <w:t>no</w:t>
            </w:r>
            <w:r w:rsidRPr="004B009F">
              <w:rPr>
                <w:sz w:val="20"/>
              </w:rPr>
              <w:t>Winter</w:t>
            </w:r>
          </w:p>
          <w:p w14:paraId="4F50C86C" w14:textId="5C19B6F8" w:rsidR="00136EA5" w:rsidRPr="004B009F" w:rsidRDefault="00031F79" w:rsidP="006B62BC">
            <w:pPr>
              <w:rPr>
                <w:sz w:val="20"/>
              </w:rPr>
            </w:pPr>
            <w:r>
              <w:rPr>
                <w:sz w:val="20"/>
              </w:rPr>
              <w:t>5/7, 5/14  at 1.5 lbs a.i./A</w:t>
            </w:r>
          </w:p>
        </w:tc>
        <w:tc>
          <w:tcPr>
            <w:tcW w:w="1440" w:type="dxa"/>
            <w:vAlign w:val="center"/>
          </w:tcPr>
          <w:p w14:paraId="6925BABD" w14:textId="181FBC30" w:rsidR="00136EA5" w:rsidRPr="004B009F" w:rsidRDefault="00136EA5" w:rsidP="006B62BC">
            <w:pPr>
              <w:jc w:val="center"/>
              <w:rPr>
                <w:sz w:val="20"/>
              </w:rPr>
            </w:pPr>
            <w:r>
              <w:rPr>
                <w:sz w:val="20"/>
              </w:rPr>
              <w:t xml:space="preserve">05, 06, </w:t>
            </w:r>
            <w:r w:rsidR="00267E5A">
              <w:rPr>
                <w:sz w:val="20"/>
              </w:rPr>
              <w:t xml:space="preserve">07, </w:t>
            </w:r>
            <w:r>
              <w:rPr>
                <w:sz w:val="20"/>
              </w:rPr>
              <w:t>08, 11</w:t>
            </w:r>
          </w:p>
        </w:tc>
        <w:tc>
          <w:tcPr>
            <w:tcW w:w="1735" w:type="dxa"/>
            <w:vAlign w:val="center"/>
          </w:tcPr>
          <w:p w14:paraId="6779C6E4" w14:textId="77777777" w:rsidR="00136EA5" w:rsidRPr="004B009F" w:rsidRDefault="00136EA5" w:rsidP="006B62BC">
            <w:pPr>
              <w:jc w:val="center"/>
              <w:rPr>
                <w:sz w:val="20"/>
              </w:rPr>
            </w:pPr>
            <w:r>
              <w:rPr>
                <w:sz w:val="20"/>
              </w:rPr>
              <w:t>Missouri</w:t>
            </w:r>
          </w:p>
        </w:tc>
        <w:tc>
          <w:tcPr>
            <w:tcW w:w="2230" w:type="dxa"/>
            <w:vAlign w:val="center"/>
          </w:tcPr>
          <w:p w14:paraId="45CFF7B0" w14:textId="274BFB0C" w:rsidR="00136EA5" w:rsidRPr="004B009F" w:rsidRDefault="00B4198C" w:rsidP="006B62BC">
            <w:pPr>
              <w:jc w:val="center"/>
              <w:rPr>
                <w:sz w:val="20"/>
              </w:rPr>
            </w:pPr>
            <w:r>
              <w:rPr>
                <w:sz w:val="20"/>
              </w:rPr>
              <w:t>1770</w:t>
            </w:r>
          </w:p>
        </w:tc>
      </w:tr>
      <w:tr w:rsidR="00136EA5" w:rsidRPr="004B009F" w14:paraId="20C86C7D" w14:textId="77777777" w:rsidTr="00035B04">
        <w:tc>
          <w:tcPr>
            <w:tcW w:w="3955" w:type="dxa"/>
          </w:tcPr>
          <w:p w14:paraId="6D450ACF" w14:textId="77777777" w:rsidR="00136EA5" w:rsidRDefault="00136EA5" w:rsidP="006B62BC">
            <w:pPr>
              <w:rPr>
                <w:sz w:val="20"/>
              </w:rPr>
            </w:pPr>
            <w:r w:rsidRPr="004B009F">
              <w:rPr>
                <w:sz w:val="20"/>
              </w:rPr>
              <w:t xml:space="preserve">ECO </w:t>
            </w:r>
            <w:r>
              <w:rPr>
                <w:sz w:val="20"/>
              </w:rPr>
              <w:t>MS</w:t>
            </w:r>
            <w:r w:rsidRPr="004B009F">
              <w:rPr>
                <w:sz w:val="20"/>
              </w:rPr>
              <w:t xml:space="preserve"> </w:t>
            </w:r>
            <w:r>
              <w:rPr>
                <w:sz w:val="20"/>
              </w:rPr>
              <w:t>no</w:t>
            </w:r>
            <w:r w:rsidRPr="004B009F">
              <w:rPr>
                <w:sz w:val="20"/>
              </w:rPr>
              <w:t>Winter</w:t>
            </w:r>
            <w:r>
              <w:rPr>
                <w:sz w:val="20"/>
              </w:rPr>
              <w:t xml:space="preserve"> (winter)</w:t>
            </w:r>
          </w:p>
          <w:p w14:paraId="0CBC8E87" w14:textId="15A86FD9" w:rsidR="00136EA5" w:rsidRPr="004B009F" w:rsidRDefault="00031F79" w:rsidP="006B62BC">
            <w:pPr>
              <w:rPr>
                <w:sz w:val="20"/>
              </w:rPr>
            </w:pPr>
            <w:r>
              <w:rPr>
                <w:sz w:val="20"/>
              </w:rPr>
              <w:t>5/7, 5/1</w:t>
            </w:r>
            <w:r w:rsidR="004760D5">
              <w:rPr>
                <w:sz w:val="20"/>
              </w:rPr>
              <w:t>4</w:t>
            </w:r>
            <w:r>
              <w:rPr>
                <w:sz w:val="20"/>
              </w:rPr>
              <w:t xml:space="preserve">  at 1.5 lbs a.i./A</w:t>
            </w:r>
          </w:p>
        </w:tc>
        <w:tc>
          <w:tcPr>
            <w:tcW w:w="1440" w:type="dxa"/>
            <w:vAlign w:val="center"/>
          </w:tcPr>
          <w:p w14:paraId="38B4971A" w14:textId="77777777" w:rsidR="00136EA5" w:rsidRPr="004B009F" w:rsidRDefault="00136EA5" w:rsidP="006B62BC">
            <w:pPr>
              <w:jc w:val="center"/>
              <w:rPr>
                <w:sz w:val="20"/>
              </w:rPr>
            </w:pPr>
            <w:r>
              <w:rPr>
                <w:sz w:val="20"/>
              </w:rPr>
              <w:t>03, 08</w:t>
            </w:r>
          </w:p>
        </w:tc>
        <w:tc>
          <w:tcPr>
            <w:tcW w:w="1735" w:type="dxa"/>
            <w:vAlign w:val="center"/>
          </w:tcPr>
          <w:p w14:paraId="031593EB" w14:textId="77777777" w:rsidR="00136EA5" w:rsidRPr="004B009F" w:rsidRDefault="00136EA5" w:rsidP="006B62BC">
            <w:pPr>
              <w:jc w:val="center"/>
              <w:rPr>
                <w:sz w:val="20"/>
              </w:rPr>
            </w:pPr>
            <w:r>
              <w:rPr>
                <w:sz w:val="20"/>
              </w:rPr>
              <w:t>Mississippi</w:t>
            </w:r>
          </w:p>
        </w:tc>
        <w:tc>
          <w:tcPr>
            <w:tcW w:w="2230" w:type="dxa"/>
            <w:vAlign w:val="center"/>
          </w:tcPr>
          <w:p w14:paraId="6DD85F2E" w14:textId="6D171FE3" w:rsidR="00136EA5" w:rsidRPr="004B009F" w:rsidRDefault="00A078A5" w:rsidP="006B62BC">
            <w:pPr>
              <w:jc w:val="center"/>
              <w:rPr>
                <w:sz w:val="20"/>
              </w:rPr>
            </w:pPr>
            <w:r>
              <w:rPr>
                <w:sz w:val="20"/>
              </w:rPr>
              <w:t>1770</w:t>
            </w:r>
          </w:p>
        </w:tc>
      </w:tr>
      <w:tr w:rsidR="00136EA5" w:rsidRPr="004B009F" w14:paraId="05A60099" w14:textId="77777777" w:rsidTr="00035B04">
        <w:tc>
          <w:tcPr>
            <w:tcW w:w="3955" w:type="dxa"/>
          </w:tcPr>
          <w:p w14:paraId="43F6BCDE" w14:textId="77777777" w:rsidR="00136EA5" w:rsidRDefault="00136EA5" w:rsidP="006B62BC">
            <w:pPr>
              <w:rPr>
                <w:sz w:val="20"/>
              </w:rPr>
            </w:pPr>
            <w:r w:rsidRPr="004B009F">
              <w:rPr>
                <w:sz w:val="20"/>
              </w:rPr>
              <w:t xml:space="preserve">ECO </w:t>
            </w:r>
            <w:r>
              <w:rPr>
                <w:sz w:val="20"/>
              </w:rPr>
              <w:t>TX</w:t>
            </w:r>
            <w:r w:rsidRPr="004B009F">
              <w:rPr>
                <w:sz w:val="20"/>
              </w:rPr>
              <w:t xml:space="preserve"> Winter</w:t>
            </w:r>
          </w:p>
          <w:p w14:paraId="6BB87919" w14:textId="30ED583C" w:rsidR="00136EA5" w:rsidRPr="004B009F" w:rsidRDefault="00031F79" w:rsidP="006B62BC">
            <w:pPr>
              <w:rPr>
                <w:sz w:val="20"/>
              </w:rPr>
            </w:pPr>
            <w:r>
              <w:rPr>
                <w:sz w:val="20"/>
              </w:rPr>
              <w:t>4/</w:t>
            </w:r>
            <w:r w:rsidR="006D50A7">
              <w:rPr>
                <w:sz w:val="20"/>
              </w:rPr>
              <w:t>11</w:t>
            </w:r>
            <w:r>
              <w:rPr>
                <w:sz w:val="20"/>
              </w:rPr>
              <w:t>, 4/1</w:t>
            </w:r>
            <w:r w:rsidR="004760D5">
              <w:rPr>
                <w:sz w:val="20"/>
              </w:rPr>
              <w:t>4</w:t>
            </w:r>
            <w:r>
              <w:rPr>
                <w:sz w:val="20"/>
              </w:rPr>
              <w:t xml:space="preserve">  at 1.5 lbs a.i./A</w:t>
            </w:r>
          </w:p>
        </w:tc>
        <w:tc>
          <w:tcPr>
            <w:tcW w:w="1440" w:type="dxa"/>
            <w:vAlign w:val="center"/>
          </w:tcPr>
          <w:p w14:paraId="1F0A95DE" w14:textId="77777777" w:rsidR="00136EA5" w:rsidRPr="004B009F" w:rsidRDefault="00136EA5" w:rsidP="006B62BC">
            <w:pPr>
              <w:jc w:val="center"/>
              <w:rPr>
                <w:sz w:val="20"/>
              </w:rPr>
            </w:pPr>
            <w:r>
              <w:rPr>
                <w:sz w:val="20"/>
              </w:rPr>
              <w:t>12</w:t>
            </w:r>
          </w:p>
        </w:tc>
        <w:tc>
          <w:tcPr>
            <w:tcW w:w="1735" w:type="dxa"/>
            <w:vAlign w:val="center"/>
          </w:tcPr>
          <w:p w14:paraId="74241AC5" w14:textId="77777777" w:rsidR="00136EA5" w:rsidRPr="004B009F" w:rsidRDefault="00136EA5" w:rsidP="006B62BC">
            <w:pPr>
              <w:jc w:val="center"/>
              <w:rPr>
                <w:sz w:val="20"/>
              </w:rPr>
            </w:pPr>
            <w:r>
              <w:rPr>
                <w:sz w:val="20"/>
              </w:rPr>
              <w:t>Texas</w:t>
            </w:r>
          </w:p>
        </w:tc>
        <w:tc>
          <w:tcPr>
            <w:tcW w:w="2230" w:type="dxa"/>
            <w:vAlign w:val="center"/>
          </w:tcPr>
          <w:p w14:paraId="2823EF74" w14:textId="66D75FB6" w:rsidR="00136EA5" w:rsidRPr="004B009F" w:rsidRDefault="00434866" w:rsidP="006B62BC">
            <w:pPr>
              <w:jc w:val="center"/>
              <w:rPr>
                <w:sz w:val="20"/>
              </w:rPr>
            </w:pPr>
            <w:r>
              <w:rPr>
                <w:sz w:val="20"/>
              </w:rPr>
              <w:t>2650</w:t>
            </w:r>
          </w:p>
        </w:tc>
      </w:tr>
      <w:tr w:rsidR="00136EA5" w:rsidRPr="00B35414" w14:paraId="3DBB33F1" w14:textId="77777777" w:rsidTr="00035B04">
        <w:tc>
          <w:tcPr>
            <w:tcW w:w="9360" w:type="dxa"/>
            <w:gridSpan w:val="4"/>
            <w:shd w:val="clear" w:color="auto" w:fill="F2F2F2" w:themeFill="background1" w:themeFillShade="F2"/>
          </w:tcPr>
          <w:p w14:paraId="4C719DB0" w14:textId="77777777" w:rsidR="00136EA5" w:rsidRPr="00B35414" w:rsidRDefault="00136EA5" w:rsidP="006B62BC">
            <w:pPr>
              <w:jc w:val="center"/>
              <w:rPr>
                <w:b/>
                <w:bCs/>
                <w:sz w:val="20"/>
              </w:rPr>
            </w:pPr>
            <w:r w:rsidRPr="00B35414">
              <w:rPr>
                <w:b/>
                <w:bCs/>
                <w:sz w:val="20"/>
              </w:rPr>
              <w:t>Cranberry</w:t>
            </w:r>
          </w:p>
        </w:tc>
      </w:tr>
      <w:tr w:rsidR="00136EA5" w14:paraId="494172E1" w14:textId="77777777" w:rsidTr="00035B04">
        <w:tc>
          <w:tcPr>
            <w:tcW w:w="3955" w:type="dxa"/>
            <w:vAlign w:val="center"/>
          </w:tcPr>
          <w:p w14:paraId="51C47792" w14:textId="35422550" w:rsidR="00136EA5" w:rsidRDefault="00136EA5" w:rsidP="00035B04">
            <w:pPr>
              <w:rPr>
                <w:sz w:val="20"/>
              </w:rPr>
            </w:pPr>
            <w:r w:rsidRPr="00B35414">
              <w:rPr>
                <w:sz w:val="20"/>
              </w:rPr>
              <w:t>MA_Cranberry_Winter Flood</w:t>
            </w:r>
          </w:p>
          <w:p w14:paraId="792BFFC4" w14:textId="6C6F2F9F" w:rsidR="00136EA5" w:rsidRPr="004B009F" w:rsidRDefault="00D424A5" w:rsidP="00035B04">
            <w:pPr>
              <w:rPr>
                <w:sz w:val="20"/>
              </w:rPr>
            </w:pPr>
            <w:r>
              <w:rPr>
                <w:sz w:val="20"/>
              </w:rPr>
              <w:t>5/7</w:t>
            </w:r>
            <w:r w:rsidR="009E2242">
              <w:rPr>
                <w:sz w:val="20"/>
              </w:rPr>
              <w:t xml:space="preserve">, 5/14, 5/21, 5/28, 6/04 with </w:t>
            </w:r>
            <w:r w:rsidR="00031F79">
              <w:rPr>
                <w:sz w:val="20"/>
              </w:rPr>
              <w:t xml:space="preserve">2.03 lbs ai/A </w:t>
            </w:r>
          </w:p>
        </w:tc>
        <w:tc>
          <w:tcPr>
            <w:tcW w:w="1440" w:type="dxa"/>
            <w:vAlign w:val="center"/>
          </w:tcPr>
          <w:p w14:paraId="27FFF957" w14:textId="77777777" w:rsidR="00136EA5" w:rsidRPr="004B009F" w:rsidRDefault="00136EA5" w:rsidP="006B62BC">
            <w:pPr>
              <w:jc w:val="center"/>
              <w:rPr>
                <w:sz w:val="20"/>
              </w:rPr>
            </w:pPr>
            <w:r>
              <w:rPr>
                <w:sz w:val="20"/>
              </w:rPr>
              <w:t>02</w:t>
            </w:r>
          </w:p>
        </w:tc>
        <w:tc>
          <w:tcPr>
            <w:tcW w:w="1735" w:type="dxa"/>
            <w:vAlign w:val="center"/>
          </w:tcPr>
          <w:p w14:paraId="220D5141" w14:textId="77777777" w:rsidR="00136EA5" w:rsidRPr="004B009F" w:rsidRDefault="00136EA5" w:rsidP="006B62BC">
            <w:pPr>
              <w:jc w:val="center"/>
              <w:rPr>
                <w:sz w:val="20"/>
              </w:rPr>
            </w:pPr>
            <w:r>
              <w:rPr>
                <w:sz w:val="20"/>
              </w:rPr>
              <w:t>Massachusetts</w:t>
            </w:r>
          </w:p>
        </w:tc>
        <w:tc>
          <w:tcPr>
            <w:tcW w:w="2230" w:type="dxa"/>
            <w:vAlign w:val="center"/>
          </w:tcPr>
          <w:p w14:paraId="73F2EB80" w14:textId="24D89B61" w:rsidR="00136EA5" w:rsidRDefault="00164E3E" w:rsidP="006B62BC">
            <w:pPr>
              <w:jc w:val="center"/>
              <w:rPr>
                <w:sz w:val="20"/>
              </w:rPr>
            </w:pPr>
            <w:r>
              <w:rPr>
                <w:sz w:val="20"/>
              </w:rPr>
              <w:t>550</w:t>
            </w:r>
          </w:p>
        </w:tc>
      </w:tr>
      <w:tr w:rsidR="00136EA5" w14:paraId="4E41AA82" w14:textId="77777777" w:rsidTr="00035B04">
        <w:tc>
          <w:tcPr>
            <w:tcW w:w="3955" w:type="dxa"/>
            <w:vAlign w:val="center"/>
          </w:tcPr>
          <w:p w14:paraId="6EE0F26F" w14:textId="30BF96AD" w:rsidR="00136EA5" w:rsidRDefault="00136EA5" w:rsidP="00035B04">
            <w:pPr>
              <w:rPr>
                <w:sz w:val="20"/>
              </w:rPr>
            </w:pPr>
            <w:r w:rsidRPr="00E32141">
              <w:rPr>
                <w:sz w:val="20"/>
              </w:rPr>
              <w:t>OR_Cranberry_No Floo</w:t>
            </w:r>
            <w:r w:rsidR="00DC6163">
              <w:rPr>
                <w:sz w:val="20"/>
              </w:rPr>
              <w:t>d</w:t>
            </w:r>
          </w:p>
          <w:p w14:paraId="46C17E37" w14:textId="7A7EEF87" w:rsidR="00136EA5" w:rsidRPr="004B009F" w:rsidRDefault="00031F79" w:rsidP="00035B04">
            <w:pPr>
              <w:rPr>
                <w:sz w:val="20"/>
              </w:rPr>
            </w:pPr>
            <w:r>
              <w:rPr>
                <w:sz w:val="20"/>
              </w:rPr>
              <w:t>5/7, 5/14, 5/21, 5/28, 6/04 with 2.03 lbs ai/A</w:t>
            </w:r>
          </w:p>
        </w:tc>
        <w:tc>
          <w:tcPr>
            <w:tcW w:w="1440" w:type="dxa"/>
            <w:vAlign w:val="center"/>
          </w:tcPr>
          <w:p w14:paraId="0813E16B" w14:textId="77777777" w:rsidR="00136EA5" w:rsidRPr="004B009F" w:rsidRDefault="00136EA5" w:rsidP="006B62BC">
            <w:pPr>
              <w:jc w:val="center"/>
              <w:rPr>
                <w:sz w:val="20"/>
              </w:rPr>
            </w:pPr>
            <w:r>
              <w:rPr>
                <w:sz w:val="20"/>
              </w:rPr>
              <w:t>17</w:t>
            </w:r>
          </w:p>
        </w:tc>
        <w:tc>
          <w:tcPr>
            <w:tcW w:w="1735" w:type="dxa"/>
            <w:vAlign w:val="center"/>
          </w:tcPr>
          <w:p w14:paraId="7DBB8CC0" w14:textId="77777777" w:rsidR="00136EA5" w:rsidRPr="004B009F" w:rsidRDefault="00136EA5" w:rsidP="006B62BC">
            <w:pPr>
              <w:jc w:val="center"/>
              <w:rPr>
                <w:sz w:val="20"/>
              </w:rPr>
            </w:pPr>
            <w:r>
              <w:rPr>
                <w:sz w:val="20"/>
              </w:rPr>
              <w:t>Oregon</w:t>
            </w:r>
          </w:p>
        </w:tc>
        <w:tc>
          <w:tcPr>
            <w:tcW w:w="2230" w:type="dxa"/>
            <w:vAlign w:val="center"/>
          </w:tcPr>
          <w:p w14:paraId="1F139B83" w14:textId="775CA1F4" w:rsidR="00136EA5" w:rsidRDefault="002469EA" w:rsidP="006B62BC">
            <w:pPr>
              <w:jc w:val="center"/>
              <w:rPr>
                <w:sz w:val="20"/>
              </w:rPr>
            </w:pPr>
            <w:r>
              <w:rPr>
                <w:sz w:val="20"/>
              </w:rPr>
              <w:t>97.6</w:t>
            </w:r>
          </w:p>
        </w:tc>
      </w:tr>
      <w:tr w:rsidR="00136EA5" w14:paraId="47576B30" w14:textId="77777777" w:rsidTr="00035B04">
        <w:tc>
          <w:tcPr>
            <w:tcW w:w="3955" w:type="dxa"/>
            <w:vAlign w:val="center"/>
          </w:tcPr>
          <w:p w14:paraId="483726BA" w14:textId="17B25E96" w:rsidR="00136EA5" w:rsidRDefault="00136EA5" w:rsidP="00035B04">
            <w:pPr>
              <w:rPr>
                <w:sz w:val="20"/>
              </w:rPr>
            </w:pPr>
            <w:r w:rsidRPr="00E32141">
              <w:rPr>
                <w:sz w:val="20"/>
              </w:rPr>
              <w:t>OR_Cranberry_Winter Flood</w:t>
            </w:r>
          </w:p>
          <w:p w14:paraId="06D57DD3" w14:textId="1850A486" w:rsidR="00136EA5" w:rsidRPr="004B009F" w:rsidRDefault="00031F79" w:rsidP="00035B04">
            <w:pPr>
              <w:rPr>
                <w:sz w:val="20"/>
              </w:rPr>
            </w:pPr>
            <w:r>
              <w:rPr>
                <w:sz w:val="20"/>
              </w:rPr>
              <w:t>5/7, 5/14, 5/21, 5/28, 6/04 with 2.03 lbs ai/A</w:t>
            </w:r>
          </w:p>
        </w:tc>
        <w:tc>
          <w:tcPr>
            <w:tcW w:w="1440" w:type="dxa"/>
            <w:vAlign w:val="center"/>
          </w:tcPr>
          <w:p w14:paraId="4748A95F" w14:textId="77777777" w:rsidR="00136EA5" w:rsidRPr="004B009F" w:rsidRDefault="00136EA5" w:rsidP="006B62BC">
            <w:pPr>
              <w:jc w:val="center"/>
              <w:rPr>
                <w:sz w:val="20"/>
              </w:rPr>
            </w:pPr>
            <w:r>
              <w:rPr>
                <w:sz w:val="20"/>
              </w:rPr>
              <w:t>17</w:t>
            </w:r>
          </w:p>
        </w:tc>
        <w:tc>
          <w:tcPr>
            <w:tcW w:w="1735" w:type="dxa"/>
            <w:vAlign w:val="center"/>
          </w:tcPr>
          <w:p w14:paraId="4996714F" w14:textId="77777777" w:rsidR="00136EA5" w:rsidRPr="004B009F" w:rsidRDefault="00136EA5" w:rsidP="006B62BC">
            <w:pPr>
              <w:jc w:val="center"/>
              <w:rPr>
                <w:sz w:val="20"/>
              </w:rPr>
            </w:pPr>
            <w:r>
              <w:rPr>
                <w:sz w:val="20"/>
              </w:rPr>
              <w:t>Oregon</w:t>
            </w:r>
          </w:p>
        </w:tc>
        <w:tc>
          <w:tcPr>
            <w:tcW w:w="2230" w:type="dxa"/>
            <w:vAlign w:val="center"/>
          </w:tcPr>
          <w:p w14:paraId="2B85CEB3" w14:textId="2A0148E5" w:rsidR="00136EA5" w:rsidRDefault="002229A0" w:rsidP="006B62BC">
            <w:pPr>
              <w:jc w:val="center"/>
              <w:rPr>
                <w:sz w:val="20"/>
              </w:rPr>
            </w:pPr>
            <w:r>
              <w:rPr>
                <w:sz w:val="20"/>
              </w:rPr>
              <w:t>473</w:t>
            </w:r>
          </w:p>
        </w:tc>
      </w:tr>
      <w:tr w:rsidR="00136EA5" w14:paraId="38B84F52" w14:textId="77777777" w:rsidTr="00035B04">
        <w:tc>
          <w:tcPr>
            <w:tcW w:w="3955" w:type="dxa"/>
            <w:vAlign w:val="center"/>
          </w:tcPr>
          <w:p w14:paraId="7FB7F92F" w14:textId="37F569C0" w:rsidR="00136EA5" w:rsidRDefault="00136EA5" w:rsidP="00035B04">
            <w:pPr>
              <w:rPr>
                <w:sz w:val="20"/>
              </w:rPr>
            </w:pPr>
            <w:r w:rsidRPr="00E32141">
              <w:rPr>
                <w:sz w:val="20"/>
              </w:rPr>
              <w:t>WI_Cranberry_Winter Flood</w:t>
            </w:r>
          </w:p>
          <w:p w14:paraId="4FDF7DBA" w14:textId="5F646E26" w:rsidR="00136EA5" w:rsidRPr="00E32141" w:rsidRDefault="00031F79" w:rsidP="00035B04">
            <w:pPr>
              <w:rPr>
                <w:sz w:val="20"/>
              </w:rPr>
            </w:pPr>
            <w:r>
              <w:rPr>
                <w:sz w:val="20"/>
              </w:rPr>
              <w:t>5/7, 5/14, 5/21, 5/28, 6/04 with 2.03 lbs ai/A</w:t>
            </w:r>
          </w:p>
        </w:tc>
        <w:tc>
          <w:tcPr>
            <w:tcW w:w="1440" w:type="dxa"/>
            <w:vAlign w:val="center"/>
          </w:tcPr>
          <w:p w14:paraId="4BE739F0" w14:textId="77777777" w:rsidR="00136EA5" w:rsidRPr="004B009F" w:rsidRDefault="00136EA5" w:rsidP="006B62BC">
            <w:pPr>
              <w:jc w:val="center"/>
              <w:rPr>
                <w:sz w:val="20"/>
              </w:rPr>
            </w:pPr>
            <w:r>
              <w:rPr>
                <w:sz w:val="20"/>
              </w:rPr>
              <w:t>07</w:t>
            </w:r>
          </w:p>
        </w:tc>
        <w:tc>
          <w:tcPr>
            <w:tcW w:w="1735" w:type="dxa"/>
            <w:vAlign w:val="center"/>
          </w:tcPr>
          <w:p w14:paraId="00A67F36" w14:textId="77777777" w:rsidR="00136EA5" w:rsidRPr="004B009F" w:rsidRDefault="00136EA5" w:rsidP="006B62BC">
            <w:pPr>
              <w:jc w:val="center"/>
              <w:rPr>
                <w:sz w:val="20"/>
              </w:rPr>
            </w:pPr>
            <w:r>
              <w:rPr>
                <w:sz w:val="20"/>
              </w:rPr>
              <w:t>Wisconsin</w:t>
            </w:r>
          </w:p>
        </w:tc>
        <w:tc>
          <w:tcPr>
            <w:tcW w:w="2230" w:type="dxa"/>
            <w:vAlign w:val="center"/>
          </w:tcPr>
          <w:p w14:paraId="0E6AF7FD" w14:textId="15B95C1A" w:rsidR="00136EA5" w:rsidRDefault="00816B25" w:rsidP="006B62BC">
            <w:pPr>
              <w:jc w:val="center"/>
              <w:rPr>
                <w:sz w:val="20"/>
              </w:rPr>
            </w:pPr>
            <w:r>
              <w:rPr>
                <w:sz w:val="20"/>
              </w:rPr>
              <w:t>711</w:t>
            </w:r>
          </w:p>
        </w:tc>
      </w:tr>
    </w:tbl>
    <w:p w14:paraId="6904C750" w14:textId="77777777" w:rsidR="00136EA5" w:rsidRDefault="00136EA5" w:rsidP="002F7BBE">
      <w:pPr>
        <w:pStyle w:val="ListParagraph"/>
        <w:ind w:left="0"/>
      </w:pPr>
    </w:p>
    <w:p w14:paraId="29DA502D" w14:textId="10A71C44" w:rsidR="00AE2316" w:rsidRDefault="00AE2316" w:rsidP="00AE2316">
      <w:bookmarkStart w:id="112" w:name="_Hlk30768676"/>
    </w:p>
    <w:p w14:paraId="75F42588" w14:textId="7A7BD7FF" w:rsidR="00E648D0" w:rsidRDefault="00E648D0" w:rsidP="00E648D0">
      <w:pPr>
        <w:pStyle w:val="Heading2"/>
      </w:pPr>
      <w:r>
        <w:t>Available Monitoring Data</w:t>
      </w:r>
    </w:p>
    <w:p w14:paraId="7C1A3E21" w14:textId="77777777" w:rsidR="00E648D0" w:rsidRDefault="00E648D0" w:rsidP="00AE2316"/>
    <w:p w14:paraId="4C567ACC" w14:textId="00C81D96" w:rsidR="009204B9" w:rsidRPr="00AE2316" w:rsidRDefault="005B71E9" w:rsidP="00035B04">
      <w:r w:rsidRPr="00C21D1B">
        <w:rPr>
          <w:rFonts w:cs="Times New Roman"/>
        </w:rPr>
        <w:t xml:space="preserve">Some important regulatory changes occurred </w:t>
      </w:r>
      <w:r w:rsidR="00A23842">
        <w:rPr>
          <w:rFonts w:cs="Times New Roman"/>
        </w:rPr>
        <w:t xml:space="preserve">from 2005 to 2008 </w:t>
      </w:r>
      <w:r w:rsidR="000B5FD3">
        <w:rPr>
          <w:rFonts w:cs="Times New Roman"/>
        </w:rPr>
        <w:t xml:space="preserve">with </w:t>
      </w:r>
      <w:r w:rsidR="00A23842">
        <w:rPr>
          <w:rFonts w:cs="Times New Roman"/>
        </w:rPr>
        <w:t>implementation of the re-registration mitigations</w:t>
      </w:r>
      <w:r w:rsidR="00A3620B">
        <w:rPr>
          <w:rFonts w:cs="Times New Roman"/>
        </w:rPr>
        <w:t xml:space="preserve">. </w:t>
      </w:r>
      <w:r w:rsidRPr="00C21D1B">
        <w:rPr>
          <w:rFonts w:cs="Times New Roman"/>
        </w:rPr>
        <w:t xml:space="preserve">Applications to wheat were cancelled, aerial applications of some formulations </w:t>
      </w:r>
      <w:r w:rsidRPr="004008EA">
        <w:rPr>
          <w:rFonts w:cs="Times New Roman"/>
        </w:rPr>
        <w:t>were no longer allowed, broadcast applications of liquid formulations were cancelled in residential settings</w:t>
      </w:r>
      <w:r w:rsidR="002D2381" w:rsidRPr="004008EA">
        <w:rPr>
          <w:rFonts w:cs="Times New Roman"/>
        </w:rPr>
        <w:t xml:space="preserve">, </w:t>
      </w:r>
      <w:r w:rsidR="00B436C5" w:rsidRPr="004008EA">
        <w:rPr>
          <w:rFonts w:cs="Times New Roman"/>
        </w:rPr>
        <w:t xml:space="preserve">and </w:t>
      </w:r>
      <w:r w:rsidR="002D2381" w:rsidRPr="004008EA">
        <w:rPr>
          <w:rFonts w:cs="Times New Roman"/>
        </w:rPr>
        <w:t>dust applications in agricultural settings were cancelled</w:t>
      </w:r>
      <w:r w:rsidR="00440DF2" w:rsidRPr="004008EA">
        <w:rPr>
          <w:rFonts w:cs="Times New Roman"/>
        </w:rPr>
        <w:t xml:space="preserve"> </w:t>
      </w:r>
      <w:r w:rsidR="00440DF2" w:rsidRPr="004008EA">
        <w:rPr>
          <w:rFonts w:cs="Times New Roman"/>
        </w:rPr>
        <w:fldChar w:fldCharType="begin"/>
      </w:r>
      <w:r w:rsidR="006A7B03" w:rsidRPr="004008EA">
        <w:rPr>
          <w:rFonts w:cs="Times New Roman"/>
        </w:rPr>
        <w:instrText xml:space="preserve"> ADDIN EN.CITE &lt;EndNote&gt;&lt;Cite&gt;&lt;Author&gt;USEPA&lt;/Author&gt;&lt;Year&gt;2008&lt;/Year&gt;&lt;RecNum&gt;5526&lt;/RecNum&gt;&lt;DisplayText&gt;(USEPA, 2007; USEPA, 2008)&lt;/DisplayText&gt;&lt;record&gt;&lt;rec-number&gt;5526&lt;/rec-number&gt;&lt;foreign-keys&gt;&lt;key app="EN" db-id="s0xer2w2o0xwx3e0a0tx0sz3zradttw529er" timestamp="1612379492"&gt;5526&lt;/key&gt;&lt;/foreign-keys&gt;&lt;ref-type name="EPA Document"&gt;51&lt;/ref-type&gt;&lt;contributors&gt;&lt;authors&gt;&lt;author&gt;USEPA&lt;/author&gt;&lt;/authors&gt;&lt;secondary-authors&gt;&lt;author&gt;EPA-738-R-08-010,&lt;/author&gt;&lt;/secondary-authors&gt;&lt;/contributors&gt;&lt;titles&gt;&lt;title&gt;Amended Reregistration Eligibility Decision (RED) for Carbaryl&lt;/title&gt;&lt;secondary-title&gt;August 2008&lt;/secondary-title&gt;&lt;tertiary-title&gt;Office of Pesticide Programs. U.S. Environmental Protection Agency&lt;/tertiary-title&gt;&lt;/titles&gt;&lt;dates&gt;&lt;year&gt;2008&lt;/year&gt;&lt;/dates&gt;&lt;urls&gt;&lt;related-urls&gt;&lt;url&gt;https://iaspub.epa.gov/apex/pesticides/f?p=CHEMICALSEARCH:31::::1,3,31,7,12,25:P3_XCHEMICAL_ID:1736&lt;/url&gt;&lt;/related-urls&gt;&lt;/urls&gt;&lt;/record&gt;&lt;/Cite&gt;&lt;Cite&gt;&lt;Author&gt;USEPA&lt;/Author&gt;&lt;Year&gt;2007&lt;/Year&gt;&lt;RecNum&gt;5527&lt;/RecNum&gt;&lt;record&gt;&lt;rec-number&gt;5527&lt;/rec-number&gt;&lt;foreign-keys&gt;&lt;key app="EN" db-id="s0xer2w2o0xwx3e0a0tx0sz3zradttw529er" timestamp="1612380165"&gt;5527&lt;/key&gt;&lt;/foreign-keys&gt;&lt;ref-type name="EPA Document"&gt;51&lt;/ref-type&gt;&lt;contributors&gt;&lt;authors&gt;&lt;author&gt;USEPA&lt;/author&gt;&lt;/authors&gt;&lt;secondary-authors&gt;&lt;author&gt;EPA-738R07-018,&lt;/author&gt;&lt;/secondary-authors&gt;&lt;/contributors&gt;&lt;titles&gt;&lt;title&gt;Reregistration Eligibilty Decisioin (RED) for Carbaryl&lt;/title&gt;&lt;secondary-title&gt;September 2007&lt;/secondary-title&gt;&lt;tertiary-title&gt;Office of Pesticide Programs. U.S. Environmental Protection Agency&lt;/tertiary-title&gt;&lt;/titles&gt;&lt;dates&gt;&lt;year&gt;2007&lt;/year&gt;&lt;/dates&gt;&lt;urls&gt;&lt;related-urls&gt;&lt;url&gt;https://iaspub.epa.gov/apex/pesticides/f?p=CHEMICALSEARCH:31::::1,3,31,7,12,25:P3_XCHEMICAL_ID:1736&lt;/url&gt;&lt;/related-urls&gt;&lt;/urls&gt;&lt;/record&gt;&lt;/Cite&gt;&lt;/EndNote&gt;</w:instrText>
      </w:r>
      <w:r w:rsidR="00440DF2" w:rsidRPr="004008EA">
        <w:rPr>
          <w:rFonts w:cs="Times New Roman"/>
        </w:rPr>
        <w:fldChar w:fldCharType="separate"/>
      </w:r>
      <w:r w:rsidR="006C76D3" w:rsidRPr="004008EA">
        <w:rPr>
          <w:rFonts w:cs="Times New Roman"/>
          <w:noProof/>
        </w:rPr>
        <w:t>(</w:t>
      </w:r>
      <w:hyperlink w:anchor="_ENREF_22" w:tooltip="USEPA, 2007 #5527" w:history="1">
        <w:r w:rsidR="00F92897" w:rsidRPr="004008EA">
          <w:rPr>
            <w:rFonts w:cs="Times New Roman"/>
            <w:noProof/>
          </w:rPr>
          <w:t>USEPA, 2007</w:t>
        </w:r>
      </w:hyperlink>
      <w:r w:rsidR="006C76D3" w:rsidRPr="004008EA">
        <w:rPr>
          <w:rFonts w:cs="Times New Roman"/>
          <w:noProof/>
        </w:rPr>
        <w:t xml:space="preserve">; </w:t>
      </w:r>
      <w:hyperlink w:anchor="_ENREF_23" w:tooltip="USEPA, 2008 #5526" w:history="1">
        <w:r w:rsidR="00F92897" w:rsidRPr="004008EA">
          <w:rPr>
            <w:rFonts w:cs="Times New Roman"/>
            <w:noProof/>
          </w:rPr>
          <w:t>USEPA, 2008</w:t>
        </w:r>
      </w:hyperlink>
      <w:r w:rsidR="006C76D3" w:rsidRPr="004008EA">
        <w:rPr>
          <w:rFonts w:cs="Times New Roman"/>
          <w:noProof/>
        </w:rPr>
        <w:t>)</w:t>
      </w:r>
      <w:r w:rsidR="00440DF2" w:rsidRPr="004008EA">
        <w:rPr>
          <w:rFonts w:cs="Times New Roman"/>
        </w:rPr>
        <w:fldChar w:fldCharType="end"/>
      </w:r>
      <w:r w:rsidRPr="004008EA">
        <w:rPr>
          <w:rFonts w:cs="Times New Roman"/>
        </w:rPr>
        <w:t xml:space="preserve">.  </w:t>
      </w:r>
      <w:r w:rsidR="004008EA" w:rsidRPr="004008EA">
        <w:t xml:space="preserve">Because these registration changes have the potential to impact concentrations that may be observed in monitoring, Water Quality Portal data are summarized for before and after 2006 and were used in the weight of evidence analysis in the MAGtool (discussed in </w:t>
      </w:r>
      <w:r w:rsidR="004008EA" w:rsidRPr="004008EA">
        <w:rPr>
          <w:b/>
          <w:bCs/>
        </w:rPr>
        <w:t>Chapter 4</w:t>
      </w:r>
      <w:r w:rsidR="004008EA" w:rsidRPr="004008EA">
        <w:t>).  Monitoring data used in the downstream transport were not updated from the draft BE as it did not impact any of the effects calls.</w:t>
      </w:r>
    </w:p>
    <w:p w14:paraId="0A5D2AF8" w14:textId="77777777" w:rsidR="00613124" w:rsidRPr="00613124" w:rsidRDefault="00613124" w:rsidP="00475183"/>
    <w:p w14:paraId="21AE6DE5" w14:textId="77777777" w:rsidR="003D3280" w:rsidRPr="00BF7A19" w:rsidRDefault="003D3280" w:rsidP="002B388D">
      <w:pPr>
        <w:pStyle w:val="Heading3"/>
        <w:rPr>
          <w:color w:val="4472C4"/>
        </w:rPr>
      </w:pPr>
      <w:bookmarkStart w:id="113" w:name="_Toc471732940"/>
      <w:bookmarkStart w:id="114" w:name="_Toc31385476"/>
      <w:bookmarkStart w:id="115" w:name="_Toc31385817"/>
      <w:bookmarkStart w:id="116" w:name="_Toc31388070"/>
      <w:bookmarkStart w:id="117" w:name="_Toc65259885"/>
      <w:r w:rsidRPr="00BF7A19">
        <w:rPr>
          <w:color w:val="4472C4"/>
        </w:rPr>
        <w:t>Field Studies</w:t>
      </w:r>
      <w:bookmarkEnd w:id="113"/>
      <w:bookmarkEnd w:id="114"/>
      <w:bookmarkEnd w:id="115"/>
      <w:bookmarkEnd w:id="116"/>
      <w:bookmarkEnd w:id="117"/>
    </w:p>
    <w:p w14:paraId="3BBABF9C" w14:textId="77777777" w:rsidR="003D3280" w:rsidRDefault="003D3280" w:rsidP="005844ED">
      <w:pPr>
        <w:pStyle w:val="ListParagraph"/>
        <w:keepNext/>
      </w:pPr>
    </w:p>
    <w:p w14:paraId="0E245C21" w14:textId="736177ED" w:rsidR="00740B5C" w:rsidRPr="003A2587" w:rsidRDefault="00740B5C" w:rsidP="005844ED">
      <w:pPr>
        <w:pStyle w:val="ListParagraph"/>
        <w:keepNext/>
        <w:ind w:left="0"/>
        <w:rPr>
          <w:rFonts w:cstheme="minorHAnsi"/>
        </w:rPr>
      </w:pPr>
      <w:r w:rsidRPr="003A2587">
        <w:rPr>
          <w:rFonts w:cstheme="minorHAnsi"/>
        </w:rPr>
        <w:t xml:space="preserve">Walters </w:t>
      </w:r>
      <w:r w:rsidRPr="003A2587">
        <w:rPr>
          <w:rFonts w:cstheme="minorHAnsi"/>
          <w:i/>
        </w:rPr>
        <w:t>et al</w:t>
      </w:r>
      <w:r w:rsidRPr="003A2587">
        <w:rPr>
          <w:rFonts w:cstheme="minorHAnsi"/>
        </w:rPr>
        <w:t xml:space="preserve"> </w:t>
      </w:r>
      <w:r w:rsidR="0092663E" w:rsidRPr="003A2587">
        <w:rPr>
          <w:rFonts w:cstheme="minorHAnsi"/>
        </w:rPr>
        <w:fldChar w:fldCharType="begin"/>
      </w:r>
      <w:r w:rsidR="006A7B03">
        <w:rPr>
          <w:rFonts w:cstheme="minorHAnsi"/>
        </w:rPr>
        <w:instrText xml:space="preserve"> ADDIN EN.CITE &lt;EndNote&gt;&lt;Cite ExcludeAuth="1"&gt;&lt;Author&gt;Walters&lt;/Author&gt;&lt;Year&gt;2003&lt;/Year&gt;&lt;RecNum&gt;5257&lt;/RecNum&gt;&lt;DisplayText&gt;(2003)&lt;/DisplayText&gt;&lt;record&gt;&lt;rec-number&gt;5257&lt;/rec-number&gt;&lt;foreign-keys&gt;&lt;key app="EN" db-id="s0xer2w2o0xwx3e0a0tx0sz3zradttw529er" timestamp="1549054975"&gt;5257&lt;/key&gt;&lt;/foreign-keys&gt;&lt;ref-type name="Journal Article"&gt;17&lt;/ref-type&gt;&lt;contributors&gt;&lt;authors&gt;&lt;author&gt;Walters, J.&lt;/author&gt;&lt;author&gt;Goh, K.S&lt;/author&gt;&lt;author&gt;Linying, Li&lt;/author&gt;&lt;author&gt;Feng, H.&lt;/author&gt;&lt;author&gt;Hernandez, J.&lt;/author&gt;&lt;author&gt;White, J.&lt;/author&gt;&lt;/authors&gt;&lt;/contributors&gt;&lt;titles&gt;&lt;title&gt;Environmental monitoring of carbaryl applied in urban areas to control the glassy-winged sharpshooter in California&lt;/title&gt;&lt;secondary-title&gt;Environmental Monitoring and Assessment&lt;/secondary-title&gt;&lt;/titles&gt;&lt;periodical&gt;&lt;full-title&gt;Environmental Monitoring and Assessment&lt;/full-title&gt;&lt;/periodical&gt;&lt;pages&gt;265-280&lt;/pages&gt;&lt;volume&gt;82&lt;/volume&gt;&lt;dates&gt;&lt;year&gt;2003&lt;/year&gt;&lt;/dates&gt;&lt;urls&gt;&lt;/urls&gt;&lt;/record&gt;&lt;/Cite&gt;&lt;/EndNote&gt;</w:instrText>
      </w:r>
      <w:r w:rsidR="0092663E" w:rsidRPr="003A2587">
        <w:rPr>
          <w:rFonts w:cstheme="minorHAnsi"/>
        </w:rPr>
        <w:fldChar w:fldCharType="separate"/>
      </w:r>
      <w:r w:rsidR="0092663E" w:rsidRPr="003A2587">
        <w:rPr>
          <w:rFonts w:cstheme="minorHAnsi"/>
          <w:noProof/>
        </w:rPr>
        <w:t>(</w:t>
      </w:r>
      <w:hyperlink w:anchor="_ENREF_45" w:tooltip="Walters, 2003 #5257" w:history="1">
        <w:r w:rsidR="00F92897" w:rsidRPr="003A2587">
          <w:rPr>
            <w:rFonts w:cstheme="minorHAnsi"/>
            <w:noProof/>
          </w:rPr>
          <w:t>2003</w:t>
        </w:r>
      </w:hyperlink>
      <w:r w:rsidR="0092663E" w:rsidRPr="003A2587">
        <w:rPr>
          <w:rFonts w:cstheme="minorHAnsi"/>
          <w:noProof/>
        </w:rPr>
        <w:t>)</w:t>
      </w:r>
      <w:r w:rsidR="0092663E" w:rsidRPr="003A2587">
        <w:rPr>
          <w:rFonts w:cstheme="minorHAnsi"/>
        </w:rPr>
        <w:fldChar w:fldCharType="end"/>
      </w:r>
      <w:r w:rsidR="00AC7383" w:rsidRPr="003A2587">
        <w:rPr>
          <w:rFonts w:cstheme="minorHAnsi"/>
        </w:rPr>
        <w:t xml:space="preserve"> measured residues of carbaryl in surface water after application of carbaryl </w:t>
      </w:r>
      <w:r w:rsidR="00E65109" w:rsidRPr="003A2587">
        <w:rPr>
          <w:rFonts w:cstheme="minorHAnsi"/>
        </w:rPr>
        <w:t>to</w:t>
      </w:r>
      <w:r w:rsidR="00360E1C" w:rsidRPr="003A2587">
        <w:rPr>
          <w:rFonts w:cstheme="minorHAnsi"/>
        </w:rPr>
        <w:t xml:space="preserve"> trees, shrubs, and herbaceous plants in residential areas</w:t>
      </w:r>
      <w:r w:rsidR="00AC7383" w:rsidRPr="003A2587">
        <w:rPr>
          <w:rFonts w:cstheme="minorHAnsi"/>
        </w:rPr>
        <w:t xml:space="preserve"> to control</w:t>
      </w:r>
      <w:r w:rsidR="007B1748" w:rsidRPr="003A2587">
        <w:rPr>
          <w:rFonts w:cstheme="minorHAnsi"/>
        </w:rPr>
        <w:t xml:space="preserve"> the glassy-winged sharpshooter (</w:t>
      </w:r>
      <w:r w:rsidR="007B1748" w:rsidRPr="003A2587">
        <w:rPr>
          <w:rFonts w:cstheme="minorHAnsi"/>
          <w:i/>
        </w:rPr>
        <w:t>Homaladosica coagulata</w:t>
      </w:r>
      <w:r w:rsidR="007B1748" w:rsidRPr="003A2587">
        <w:rPr>
          <w:rFonts w:cstheme="minorHAnsi"/>
        </w:rPr>
        <w:t>) in</w:t>
      </w:r>
      <w:r w:rsidR="00E90274" w:rsidRPr="003A2587">
        <w:rPr>
          <w:rFonts w:cstheme="minorHAnsi"/>
        </w:rPr>
        <w:t xml:space="preserve"> Porterverille, Fresno, Rancho </w:t>
      </w:r>
      <w:r w:rsidR="007B1748" w:rsidRPr="003A2587">
        <w:rPr>
          <w:rFonts w:cstheme="minorHAnsi"/>
        </w:rPr>
        <w:t>Cordova, Brentwood, and Chico</w:t>
      </w:r>
      <w:r w:rsidR="00360E1C" w:rsidRPr="003A2587">
        <w:rPr>
          <w:rFonts w:cstheme="minorHAnsi"/>
        </w:rPr>
        <w:t>, California</w:t>
      </w:r>
      <w:r w:rsidR="007B1748" w:rsidRPr="003A2587">
        <w:rPr>
          <w:rFonts w:cstheme="minorHAnsi"/>
        </w:rPr>
        <w:t>.</w:t>
      </w:r>
      <w:r w:rsidR="007772E6" w:rsidRPr="003A2587">
        <w:rPr>
          <w:rFonts w:cstheme="minorHAnsi"/>
        </w:rPr>
        <w:t xml:space="preserve">  </w:t>
      </w:r>
      <w:r w:rsidR="002B6458" w:rsidRPr="003A2587">
        <w:rPr>
          <w:rFonts w:cstheme="minorHAnsi"/>
        </w:rPr>
        <w:lastRenderedPageBreak/>
        <w:t>Applications of carbaryl were made with a truck mounted sprayer following rates recommended on labels</w:t>
      </w:r>
      <w:r w:rsidR="00E90274" w:rsidRPr="003A2587">
        <w:rPr>
          <w:rFonts w:cstheme="minorHAnsi"/>
        </w:rPr>
        <w:t xml:space="preserve"> to </w:t>
      </w:r>
      <w:r w:rsidR="00673F88" w:rsidRPr="003A2587">
        <w:rPr>
          <w:rFonts w:cstheme="minorHAnsi"/>
        </w:rPr>
        <w:t>area</w:t>
      </w:r>
      <w:r w:rsidR="005441D9" w:rsidRPr="003A2587">
        <w:rPr>
          <w:rFonts w:cstheme="minorHAnsi"/>
        </w:rPr>
        <w:t>s</w:t>
      </w:r>
      <w:r w:rsidR="00673F88" w:rsidRPr="003A2587">
        <w:rPr>
          <w:rFonts w:cstheme="minorHAnsi"/>
        </w:rPr>
        <w:t xml:space="preserve"> </w:t>
      </w:r>
      <w:r w:rsidR="00207FDA" w:rsidRPr="003A2587">
        <w:rPr>
          <w:rFonts w:cstheme="minorHAnsi"/>
        </w:rPr>
        <w:t>ranging from</w:t>
      </w:r>
      <w:r w:rsidR="00673F88" w:rsidRPr="003A2587">
        <w:rPr>
          <w:rFonts w:cstheme="minorHAnsi"/>
        </w:rPr>
        <w:t xml:space="preserve"> 24 to 2</w:t>
      </w:r>
      <w:r w:rsidR="001C22BC">
        <w:rPr>
          <w:rFonts w:cstheme="minorHAnsi"/>
        </w:rPr>
        <w:t>,</w:t>
      </w:r>
      <w:r w:rsidR="00673F88" w:rsidRPr="003A2587">
        <w:rPr>
          <w:rFonts w:cstheme="minorHAnsi"/>
        </w:rPr>
        <w:t>300 hectares</w:t>
      </w:r>
      <w:r w:rsidR="002B6458" w:rsidRPr="003A2587">
        <w:rPr>
          <w:rFonts w:cstheme="minorHAnsi"/>
        </w:rPr>
        <w:t xml:space="preserve">.  </w:t>
      </w:r>
      <w:r w:rsidR="00673F88" w:rsidRPr="003A2587">
        <w:rPr>
          <w:rFonts w:cstheme="minorHAnsi"/>
        </w:rPr>
        <w:t>Surface water samples were collected from various waters</w:t>
      </w:r>
      <w:r w:rsidR="00207FDA" w:rsidRPr="003A2587">
        <w:rPr>
          <w:rFonts w:cstheme="minorHAnsi"/>
        </w:rPr>
        <w:t xml:space="preserve"> near applications or adjacent to treated areas</w:t>
      </w:r>
      <w:r w:rsidR="00673F88" w:rsidRPr="003A2587">
        <w:rPr>
          <w:rFonts w:cstheme="minorHAnsi"/>
        </w:rPr>
        <w:t xml:space="preserve">.  </w:t>
      </w:r>
      <w:r w:rsidR="00D16FF8" w:rsidRPr="003A2587">
        <w:rPr>
          <w:rFonts w:cstheme="minorHAnsi"/>
        </w:rPr>
        <w:t>No detections of carbaryl w</w:t>
      </w:r>
      <w:r w:rsidR="00673F88" w:rsidRPr="003A2587">
        <w:rPr>
          <w:rFonts w:cstheme="minorHAnsi"/>
        </w:rPr>
        <w:t xml:space="preserve">ere </w:t>
      </w:r>
      <w:r w:rsidR="00D16FF8" w:rsidRPr="003A2587">
        <w:rPr>
          <w:rFonts w:cstheme="minorHAnsi"/>
        </w:rPr>
        <w:t xml:space="preserve">observed in pretreatment samples collected from the same sites.  </w:t>
      </w:r>
      <w:r w:rsidR="0089620B" w:rsidRPr="003A2587">
        <w:rPr>
          <w:rFonts w:cstheme="minorHAnsi"/>
        </w:rPr>
        <w:t xml:space="preserve">Carbaryl was detected at 0.125 µg/L in a water treatment basin, </w:t>
      </w:r>
      <w:r w:rsidR="001C7E20" w:rsidRPr="003A2587">
        <w:rPr>
          <w:rFonts w:cstheme="minorHAnsi"/>
        </w:rPr>
        <w:t xml:space="preserve">at 6.94 µg/L in a </w:t>
      </w:r>
      <w:r w:rsidR="001C22BC" w:rsidRPr="003A2587">
        <w:rPr>
          <w:rFonts w:cstheme="minorHAnsi"/>
        </w:rPr>
        <w:t>goldfish</w:t>
      </w:r>
      <w:r w:rsidR="001C7E20" w:rsidRPr="003A2587">
        <w:rPr>
          <w:rFonts w:cstheme="minorHAnsi"/>
        </w:rPr>
        <w:t xml:space="preserve"> pond, and 1</w:t>
      </w:r>
      <w:r w:rsidR="00207FDA" w:rsidRPr="003A2587">
        <w:rPr>
          <w:rFonts w:cstheme="minorHAnsi"/>
        </w:rPr>
        <w:t>,</w:t>
      </w:r>
      <w:r w:rsidR="001C7E20" w:rsidRPr="003A2587">
        <w:rPr>
          <w:rFonts w:cstheme="minorHAnsi"/>
        </w:rPr>
        <w:t>737 µg/L in a rain runoff sample collected from a drain adj</w:t>
      </w:r>
      <w:r w:rsidR="00E65109" w:rsidRPr="003A2587">
        <w:rPr>
          <w:rFonts w:cstheme="minorHAnsi"/>
        </w:rPr>
        <w:t>acent to a sprayed site.</w:t>
      </w:r>
      <w:r w:rsidR="001935F9" w:rsidRPr="003A2587">
        <w:rPr>
          <w:rFonts w:cstheme="minorHAnsi"/>
        </w:rPr>
        <w:t xml:space="preserve">  </w:t>
      </w:r>
    </w:p>
    <w:p w14:paraId="4221AD28" w14:textId="77777777" w:rsidR="00613124" w:rsidRDefault="00613124" w:rsidP="00475183">
      <w:pPr>
        <w:pStyle w:val="ListParagraph"/>
      </w:pPr>
    </w:p>
    <w:p w14:paraId="383BC6C2" w14:textId="77777777" w:rsidR="003D3280" w:rsidRPr="00673443" w:rsidRDefault="003D3280" w:rsidP="001C22BC">
      <w:pPr>
        <w:pStyle w:val="Heading3"/>
        <w:rPr>
          <w:color w:val="4472C4"/>
        </w:rPr>
      </w:pPr>
      <w:bookmarkStart w:id="118" w:name="_Toc471732941"/>
      <w:bookmarkStart w:id="119" w:name="_Toc31385477"/>
      <w:bookmarkStart w:id="120" w:name="_Toc31385818"/>
      <w:bookmarkStart w:id="121" w:name="_Toc31388071"/>
      <w:bookmarkStart w:id="122" w:name="_Toc65259886"/>
      <w:r w:rsidRPr="00673443">
        <w:rPr>
          <w:color w:val="4472C4"/>
        </w:rPr>
        <w:t>General Monitoring Data</w:t>
      </w:r>
      <w:bookmarkEnd w:id="118"/>
      <w:bookmarkEnd w:id="119"/>
      <w:bookmarkEnd w:id="120"/>
      <w:bookmarkEnd w:id="121"/>
      <w:bookmarkEnd w:id="122"/>
    </w:p>
    <w:p w14:paraId="7485F0F1" w14:textId="77777777" w:rsidR="00613124" w:rsidRDefault="00613124" w:rsidP="00673443">
      <w:pPr>
        <w:keepNext/>
        <w:keepLines/>
      </w:pPr>
      <w:bookmarkStart w:id="123" w:name="_Hlk520384520"/>
      <w:bookmarkStart w:id="124" w:name="_Toc471732942"/>
    </w:p>
    <w:p w14:paraId="4CD98AA5" w14:textId="6A56C6DC" w:rsidR="008E1E11" w:rsidRDefault="008E1E11" w:rsidP="00673443">
      <w:pPr>
        <w:keepNext/>
        <w:keepLines/>
      </w:pPr>
      <w:r w:rsidRPr="7422D162">
        <w:t xml:space="preserve">Examination of the EPA 303(d) list of impaired </w:t>
      </w:r>
      <w:r w:rsidRPr="00BA3A9E">
        <w:t xml:space="preserve">waters </w:t>
      </w:r>
      <w:r w:rsidR="002B6C70">
        <w:t>on December 2, 2019</w:t>
      </w:r>
      <w:r w:rsidR="002B6C70">
        <w:rPr>
          <w:rStyle w:val="FootnoteReference"/>
        </w:rPr>
        <w:footnoteReference w:id="6"/>
      </w:r>
      <w:r w:rsidR="002B6C70">
        <w:t xml:space="preserve"> </w:t>
      </w:r>
      <w:r w:rsidRPr="00BA3A9E">
        <w:t>indicates</w:t>
      </w:r>
      <w:r w:rsidRPr="7422D162">
        <w:t xml:space="preserve"> </w:t>
      </w:r>
      <w:r w:rsidR="00CA4567">
        <w:t>that carbaryl was the cause of impa</w:t>
      </w:r>
      <w:r w:rsidR="002B6C70">
        <w:t>irment for</w:t>
      </w:r>
      <w:r w:rsidR="00321EBA">
        <w:t xml:space="preserve"> </w:t>
      </w:r>
      <w:r w:rsidR="00A020E9">
        <w:t>88 river and stream miles</w:t>
      </w:r>
      <w:r w:rsidR="000751B7">
        <w:t xml:space="preserve"> </w:t>
      </w:r>
      <w:r>
        <w:rPr>
          <w:rFonts w:ascii="Calibri" w:hAnsi="Calibri"/>
        </w:rPr>
        <w:fldChar w:fldCharType="begin"/>
      </w:r>
      <w:r w:rsidR="006A7B03">
        <w:rPr>
          <w:rFonts w:ascii="Calibri" w:hAnsi="Calibri"/>
        </w:rPr>
        <w:instrText xml:space="preserve"> ADDIN EN.CITE &lt;EndNote&gt;&lt;Cite&gt;&lt;Author&gt;USEPA&lt;/Author&gt;&lt;Year&gt;2019&lt;/Year&gt;&lt;RecNum&gt;5521&lt;/RecNum&gt;&lt;DisplayText&gt;(USEPA, 2019b)&lt;/DisplayText&gt;&lt;record&gt;&lt;rec-number&gt;5521&lt;/rec-number&gt;&lt;foreign-keys&gt;&lt;key app="EN" db-id="s0xer2w2o0xwx3e0a0tx0sz3zradttw529er" timestamp="1612378764"&gt;5521&lt;/key&gt;&lt;/foreign-keys&gt;&lt;ref-type name="Web Page"&gt;12&lt;/ref-type&gt;&lt;contributors&gt;&lt;authors&gt;&lt;author&gt;USEPA&lt;/author&gt;&lt;/authors&gt;&lt;/contributors&gt;&lt;titles&gt;&lt;title&gt;National Summary of Impaired Waters and TMDL Information&lt;/title&gt;&lt;/titles&gt;&lt;dates&gt;&lt;year&gt;2019&lt;/year&gt;&lt;/dates&gt;&lt;urls&gt;&lt;related-urls&gt;&lt;url&gt;https://iaspub.epa.gov/waters10/attains_nation_cy.control?p_report_type=T&lt;/url&gt;&lt;/related-urls&gt;&lt;/urls&gt;&lt;/record&gt;&lt;/Cite&gt;&lt;/EndNote&gt;</w:instrText>
      </w:r>
      <w:r>
        <w:fldChar w:fldCharType="separate"/>
      </w:r>
      <w:r w:rsidR="00AC11DB" w:rsidRPr="00AC11DB">
        <w:rPr>
          <w:rFonts w:ascii="Calibri" w:hAnsi="Calibri"/>
          <w:noProof/>
        </w:rPr>
        <w:t>(</w:t>
      </w:r>
      <w:hyperlink w:anchor="_ENREF_41" w:tooltip="USEPA, 2019 #5521" w:history="1">
        <w:r w:rsidR="00F92897" w:rsidRPr="00AC11DB">
          <w:rPr>
            <w:rFonts w:ascii="Calibri" w:hAnsi="Calibri"/>
            <w:noProof/>
          </w:rPr>
          <w:t>USEPA, 2019b</w:t>
        </w:r>
      </w:hyperlink>
      <w:r w:rsidR="00AC11DB" w:rsidRPr="00AC11DB">
        <w:rPr>
          <w:rFonts w:ascii="Calibri" w:hAnsi="Calibri"/>
          <w:noProof/>
        </w:rPr>
        <w:t>)</w:t>
      </w:r>
      <w:r>
        <w:fldChar w:fldCharType="end"/>
      </w:r>
      <w:r>
        <w:t>.</w:t>
      </w:r>
    </w:p>
    <w:bookmarkEnd w:id="123"/>
    <w:p w14:paraId="26F3F9B2" w14:textId="77777777" w:rsidR="00C368EA" w:rsidRPr="00576FC7" w:rsidRDefault="00C368EA" w:rsidP="00475183"/>
    <w:p w14:paraId="7A08EAC4" w14:textId="5122CA8D" w:rsidR="008E1E11" w:rsidRDefault="008E1E11" w:rsidP="00475183">
      <w:r>
        <w:t xml:space="preserve">Water monitoring data were obtained from the National Water Quality Monitoring Council’s Water Quality Data Portal </w:t>
      </w:r>
      <w:r>
        <w:fldChar w:fldCharType="begin"/>
      </w:r>
      <w:r w:rsidR="00971677">
        <w:instrText xml:space="preserve"> ADDIN EN.CITE &lt;EndNote&gt;&lt;Cite&gt;&lt;Author&gt;USEPA&lt;/Author&gt;&lt;Year&gt;2021&lt;/Year&gt;&lt;RecNum&gt;5425&lt;/RecNum&gt;&lt;DisplayText&gt;(USEPA and USGS, 2021)&lt;/DisplayText&gt;&lt;record&gt;&lt;rec-number&gt;5425&lt;/rec-number&gt;&lt;foreign-keys&gt;&lt;key app="EN" db-id="s0xer2w2o0xwx3e0a0tx0sz3zradttw529er" timestamp="1595950703"&gt;5425&lt;/key&gt;&lt;/foreign-keys&gt;&lt;ref-type name="EPA Document"&gt;51&lt;/ref-type&gt;&lt;contributors&gt;&lt;authors&gt;&lt;author&gt;USEPA, &lt;/author&gt;&lt;author&gt;USGS,&lt;/author&gt;&lt;/authors&gt;&lt;/contributors&gt;&lt;titles&gt;&lt;title&gt;Water Quality Portal&lt;/title&gt;&lt;tertiary-title&gt;United States Environmental Protection Agency.  United States Geological Survey&lt;/tertiary-title&gt;&lt;/titles&gt;&lt;dates&gt;&lt;year&gt;2021&lt;/year&gt;&lt;/dates&gt;&lt;urls&gt;&lt;related-urls&gt;&lt;url&gt;http://www.waterqualitydata.us/portal.jsp#&lt;/url&gt;&lt;/related-urls&gt;&lt;/urls&gt;&lt;access-date&gt;April 4, 2013&lt;/access-date&gt;&lt;/record&gt;&lt;/Cite&gt;&lt;Cite&gt;&lt;Author&gt;USEPA&lt;/Author&gt;&lt;Year&gt;2021&lt;/Year&gt;&lt;RecNum&gt;5425&lt;/RecNum&gt;&lt;record&gt;&lt;rec-number&gt;5425&lt;/rec-number&gt;&lt;foreign-keys&gt;&lt;key app="EN" db-id="s0xer2w2o0xwx3e0a0tx0sz3zradttw529er" timestamp="1595950703"&gt;5425&lt;/key&gt;&lt;/foreign-keys&gt;&lt;ref-type name="EPA Document"&gt;51&lt;/ref-type&gt;&lt;contributors&gt;&lt;authors&gt;&lt;author&gt;USEPA, &lt;/author&gt;&lt;author&gt;USGS,&lt;/author&gt;&lt;/authors&gt;&lt;/contributors&gt;&lt;titles&gt;&lt;title&gt;Water Quality Portal&lt;/title&gt;&lt;tertiary-title&gt;United States Environmental Protection Agency.  United States Geological Survey&lt;/tertiary-title&gt;&lt;/titles&gt;&lt;dates&gt;&lt;year&gt;2021&lt;/year&gt;&lt;/dates&gt;&lt;urls&gt;&lt;related-urls&gt;&lt;url&gt;http://www.waterqualitydata.us/portal.jsp#&lt;/url&gt;&lt;/related-urls&gt;&lt;/urls&gt;&lt;access-date&gt;April 4, 2013&lt;/access-date&gt;&lt;/record&gt;&lt;/Cite&gt;&lt;/EndNote&gt;</w:instrText>
      </w:r>
      <w:r>
        <w:fldChar w:fldCharType="separate"/>
      </w:r>
      <w:r w:rsidR="00971677">
        <w:rPr>
          <w:noProof/>
        </w:rPr>
        <w:t>(</w:t>
      </w:r>
      <w:hyperlink w:anchor="_ENREF_42" w:tooltip="USEPA, 2021 #5425" w:history="1">
        <w:r w:rsidR="00F92897">
          <w:rPr>
            <w:noProof/>
          </w:rPr>
          <w:t>USEPA and USGS, 2021</w:t>
        </w:r>
      </w:hyperlink>
      <w:r w:rsidR="00971677">
        <w:rPr>
          <w:noProof/>
        </w:rPr>
        <w:t>)</w:t>
      </w:r>
      <w:r>
        <w:fldChar w:fldCharType="end"/>
      </w:r>
      <w:r w:rsidR="000A3446">
        <w:t xml:space="preserve"> in February 2021</w:t>
      </w:r>
      <w:r>
        <w:t>, which is supplied by the USGS NWIS and EPA STORET databases of monitoring data collected across the United States by numerous federal, state, tribal and local agencies.  Prominent contributors to this database include the USGS National Water-Quality Assessment Program (NAWQA) and various state and local agencies including California’s Department of Water Resources and State Water Resources Control Board; Minnesota’s Pollution Control Agency and Department of Agriculture; and Collier and Dade counties in Florida, along with the South Florida Water Management District.  Data were also specifically obtained from the Washington State Department of Ecology and Agriculture (WSDE/WSDA) Cooperative Surface Water Monitoring Program, the Oregon Department of Environmental Quality’s (DEQ) Laboratory Analytical Storage and Retrieval (LASAR) database, and the California Department of Pesticide Regulation SURF database.</w:t>
      </w:r>
      <w:r w:rsidR="00297E0A">
        <w:t xml:space="preserve">  Some of the data may occur in more than one database.</w:t>
      </w:r>
    </w:p>
    <w:p w14:paraId="5737429A" w14:textId="384D39DD" w:rsidR="00572DFF" w:rsidRDefault="00572DFF" w:rsidP="00475183"/>
    <w:p w14:paraId="6BBD722A" w14:textId="50667C2D" w:rsidR="00572DFF" w:rsidRDefault="00572DFF" w:rsidP="00475183">
      <w:r w:rsidRPr="00394B8D">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t>carbaryl</w:t>
      </w:r>
      <w:r w:rsidRPr="00394B8D">
        <w:t xml:space="preserve"> use occurs. Also, the sampling sites, as well as the number of samples, vary by year. The vulnerability of the sampling site to </w:t>
      </w:r>
      <w:r>
        <w:t>carbaryl</w:t>
      </w:r>
      <w:r w:rsidRPr="00394B8D">
        <w:t xml:space="preserve"> contamination varies substantially due to use, soil characteristics, weather and agronomic practices. </w:t>
      </w:r>
      <w:r w:rsidR="009C71E9">
        <w:t>For the studies that did not specifically target carbaryl use,</w:t>
      </w:r>
      <w:r w:rsidRPr="00394B8D">
        <w:t xml:space="preserve"> peak concentrations of </w:t>
      </w:r>
      <w:r>
        <w:t>carbaryl</w:t>
      </w:r>
      <w:r w:rsidRPr="00394B8D">
        <w:t xml:space="preserve"> likely went undetected in these programs. The various monitoring programs did not detect </w:t>
      </w:r>
      <w:r>
        <w:t>carbaryl</w:t>
      </w:r>
      <w:r w:rsidRPr="00394B8D">
        <w:t xml:space="preserve"> with high frequency, but </w:t>
      </w:r>
      <w:r>
        <w:t>carbaryl</w:t>
      </w:r>
      <w:r w:rsidRPr="00394B8D">
        <w:t xml:space="preserve"> detections ranged from &lt;0.01 µg/L </w:t>
      </w:r>
      <w:r w:rsidRPr="00D930C9">
        <w:t xml:space="preserve">up to </w:t>
      </w:r>
      <w:r w:rsidR="00D930C9" w:rsidRPr="00BD7469">
        <w:t>335</w:t>
      </w:r>
      <w:r w:rsidR="00731E11" w:rsidRPr="00D930C9">
        <w:t xml:space="preserve"> </w:t>
      </w:r>
      <w:r w:rsidRPr="00D930C9">
        <w:t>µg/L (</w:t>
      </w:r>
      <w:r w:rsidR="001104D8" w:rsidRPr="00D930C9">
        <w:t>surface water</w:t>
      </w:r>
      <w:r w:rsidR="001104D8">
        <w:t xml:space="preserve"> sample </w:t>
      </w:r>
      <w:r w:rsidRPr="00394B8D">
        <w:t xml:space="preserve">from </w:t>
      </w:r>
      <w:r w:rsidR="001104D8">
        <w:t>1973 from a creek in Pennsylvania</w:t>
      </w:r>
      <w:r w:rsidRPr="00394B8D">
        <w:t>).  Many of the high detections were historical and were reported in the late 1980s, but several more recent detections exceeded 1 ug/L.  The extent to which historical values represent current agronomic or labeled use instructions is uncertain</w:t>
      </w:r>
      <w:r w:rsidR="00764DA1">
        <w:t xml:space="preserve"> and data collected after 2006 are more likely reflective of current use patterns</w:t>
      </w:r>
      <w:r w:rsidRPr="00394B8D">
        <w:t>.</w:t>
      </w:r>
      <w:r>
        <w:t xml:space="preserve">  </w:t>
      </w:r>
    </w:p>
    <w:p w14:paraId="5DD199E3" w14:textId="77777777" w:rsidR="00572DFF" w:rsidRDefault="00572DFF" w:rsidP="00475183"/>
    <w:p w14:paraId="4D097135" w14:textId="168BABB4" w:rsidR="00572DFF" w:rsidRDefault="00572DFF" w:rsidP="00475183">
      <w:r w:rsidRPr="00F206E2">
        <w:t xml:space="preserve">Therefore, while there are many individual samples collected and analyzed for </w:t>
      </w:r>
      <w:r>
        <w:t>carbaryl</w:t>
      </w:r>
      <w:r w:rsidRPr="00F206E2">
        <w:t xml:space="preserve"> across the United States, it would not be appropriate to combine these data sources to generate exposure estimates or to use these datasets to represent exposure on a national or even regional basis. While these data demonstrate </w:t>
      </w:r>
      <w:r>
        <w:t xml:space="preserve">potential </w:t>
      </w:r>
      <w:r w:rsidRPr="00F206E2">
        <w:t>exposure, using the measured concentrations as an upper</w:t>
      </w:r>
      <w:r>
        <w:t xml:space="preserve"> </w:t>
      </w:r>
      <w:r w:rsidRPr="00F206E2">
        <w:t xml:space="preserve">bound exposure estimate would not be a reasonable approach for the reasons given above, including limited sample frequency, limited use information, and sampling site variability, on a national or even a regional basis.  </w:t>
      </w:r>
      <w:r>
        <w:t>Therefore, m</w:t>
      </w:r>
      <w:r w:rsidRPr="00F206E2">
        <w:t xml:space="preserve">odel estimated concentrations </w:t>
      </w:r>
      <w:r w:rsidR="00C84D9D">
        <w:t>are</w:t>
      </w:r>
      <w:r w:rsidRPr="00F206E2">
        <w:t xml:space="preserve"> considered a suitable upper bound concentration for </w:t>
      </w:r>
      <w:r w:rsidR="00E54D22">
        <w:t>carbaryl</w:t>
      </w:r>
      <w:r w:rsidRPr="00F206E2">
        <w:t>.</w:t>
      </w:r>
      <w:r>
        <w:t xml:space="preserve"> </w:t>
      </w:r>
    </w:p>
    <w:p w14:paraId="33E84B09" w14:textId="77777777" w:rsidR="00613124" w:rsidRDefault="00613124" w:rsidP="00475183"/>
    <w:bookmarkEnd w:id="124"/>
    <w:p w14:paraId="5B3D6783" w14:textId="1AC04A21" w:rsidR="003D3280" w:rsidRPr="008E21F1" w:rsidRDefault="00CF4D3C" w:rsidP="00140FC5">
      <w:pPr>
        <w:pStyle w:val="Heading4"/>
        <w:rPr>
          <w:color w:val="4472C4"/>
        </w:rPr>
      </w:pPr>
      <w:r>
        <w:rPr>
          <w:color w:val="4472C4"/>
        </w:rPr>
        <w:t>Water Quality Portal</w:t>
      </w:r>
    </w:p>
    <w:p w14:paraId="5DB8F7F6" w14:textId="77777777" w:rsidR="003D3280" w:rsidRPr="00AC04D4" w:rsidRDefault="003D3280" w:rsidP="00FC20D1">
      <w:pPr>
        <w:keepNext/>
      </w:pPr>
    </w:p>
    <w:p w14:paraId="0EB0400A" w14:textId="4D0AAB6E" w:rsidR="00C75B11" w:rsidRDefault="007F006D" w:rsidP="00FC20D1">
      <w:pPr>
        <w:keepNext/>
        <w:rPr>
          <w:rStyle w:val="normaltextrun"/>
          <w:rFonts w:ascii="Calibri" w:hAnsi="Calibri" w:cs="Calibri"/>
          <w:shd w:val="clear" w:color="auto" w:fill="FFFFFF"/>
        </w:rPr>
      </w:pPr>
      <w:r>
        <w:rPr>
          <w:rStyle w:val="normaltextrun"/>
          <w:rFonts w:ascii="Calibri" w:hAnsi="Calibri" w:cs="Calibri"/>
          <w:shd w:val="clear" w:color="auto" w:fill="FFFFFF"/>
        </w:rPr>
        <w:t xml:space="preserve">Surface water and groundwater </w:t>
      </w:r>
      <w:r w:rsidR="00B42D49">
        <w:rPr>
          <w:rStyle w:val="normaltextrun"/>
          <w:rFonts w:ascii="Calibri" w:hAnsi="Calibri" w:cs="Calibri"/>
          <w:shd w:val="clear" w:color="auto" w:fill="FFFFFF"/>
        </w:rPr>
        <w:t xml:space="preserve">carbaryl </w:t>
      </w:r>
      <w:r>
        <w:rPr>
          <w:rStyle w:val="normaltextrun"/>
          <w:rFonts w:ascii="Calibri" w:hAnsi="Calibri" w:cs="Calibri"/>
          <w:shd w:val="clear" w:color="auto" w:fill="FFFFFF"/>
        </w:rPr>
        <w:t>data were obtained in February 2021 in a download of data from the Water Quality Data Portal (</w:t>
      </w:r>
      <w:hyperlink r:id="rId17" w:tgtFrame="_blank" w:history="1">
        <w:r>
          <w:rPr>
            <w:rStyle w:val="normaltextrun"/>
            <w:rFonts w:ascii="Calibri" w:hAnsi="Calibri" w:cs="Calibri"/>
            <w:color w:val="0563C1"/>
            <w:u w:val="single"/>
            <w:shd w:val="clear" w:color="auto" w:fill="FFFFFF"/>
          </w:rPr>
          <w:t>http://www.waterqualitydata.us/</w:t>
        </w:r>
      </w:hyperlink>
      <w:r>
        <w:rPr>
          <w:rStyle w:val="normaltextrun"/>
          <w:rFonts w:ascii="Calibri" w:hAnsi="Calibri" w:cs="Calibri"/>
          <w:shd w:val="clear" w:color="auto" w:fill="FFFFFF"/>
        </w:rPr>
        <w:t>)</w:t>
      </w:r>
      <w:r>
        <w:rPr>
          <w:rStyle w:val="normaltextrun"/>
          <w:rFonts w:ascii="Calibri" w:hAnsi="Calibri" w:cs="Calibri"/>
          <w:color w:val="000000"/>
          <w:shd w:val="clear" w:color="auto" w:fill="FFFFFF"/>
        </w:rPr>
        <w:t>. </w:t>
      </w:r>
      <w:r w:rsidR="00D306DB" w:rsidRPr="00211B70">
        <w:rPr>
          <w:rStyle w:val="normaltextrun"/>
          <w:rFonts w:ascii="Calibri" w:hAnsi="Calibri" w:cs="Calibri"/>
          <w:b/>
          <w:bCs/>
          <w:color w:val="000000"/>
          <w:shd w:val="clear" w:color="auto" w:fill="FFFFFF"/>
        </w:rPr>
        <w:t>Tabl</w:t>
      </w:r>
      <w:r w:rsidR="009F6E11" w:rsidRPr="00211B70">
        <w:rPr>
          <w:rStyle w:val="normaltextrun"/>
          <w:rFonts w:ascii="Calibri" w:hAnsi="Calibri" w:cs="Calibri"/>
          <w:b/>
          <w:bCs/>
          <w:color w:val="000000"/>
          <w:shd w:val="clear" w:color="auto" w:fill="FFFFFF"/>
        </w:rPr>
        <w:t>e 3-13</w:t>
      </w:r>
      <w:r w:rsidR="00D306DB">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provides a summary of the results by HUC 2 region, with sampling occurring fro</w:t>
      </w:r>
      <w:r>
        <w:rPr>
          <w:rStyle w:val="normaltextrun"/>
          <w:rFonts w:ascii="Calibri" w:hAnsi="Calibri" w:cs="Calibri"/>
          <w:shd w:val="clear" w:color="auto" w:fill="FFFFFF"/>
        </w:rPr>
        <w:t xml:space="preserve">m 2007 to 2021 at over </w:t>
      </w:r>
      <w:r w:rsidR="00C75B11">
        <w:rPr>
          <w:rStyle w:val="normaltextrun"/>
          <w:rFonts w:ascii="Calibri" w:hAnsi="Calibri" w:cs="Calibri"/>
          <w:shd w:val="clear" w:color="auto" w:fill="FFFFFF"/>
        </w:rPr>
        <w:t>4,452</w:t>
      </w:r>
      <w:r>
        <w:rPr>
          <w:rStyle w:val="normaltextrun"/>
          <w:rFonts w:ascii="Calibri" w:hAnsi="Calibri" w:cs="Calibri"/>
          <w:shd w:val="clear" w:color="auto" w:fill="FFFFFF"/>
        </w:rPr>
        <w:t xml:space="preserve"> sites </w:t>
      </w:r>
      <w:r w:rsidR="00C75B11">
        <w:rPr>
          <w:rStyle w:val="normaltextrun"/>
          <w:rFonts w:ascii="Calibri" w:hAnsi="Calibri" w:cs="Calibri"/>
          <w:shd w:val="clear" w:color="auto" w:fill="FFFFFF"/>
        </w:rPr>
        <w:t xml:space="preserve">with </w:t>
      </w:r>
      <w:r w:rsidR="009F6E11">
        <w:rPr>
          <w:rStyle w:val="normaltextrun"/>
          <w:rFonts w:ascii="Calibri" w:hAnsi="Calibri" w:cs="Calibri"/>
          <w:shd w:val="clear" w:color="auto" w:fill="FFFFFF"/>
        </w:rPr>
        <w:t xml:space="preserve">a </w:t>
      </w:r>
      <w:r w:rsidR="00572380">
        <w:rPr>
          <w:rStyle w:val="normaltextrun"/>
          <w:rFonts w:ascii="Calibri" w:hAnsi="Calibri" w:cs="Calibri"/>
          <w:shd w:val="clear" w:color="auto" w:fill="FFFFFF"/>
        </w:rPr>
        <w:t xml:space="preserve">maximum </w:t>
      </w:r>
      <w:r w:rsidR="00211B70">
        <w:rPr>
          <w:rStyle w:val="normaltextrun"/>
          <w:rFonts w:ascii="Calibri" w:hAnsi="Calibri" w:cs="Calibri"/>
          <w:shd w:val="clear" w:color="auto" w:fill="FFFFFF"/>
        </w:rPr>
        <w:t>detected concentration</w:t>
      </w:r>
      <w:r w:rsidR="00572380">
        <w:rPr>
          <w:rStyle w:val="normaltextrun"/>
          <w:rFonts w:ascii="Calibri" w:hAnsi="Calibri" w:cs="Calibri"/>
          <w:shd w:val="clear" w:color="auto" w:fill="FFFFFF"/>
        </w:rPr>
        <w:t xml:space="preserve"> of </w:t>
      </w:r>
      <w:r w:rsidR="00874124">
        <w:rPr>
          <w:rStyle w:val="normaltextrun"/>
          <w:rFonts w:ascii="Calibri" w:hAnsi="Calibri" w:cs="Calibri"/>
          <w:shd w:val="clear" w:color="auto" w:fill="FFFFFF"/>
        </w:rPr>
        <w:t>14.1 µg/L</w:t>
      </w:r>
      <w:r w:rsidR="00E861EC">
        <w:rPr>
          <w:rStyle w:val="normaltextrun"/>
          <w:rFonts w:ascii="Calibri" w:hAnsi="Calibri" w:cs="Calibri"/>
          <w:shd w:val="clear" w:color="auto" w:fill="FFFFFF"/>
        </w:rPr>
        <w:t xml:space="preserve">.  </w:t>
      </w:r>
      <w:r w:rsidR="00E861EC" w:rsidRPr="00211B70">
        <w:rPr>
          <w:rStyle w:val="normaltextrun"/>
          <w:rFonts w:ascii="Calibri" w:hAnsi="Calibri" w:cs="Calibri"/>
          <w:b/>
          <w:bCs/>
          <w:shd w:val="clear" w:color="auto" w:fill="FFFFFF"/>
        </w:rPr>
        <w:t>Table 3-14</w:t>
      </w:r>
      <w:r w:rsidR="00874124">
        <w:rPr>
          <w:rStyle w:val="normaltextrun"/>
          <w:rFonts w:ascii="Calibri" w:hAnsi="Calibri" w:cs="Calibri"/>
          <w:color w:val="000000"/>
          <w:shd w:val="clear" w:color="auto" w:fill="FFFFFF"/>
        </w:rPr>
        <w:t xml:space="preserve"> </w:t>
      </w:r>
      <w:r w:rsidR="00D667B1">
        <w:rPr>
          <w:rStyle w:val="normaltextrun"/>
          <w:rFonts w:ascii="Calibri" w:hAnsi="Calibri" w:cs="Calibri"/>
          <w:color w:val="000000"/>
          <w:shd w:val="clear" w:color="auto" w:fill="FFFFFF"/>
        </w:rPr>
        <w:t>provides a summary of the results by HUC 2 region, with sampling occurring fro</w:t>
      </w:r>
      <w:r w:rsidR="00D667B1">
        <w:rPr>
          <w:rStyle w:val="normaltextrun"/>
          <w:rFonts w:ascii="Calibri" w:hAnsi="Calibri" w:cs="Calibri"/>
          <w:shd w:val="clear" w:color="auto" w:fill="FFFFFF"/>
        </w:rPr>
        <w:t xml:space="preserve">m </w:t>
      </w:r>
      <w:r w:rsidR="00E861EC">
        <w:rPr>
          <w:rStyle w:val="normaltextrun"/>
          <w:rFonts w:ascii="Calibri" w:hAnsi="Calibri" w:cs="Calibri"/>
          <w:shd w:val="clear" w:color="auto" w:fill="FFFFFF"/>
        </w:rPr>
        <w:t xml:space="preserve">1973 </w:t>
      </w:r>
      <w:r w:rsidR="00D667B1">
        <w:rPr>
          <w:rStyle w:val="normaltextrun"/>
          <w:rFonts w:ascii="Calibri" w:hAnsi="Calibri" w:cs="Calibri"/>
          <w:shd w:val="clear" w:color="auto" w:fill="FFFFFF"/>
        </w:rPr>
        <w:t>to 20</w:t>
      </w:r>
      <w:r w:rsidR="00E861EC">
        <w:rPr>
          <w:rStyle w:val="normaltextrun"/>
          <w:rFonts w:ascii="Calibri" w:hAnsi="Calibri" w:cs="Calibri"/>
          <w:shd w:val="clear" w:color="auto" w:fill="FFFFFF"/>
        </w:rPr>
        <w:t>06</w:t>
      </w:r>
      <w:r w:rsidR="00D667B1">
        <w:rPr>
          <w:rStyle w:val="normaltextrun"/>
          <w:rFonts w:ascii="Calibri" w:hAnsi="Calibri" w:cs="Calibri"/>
          <w:shd w:val="clear" w:color="auto" w:fill="FFFFFF"/>
        </w:rPr>
        <w:t xml:space="preserve"> at over </w:t>
      </w:r>
      <w:r w:rsidR="00547A93">
        <w:rPr>
          <w:rStyle w:val="normaltextrun"/>
          <w:rFonts w:ascii="Calibri" w:hAnsi="Calibri" w:cs="Calibri"/>
          <w:shd w:val="clear" w:color="auto" w:fill="FFFFFF"/>
        </w:rPr>
        <w:t>6,367</w:t>
      </w:r>
      <w:r w:rsidR="00D667B1">
        <w:rPr>
          <w:rStyle w:val="normaltextrun"/>
          <w:rFonts w:ascii="Calibri" w:hAnsi="Calibri" w:cs="Calibri"/>
          <w:shd w:val="clear" w:color="auto" w:fill="FFFFFF"/>
        </w:rPr>
        <w:t xml:space="preserve"> sites with sampling in every HUC 2 region</w:t>
      </w:r>
      <w:r w:rsidR="00547A93">
        <w:rPr>
          <w:rStyle w:val="normaltextrun"/>
          <w:rFonts w:ascii="Calibri" w:hAnsi="Calibri" w:cs="Calibri"/>
          <w:shd w:val="clear" w:color="auto" w:fill="FFFFFF"/>
        </w:rPr>
        <w:t xml:space="preserve"> with a</w:t>
      </w:r>
      <w:r w:rsidR="007B40D7">
        <w:rPr>
          <w:rStyle w:val="normaltextrun"/>
          <w:rFonts w:ascii="Calibri" w:hAnsi="Calibri" w:cs="Calibri"/>
          <w:shd w:val="clear" w:color="auto" w:fill="FFFFFF"/>
        </w:rPr>
        <w:t xml:space="preserve"> maximum detected concentration </w:t>
      </w:r>
      <w:r w:rsidR="009357AC">
        <w:rPr>
          <w:rStyle w:val="normaltextrun"/>
          <w:rFonts w:ascii="Calibri" w:hAnsi="Calibri" w:cs="Calibri"/>
          <w:shd w:val="clear" w:color="auto" w:fill="FFFFFF"/>
        </w:rPr>
        <w:t xml:space="preserve">of </w:t>
      </w:r>
      <w:r w:rsidR="00564D1C">
        <w:rPr>
          <w:rStyle w:val="normaltextrun"/>
          <w:rFonts w:ascii="Calibri" w:hAnsi="Calibri" w:cs="Calibri"/>
          <w:shd w:val="clear" w:color="auto" w:fill="FFFFFF"/>
        </w:rPr>
        <w:t>335</w:t>
      </w:r>
      <w:r w:rsidR="009357AC">
        <w:rPr>
          <w:rStyle w:val="normaltextrun"/>
          <w:rFonts w:ascii="Calibri" w:hAnsi="Calibri" w:cs="Calibri"/>
          <w:shd w:val="clear" w:color="auto" w:fill="FFFFFF"/>
        </w:rPr>
        <w:t xml:space="preserve"> µ</w:t>
      </w:r>
      <w:r w:rsidR="00564D1C">
        <w:rPr>
          <w:rStyle w:val="normaltextrun"/>
          <w:rFonts w:ascii="Calibri" w:hAnsi="Calibri" w:cs="Calibri"/>
          <w:shd w:val="clear" w:color="auto" w:fill="FFFFFF"/>
        </w:rPr>
        <w:t>g/L.</w:t>
      </w:r>
    </w:p>
    <w:p w14:paraId="11722205" w14:textId="312BFF4E" w:rsidR="00C75B11" w:rsidRDefault="00C75B11" w:rsidP="00FC20D1">
      <w:pPr>
        <w:keepNext/>
        <w:rPr>
          <w:rStyle w:val="normaltextrun"/>
          <w:rFonts w:ascii="Calibri" w:hAnsi="Calibri" w:cs="Calibri"/>
          <w:shd w:val="clear" w:color="auto" w:fill="FFFFFF"/>
        </w:rPr>
      </w:pPr>
    </w:p>
    <w:p w14:paraId="7FEE2BE6" w14:textId="02A9EA06" w:rsidR="00C438CE" w:rsidRPr="00211B70" w:rsidRDefault="00C438CE" w:rsidP="00211B70">
      <w:pPr>
        <w:pStyle w:val="Caption"/>
        <w:rPr>
          <w:rStyle w:val="normaltextrun"/>
        </w:rPr>
      </w:pPr>
      <w:bookmarkStart w:id="125" w:name="_Toc65260131"/>
      <w:r>
        <w:t xml:space="preserve">Table 3- </w:t>
      </w:r>
      <w:r w:rsidR="009F6DE7">
        <w:fldChar w:fldCharType="begin"/>
      </w:r>
      <w:r w:rsidR="009F6DE7">
        <w:instrText xml:space="preserve"> SEQ Table_3- \* ARABIC </w:instrText>
      </w:r>
      <w:r w:rsidR="009F6DE7">
        <w:fldChar w:fldCharType="separate"/>
      </w:r>
      <w:r w:rsidR="008702FE">
        <w:rPr>
          <w:noProof/>
        </w:rPr>
        <w:t>13</w:t>
      </w:r>
      <w:r w:rsidR="009F6DE7">
        <w:rPr>
          <w:noProof/>
        </w:rPr>
        <w:fldChar w:fldCharType="end"/>
      </w:r>
      <w:r>
        <w:t>. Water Quality Portal Monitoring Data Summarized by 2-digit HUC for</w:t>
      </w:r>
      <w:r w:rsidR="000305DE">
        <w:t xml:space="preserve"> Samples Collected After 2006</w:t>
      </w:r>
      <w:bookmarkEnd w:id="125"/>
    </w:p>
    <w:tbl>
      <w:tblPr>
        <w:tblW w:w="8095" w:type="dxa"/>
        <w:tblLook w:val="04A0" w:firstRow="1" w:lastRow="0" w:firstColumn="1" w:lastColumn="0" w:noHBand="0" w:noVBand="1"/>
      </w:tblPr>
      <w:tblGrid>
        <w:gridCol w:w="946"/>
        <w:gridCol w:w="1371"/>
        <w:gridCol w:w="955"/>
        <w:gridCol w:w="1223"/>
        <w:gridCol w:w="1350"/>
        <w:gridCol w:w="2250"/>
      </w:tblGrid>
      <w:tr w:rsidR="000305DE" w:rsidRPr="00C438CE" w14:paraId="39BDEEF1" w14:textId="77777777" w:rsidTr="007E20C5">
        <w:trPr>
          <w:trHeight w:val="539"/>
        </w:trPr>
        <w:tc>
          <w:tcPr>
            <w:tcW w:w="94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7B4776" w14:textId="641A52FD" w:rsidR="00C438CE" w:rsidRPr="00211B70" w:rsidRDefault="00C438CE" w:rsidP="000305DE">
            <w:pPr>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HUC-2</w:t>
            </w:r>
          </w:p>
        </w:tc>
        <w:tc>
          <w:tcPr>
            <w:tcW w:w="1371" w:type="dxa"/>
            <w:tcBorders>
              <w:top w:val="single" w:sz="4" w:space="0" w:color="auto"/>
              <w:left w:val="nil"/>
              <w:bottom w:val="single" w:sz="4" w:space="0" w:color="auto"/>
              <w:right w:val="single" w:sz="4" w:space="0" w:color="auto"/>
            </w:tcBorders>
            <w:shd w:val="clear" w:color="000000" w:fill="F2F2F2"/>
            <w:vAlign w:val="center"/>
            <w:hideMark/>
          </w:tcPr>
          <w:p w14:paraId="0B715F8C" w14:textId="78FB02F2" w:rsidR="00C438CE" w:rsidRPr="00211B70" w:rsidRDefault="00C438CE" w:rsidP="000305DE">
            <w:pPr>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Years</w:t>
            </w:r>
          </w:p>
        </w:tc>
        <w:tc>
          <w:tcPr>
            <w:tcW w:w="955" w:type="dxa"/>
            <w:tcBorders>
              <w:top w:val="single" w:sz="4" w:space="0" w:color="auto"/>
              <w:left w:val="nil"/>
              <w:bottom w:val="single" w:sz="4" w:space="0" w:color="auto"/>
              <w:right w:val="single" w:sz="4" w:space="0" w:color="auto"/>
            </w:tcBorders>
            <w:shd w:val="clear" w:color="000000" w:fill="F2F2F2"/>
            <w:vAlign w:val="center"/>
            <w:hideMark/>
          </w:tcPr>
          <w:p w14:paraId="176B43FF" w14:textId="50AD08D5" w:rsidR="00C438CE" w:rsidRPr="00211B70" w:rsidRDefault="00C438CE" w:rsidP="000305DE">
            <w:pPr>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Number of Sites</w:t>
            </w:r>
          </w:p>
        </w:tc>
        <w:tc>
          <w:tcPr>
            <w:tcW w:w="1223" w:type="dxa"/>
            <w:tcBorders>
              <w:top w:val="single" w:sz="4" w:space="0" w:color="auto"/>
              <w:left w:val="nil"/>
              <w:bottom w:val="single" w:sz="4" w:space="0" w:color="auto"/>
              <w:right w:val="single" w:sz="4" w:space="0" w:color="auto"/>
            </w:tcBorders>
            <w:shd w:val="clear" w:color="000000" w:fill="F2F2F2"/>
            <w:vAlign w:val="center"/>
            <w:hideMark/>
          </w:tcPr>
          <w:p w14:paraId="091C41B7" w14:textId="1938A43B" w:rsidR="00C438CE" w:rsidRPr="00211B70" w:rsidRDefault="00C438CE" w:rsidP="000305DE">
            <w:pPr>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Number of Samples</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1C11C62D" w14:textId="77777777" w:rsidR="00C438CE" w:rsidRPr="00211B70" w:rsidRDefault="00C438CE" w:rsidP="000305DE">
            <w:pPr>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Number of Detections</w:t>
            </w:r>
          </w:p>
        </w:tc>
        <w:tc>
          <w:tcPr>
            <w:tcW w:w="2250" w:type="dxa"/>
            <w:tcBorders>
              <w:top w:val="single" w:sz="4" w:space="0" w:color="auto"/>
              <w:left w:val="nil"/>
              <w:bottom w:val="single" w:sz="4" w:space="0" w:color="auto"/>
              <w:right w:val="single" w:sz="4" w:space="0" w:color="auto"/>
            </w:tcBorders>
            <w:shd w:val="clear" w:color="000000" w:fill="F2F2F2"/>
            <w:vAlign w:val="center"/>
            <w:hideMark/>
          </w:tcPr>
          <w:p w14:paraId="70EC64C4" w14:textId="2D011E89" w:rsidR="00C438CE" w:rsidRPr="00211B70" w:rsidRDefault="00C438CE" w:rsidP="000305DE">
            <w:pPr>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Measured Detection Range (µg/L)</w:t>
            </w:r>
          </w:p>
        </w:tc>
      </w:tr>
      <w:tr w:rsidR="007E20C5" w:rsidRPr="00C438CE" w14:paraId="0C279EFD"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0DBEDD5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01</w:t>
            </w:r>
          </w:p>
        </w:tc>
        <w:tc>
          <w:tcPr>
            <w:tcW w:w="1371" w:type="dxa"/>
            <w:tcBorders>
              <w:top w:val="nil"/>
              <w:left w:val="nil"/>
              <w:bottom w:val="single" w:sz="4" w:space="0" w:color="auto"/>
              <w:right w:val="single" w:sz="4" w:space="0" w:color="auto"/>
            </w:tcBorders>
            <w:shd w:val="clear" w:color="auto" w:fill="auto"/>
            <w:noWrap/>
            <w:vAlign w:val="bottom"/>
            <w:hideMark/>
          </w:tcPr>
          <w:p w14:paraId="6E3DA01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4D33F550"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64</w:t>
            </w:r>
          </w:p>
        </w:tc>
        <w:tc>
          <w:tcPr>
            <w:tcW w:w="1223" w:type="dxa"/>
            <w:tcBorders>
              <w:top w:val="nil"/>
              <w:left w:val="nil"/>
              <w:bottom w:val="single" w:sz="4" w:space="0" w:color="auto"/>
              <w:right w:val="single" w:sz="4" w:space="0" w:color="auto"/>
            </w:tcBorders>
            <w:shd w:val="clear" w:color="auto" w:fill="auto"/>
            <w:noWrap/>
            <w:vAlign w:val="bottom"/>
            <w:hideMark/>
          </w:tcPr>
          <w:p w14:paraId="5D56DF3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728</w:t>
            </w:r>
          </w:p>
        </w:tc>
        <w:tc>
          <w:tcPr>
            <w:tcW w:w="1350" w:type="dxa"/>
            <w:tcBorders>
              <w:top w:val="nil"/>
              <w:left w:val="nil"/>
              <w:bottom w:val="single" w:sz="4" w:space="0" w:color="auto"/>
              <w:right w:val="single" w:sz="4" w:space="0" w:color="auto"/>
            </w:tcBorders>
            <w:shd w:val="clear" w:color="auto" w:fill="auto"/>
            <w:noWrap/>
            <w:vAlign w:val="bottom"/>
            <w:hideMark/>
          </w:tcPr>
          <w:p w14:paraId="68BF3DE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88</w:t>
            </w:r>
          </w:p>
        </w:tc>
        <w:tc>
          <w:tcPr>
            <w:tcW w:w="2250" w:type="dxa"/>
            <w:tcBorders>
              <w:top w:val="nil"/>
              <w:left w:val="nil"/>
              <w:bottom w:val="single" w:sz="4" w:space="0" w:color="auto"/>
              <w:right w:val="single" w:sz="4" w:space="0" w:color="auto"/>
            </w:tcBorders>
            <w:shd w:val="clear" w:color="auto" w:fill="auto"/>
            <w:noWrap/>
            <w:vAlign w:val="bottom"/>
            <w:hideMark/>
          </w:tcPr>
          <w:p w14:paraId="0BB7258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0.00051 - 0.361</w:t>
            </w:r>
          </w:p>
        </w:tc>
      </w:tr>
      <w:tr w:rsidR="007E20C5" w:rsidRPr="00C438CE" w14:paraId="6805100E"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70AF57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02</w:t>
            </w:r>
          </w:p>
        </w:tc>
        <w:tc>
          <w:tcPr>
            <w:tcW w:w="1371" w:type="dxa"/>
            <w:tcBorders>
              <w:top w:val="nil"/>
              <w:left w:val="nil"/>
              <w:bottom w:val="single" w:sz="4" w:space="0" w:color="auto"/>
              <w:right w:val="single" w:sz="4" w:space="0" w:color="auto"/>
            </w:tcBorders>
            <w:shd w:val="clear" w:color="auto" w:fill="auto"/>
            <w:noWrap/>
            <w:vAlign w:val="bottom"/>
            <w:hideMark/>
          </w:tcPr>
          <w:p w14:paraId="2A7716B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35AE5CF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755</w:t>
            </w:r>
          </w:p>
        </w:tc>
        <w:tc>
          <w:tcPr>
            <w:tcW w:w="1223" w:type="dxa"/>
            <w:tcBorders>
              <w:top w:val="nil"/>
              <w:left w:val="nil"/>
              <w:bottom w:val="single" w:sz="4" w:space="0" w:color="auto"/>
              <w:right w:val="single" w:sz="4" w:space="0" w:color="auto"/>
            </w:tcBorders>
            <w:shd w:val="clear" w:color="auto" w:fill="auto"/>
            <w:noWrap/>
            <w:vAlign w:val="bottom"/>
            <w:hideMark/>
          </w:tcPr>
          <w:p w14:paraId="7D305ED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3476</w:t>
            </w:r>
          </w:p>
        </w:tc>
        <w:tc>
          <w:tcPr>
            <w:tcW w:w="1350" w:type="dxa"/>
            <w:tcBorders>
              <w:top w:val="nil"/>
              <w:left w:val="nil"/>
              <w:bottom w:val="single" w:sz="4" w:space="0" w:color="auto"/>
              <w:right w:val="single" w:sz="4" w:space="0" w:color="auto"/>
            </w:tcBorders>
            <w:shd w:val="clear" w:color="auto" w:fill="auto"/>
            <w:noWrap/>
            <w:vAlign w:val="bottom"/>
            <w:hideMark/>
          </w:tcPr>
          <w:p w14:paraId="43B26CE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550</w:t>
            </w:r>
          </w:p>
        </w:tc>
        <w:tc>
          <w:tcPr>
            <w:tcW w:w="2250" w:type="dxa"/>
            <w:tcBorders>
              <w:top w:val="nil"/>
              <w:left w:val="nil"/>
              <w:bottom w:val="single" w:sz="4" w:space="0" w:color="auto"/>
              <w:right w:val="single" w:sz="4" w:space="0" w:color="auto"/>
            </w:tcBorders>
            <w:shd w:val="clear" w:color="auto" w:fill="auto"/>
            <w:noWrap/>
            <w:vAlign w:val="bottom"/>
            <w:hideMark/>
          </w:tcPr>
          <w:p w14:paraId="2F082F2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0.00085 - 1.44</w:t>
            </w:r>
          </w:p>
        </w:tc>
      </w:tr>
      <w:tr w:rsidR="007E20C5" w:rsidRPr="00C438CE" w14:paraId="4C69F48C"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545C7B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03</w:t>
            </w:r>
          </w:p>
        </w:tc>
        <w:tc>
          <w:tcPr>
            <w:tcW w:w="1371" w:type="dxa"/>
            <w:tcBorders>
              <w:top w:val="nil"/>
              <w:left w:val="nil"/>
              <w:bottom w:val="single" w:sz="4" w:space="0" w:color="auto"/>
              <w:right w:val="single" w:sz="4" w:space="0" w:color="auto"/>
            </w:tcBorders>
            <w:shd w:val="clear" w:color="auto" w:fill="auto"/>
            <w:noWrap/>
            <w:vAlign w:val="bottom"/>
            <w:hideMark/>
          </w:tcPr>
          <w:p w14:paraId="010BC77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3BF10AF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324</w:t>
            </w:r>
          </w:p>
        </w:tc>
        <w:tc>
          <w:tcPr>
            <w:tcW w:w="1223" w:type="dxa"/>
            <w:tcBorders>
              <w:top w:val="nil"/>
              <w:left w:val="nil"/>
              <w:bottom w:val="single" w:sz="4" w:space="0" w:color="auto"/>
              <w:right w:val="single" w:sz="4" w:space="0" w:color="auto"/>
            </w:tcBorders>
            <w:shd w:val="clear" w:color="auto" w:fill="auto"/>
            <w:noWrap/>
            <w:vAlign w:val="bottom"/>
            <w:hideMark/>
          </w:tcPr>
          <w:p w14:paraId="293E3F3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3854</w:t>
            </w:r>
          </w:p>
        </w:tc>
        <w:tc>
          <w:tcPr>
            <w:tcW w:w="1350" w:type="dxa"/>
            <w:tcBorders>
              <w:top w:val="nil"/>
              <w:left w:val="nil"/>
              <w:bottom w:val="single" w:sz="4" w:space="0" w:color="auto"/>
              <w:right w:val="single" w:sz="4" w:space="0" w:color="auto"/>
            </w:tcBorders>
            <w:shd w:val="clear" w:color="auto" w:fill="auto"/>
            <w:noWrap/>
            <w:vAlign w:val="bottom"/>
            <w:hideMark/>
          </w:tcPr>
          <w:p w14:paraId="540BB04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1094</w:t>
            </w:r>
          </w:p>
        </w:tc>
        <w:tc>
          <w:tcPr>
            <w:tcW w:w="2250" w:type="dxa"/>
            <w:tcBorders>
              <w:top w:val="nil"/>
              <w:left w:val="nil"/>
              <w:bottom w:val="single" w:sz="4" w:space="0" w:color="auto"/>
              <w:right w:val="single" w:sz="4" w:space="0" w:color="auto"/>
            </w:tcBorders>
            <w:shd w:val="clear" w:color="auto" w:fill="auto"/>
            <w:noWrap/>
            <w:vAlign w:val="bottom"/>
            <w:hideMark/>
          </w:tcPr>
          <w:p w14:paraId="5F75FCA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0.0006 - 2.18</w:t>
            </w:r>
          </w:p>
        </w:tc>
      </w:tr>
      <w:tr w:rsidR="007E20C5" w:rsidRPr="00C438CE" w14:paraId="1C1EC02F"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7D777F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04</w:t>
            </w:r>
          </w:p>
        </w:tc>
        <w:tc>
          <w:tcPr>
            <w:tcW w:w="1371" w:type="dxa"/>
            <w:tcBorders>
              <w:top w:val="nil"/>
              <w:left w:val="nil"/>
              <w:bottom w:val="single" w:sz="4" w:space="0" w:color="auto"/>
              <w:right w:val="single" w:sz="4" w:space="0" w:color="auto"/>
            </w:tcBorders>
            <w:shd w:val="clear" w:color="auto" w:fill="auto"/>
            <w:noWrap/>
            <w:vAlign w:val="bottom"/>
            <w:hideMark/>
          </w:tcPr>
          <w:p w14:paraId="40217DF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5FEB558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405</w:t>
            </w:r>
          </w:p>
        </w:tc>
        <w:tc>
          <w:tcPr>
            <w:tcW w:w="1223" w:type="dxa"/>
            <w:tcBorders>
              <w:top w:val="nil"/>
              <w:left w:val="nil"/>
              <w:bottom w:val="single" w:sz="4" w:space="0" w:color="auto"/>
              <w:right w:val="single" w:sz="4" w:space="0" w:color="auto"/>
            </w:tcBorders>
            <w:shd w:val="clear" w:color="auto" w:fill="auto"/>
            <w:noWrap/>
            <w:vAlign w:val="bottom"/>
            <w:hideMark/>
          </w:tcPr>
          <w:p w14:paraId="623C4D1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2944</w:t>
            </w:r>
          </w:p>
        </w:tc>
        <w:tc>
          <w:tcPr>
            <w:tcW w:w="1350" w:type="dxa"/>
            <w:tcBorders>
              <w:top w:val="nil"/>
              <w:left w:val="nil"/>
              <w:bottom w:val="single" w:sz="4" w:space="0" w:color="auto"/>
              <w:right w:val="single" w:sz="4" w:space="0" w:color="auto"/>
            </w:tcBorders>
            <w:shd w:val="clear" w:color="auto" w:fill="auto"/>
            <w:noWrap/>
            <w:vAlign w:val="bottom"/>
            <w:hideMark/>
          </w:tcPr>
          <w:p w14:paraId="3E65742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237</w:t>
            </w:r>
          </w:p>
        </w:tc>
        <w:tc>
          <w:tcPr>
            <w:tcW w:w="2250" w:type="dxa"/>
            <w:tcBorders>
              <w:top w:val="nil"/>
              <w:left w:val="nil"/>
              <w:bottom w:val="single" w:sz="4" w:space="0" w:color="auto"/>
              <w:right w:val="single" w:sz="4" w:space="0" w:color="auto"/>
            </w:tcBorders>
            <w:shd w:val="clear" w:color="auto" w:fill="auto"/>
            <w:noWrap/>
            <w:vAlign w:val="bottom"/>
            <w:hideMark/>
          </w:tcPr>
          <w:p w14:paraId="552589A7"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0.00039 - 0.99</w:t>
            </w:r>
          </w:p>
        </w:tc>
      </w:tr>
      <w:tr w:rsidR="007E20C5" w:rsidRPr="00C438CE" w14:paraId="0099C197"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2BF8FD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05</w:t>
            </w:r>
          </w:p>
        </w:tc>
        <w:tc>
          <w:tcPr>
            <w:tcW w:w="1371" w:type="dxa"/>
            <w:tcBorders>
              <w:top w:val="nil"/>
              <w:left w:val="nil"/>
              <w:bottom w:val="single" w:sz="4" w:space="0" w:color="auto"/>
              <w:right w:val="single" w:sz="4" w:space="0" w:color="auto"/>
            </w:tcBorders>
            <w:shd w:val="clear" w:color="auto" w:fill="auto"/>
            <w:noWrap/>
            <w:vAlign w:val="bottom"/>
            <w:hideMark/>
          </w:tcPr>
          <w:p w14:paraId="69FEBB0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6C598F5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59</w:t>
            </w:r>
          </w:p>
        </w:tc>
        <w:tc>
          <w:tcPr>
            <w:tcW w:w="1223" w:type="dxa"/>
            <w:tcBorders>
              <w:top w:val="nil"/>
              <w:left w:val="nil"/>
              <w:bottom w:val="single" w:sz="4" w:space="0" w:color="auto"/>
              <w:right w:val="single" w:sz="4" w:space="0" w:color="auto"/>
            </w:tcBorders>
            <w:shd w:val="clear" w:color="auto" w:fill="auto"/>
            <w:noWrap/>
            <w:vAlign w:val="bottom"/>
            <w:hideMark/>
          </w:tcPr>
          <w:p w14:paraId="42DC3B3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1334</w:t>
            </w:r>
          </w:p>
        </w:tc>
        <w:tc>
          <w:tcPr>
            <w:tcW w:w="1350" w:type="dxa"/>
            <w:tcBorders>
              <w:top w:val="nil"/>
              <w:left w:val="nil"/>
              <w:bottom w:val="single" w:sz="4" w:space="0" w:color="auto"/>
              <w:right w:val="single" w:sz="4" w:space="0" w:color="auto"/>
            </w:tcBorders>
            <w:shd w:val="clear" w:color="auto" w:fill="auto"/>
            <w:noWrap/>
            <w:vAlign w:val="bottom"/>
            <w:hideMark/>
          </w:tcPr>
          <w:p w14:paraId="15D7B120"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85</w:t>
            </w:r>
          </w:p>
        </w:tc>
        <w:tc>
          <w:tcPr>
            <w:tcW w:w="2250" w:type="dxa"/>
            <w:tcBorders>
              <w:top w:val="nil"/>
              <w:left w:val="nil"/>
              <w:bottom w:val="single" w:sz="4" w:space="0" w:color="auto"/>
              <w:right w:val="single" w:sz="4" w:space="0" w:color="auto"/>
            </w:tcBorders>
            <w:shd w:val="clear" w:color="auto" w:fill="auto"/>
            <w:noWrap/>
            <w:vAlign w:val="bottom"/>
            <w:hideMark/>
          </w:tcPr>
          <w:p w14:paraId="0EB2E8CD"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0.00038 - 0.038</w:t>
            </w:r>
          </w:p>
        </w:tc>
      </w:tr>
      <w:tr w:rsidR="007E20C5" w:rsidRPr="00C438CE" w14:paraId="35967F31"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5A46B6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06</w:t>
            </w:r>
          </w:p>
        </w:tc>
        <w:tc>
          <w:tcPr>
            <w:tcW w:w="1371" w:type="dxa"/>
            <w:tcBorders>
              <w:top w:val="nil"/>
              <w:left w:val="nil"/>
              <w:bottom w:val="single" w:sz="4" w:space="0" w:color="auto"/>
              <w:right w:val="single" w:sz="4" w:space="0" w:color="auto"/>
            </w:tcBorders>
            <w:shd w:val="clear" w:color="auto" w:fill="auto"/>
            <w:noWrap/>
            <w:vAlign w:val="bottom"/>
            <w:hideMark/>
          </w:tcPr>
          <w:p w14:paraId="2FB985C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7B4DA7B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w:t>
            </w:r>
          </w:p>
        </w:tc>
        <w:tc>
          <w:tcPr>
            <w:tcW w:w="1223" w:type="dxa"/>
            <w:tcBorders>
              <w:top w:val="nil"/>
              <w:left w:val="nil"/>
              <w:bottom w:val="single" w:sz="4" w:space="0" w:color="auto"/>
              <w:right w:val="single" w:sz="4" w:space="0" w:color="auto"/>
            </w:tcBorders>
            <w:shd w:val="clear" w:color="auto" w:fill="auto"/>
            <w:noWrap/>
            <w:vAlign w:val="bottom"/>
            <w:hideMark/>
          </w:tcPr>
          <w:p w14:paraId="6D29566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340</w:t>
            </w:r>
          </w:p>
        </w:tc>
        <w:tc>
          <w:tcPr>
            <w:tcW w:w="1350" w:type="dxa"/>
            <w:tcBorders>
              <w:top w:val="nil"/>
              <w:left w:val="nil"/>
              <w:bottom w:val="single" w:sz="4" w:space="0" w:color="auto"/>
              <w:right w:val="single" w:sz="4" w:space="0" w:color="auto"/>
            </w:tcBorders>
            <w:shd w:val="clear" w:color="auto" w:fill="auto"/>
            <w:noWrap/>
            <w:vAlign w:val="bottom"/>
            <w:hideMark/>
          </w:tcPr>
          <w:p w14:paraId="65E4104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w:t>
            </w:r>
          </w:p>
        </w:tc>
        <w:tc>
          <w:tcPr>
            <w:tcW w:w="2250" w:type="dxa"/>
            <w:tcBorders>
              <w:top w:val="nil"/>
              <w:left w:val="nil"/>
              <w:bottom w:val="single" w:sz="4" w:space="0" w:color="auto"/>
              <w:right w:val="single" w:sz="4" w:space="0" w:color="auto"/>
            </w:tcBorders>
            <w:shd w:val="clear" w:color="auto" w:fill="auto"/>
            <w:noWrap/>
            <w:vAlign w:val="bottom"/>
            <w:hideMark/>
          </w:tcPr>
          <w:p w14:paraId="79510E17"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0.004 - 0.033</w:t>
            </w:r>
          </w:p>
        </w:tc>
      </w:tr>
      <w:tr w:rsidR="007E20C5" w:rsidRPr="00C438CE" w14:paraId="317272EE"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99A57E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07</w:t>
            </w:r>
          </w:p>
        </w:tc>
        <w:tc>
          <w:tcPr>
            <w:tcW w:w="1371" w:type="dxa"/>
            <w:tcBorders>
              <w:top w:val="nil"/>
              <w:left w:val="nil"/>
              <w:bottom w:val="single" w:sz="4" w:space="0" w:color="auto"/>
              <w:right w:val="single" w:sz="4" w:space="0" w:color="auto"/>
            </w:tcBorders>
            <w:shd w:val="clear" w:color="auto" w:fill="auto"/>
            <w:noWrap/>
            <w:vAlign w:val="bottom"/>
            <w:hideMark/>
          </w:tcPr>
          <w:p w14:paraId="612C638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7EF448D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724</w:t>
            </w:r>
          </w:p>
        </w:tc>
        <w:tc>
          <w:tcPr>
            <w:tcW w:w="1223" w:type="dxa"/>
            <w:tcBorders>
              <w:top w:val="nil"/>
              <w:left w:val="nil"/>
              <w:bottom w:val="single" w:sz="4" w:space="0" w:color="auto"/>
              <w:right w:val="single" w:sz="4" w:space="0" w:color="auto"/>
            </w:tcBorders>
            <w:shd w:val="clear" w:color="auto" w:fill="auto"/>
            <w:noWrap/>
            <w:vAlign w:val="bottom"/>
            <w:hideMark/>
          </w:tcPr>
          <w:p w14:paraId="7C9ACBB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7208</w:t>
            </w:r>
          </w:p>
        </w:tc>
        <w:tc>
          <w:tcPr>
            <w:tcW w:w="1350" w:type="dxa"/>
            <w:tcBorders>
              <w:top w:val="nil"/>
              <w:left w:val="nil"/>
              <w:bottom w:val="single" w:sz="4" w:space="0" w:color="auto"/>
              <w:right w:val="single" w:sz="4" w:space="0" w:color="auto"/>
            </w:tcBorders>
            <w:shd w:val="clear" w:color="auto" w:fill="auto"/>
            <w:noWrap/>
            <w:vAlign w:val="bottom"/>
            <w:hideMark/>
          </w:tcPr>
          <w:p w14:paraId="598668D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192</w:t>
            </w:r>
          </w:p>
        </w:tc>
        <w:tc>
          <w:tcPr>
            <w:tcW w:w="2250" w:type="dxa"/>
            <w:tcBorders>
              <w:top w:val="nil"/>
              <w:left w:val="nil"/>
              <w:bottom w:val="single" w:sz="4" w:space="0" w:color="auto"/>
              <w:right w:val="single" w:sz="4" w:space="0" w:color="auto"/>
            </w:tcBorders>
            <w:shd w:val="clear" w:color="auto" w:fill="auto"/>
            <w:noWrap/>
            <w:vAlign w:val="bottom"/>
            <w:hideMark/>
          </w:tcPr>
          <w:p w14:paraId="147040C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0.00106 - 2</w:t>
            </w:r>
          </w:p>
        </w:tc>
      </w:tr>
      <w:tr w:rsidR="007E20C5" w:rsidRPr="00C438CE" w14:paraId="0E4F3ADC"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0EAFDD5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08</w:t>
            </w:r>
          </w:p>
        </w:tc>
        <w:tc>
          <w:tcPr>
            <w:tcW w:w="1371" w:type="dxa"/>
            <w:tcBorders>
              <w:top w:val="nil"/>
              <w:left w:val="nil"/>
              <w:bottom w:val="single" w:sz="4" w:space="0" w:color="auto"/>
              <w:right w:val="single" w:sz="4" w:space="0" w:color="auto"/>
            </w:tcBorders>
            <w:shd w:val="clear" w:color="auto" w:fill="auto"/>
            <w:noWrap/>
            <w:vAlign w:val="bottom"/>
            <w:hideMark/>
          </w:tcPr>
          <w:p w14:paraId="0BCC2EE0"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332F050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37</w:t>
            </w:r>
          </w:p>
        </w:tc>
        <w:tc>
          <w:tcPr>
            <w:tcW w:w="1223" w:type="dxa"/>
            <w:tcBorders>
              <w:top w:val="nil"/>
              <w:left w:val="nil"/>
              <w:bottom w:val="single" w:sz="4" w:space="0" w:color="auto"/>
              <w:right w:val="single" w:sz="4" w:space="0" w:color="auto"/>
            </w:tcBorders>
            <w:shd w:val="clear" w:color="auto" w:fill="auto"/>
            <w:noWrap/>
            <w:vAlign w:val="bottom"/>
            <w:hideMark/>
          </w:tcPr>
          <w:p w14:paraId="2DE13D4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2006</w:t>
            </w:r>
          </w:p>
        </w:tc>
        <w:tc>
          <w:tcPr>
            <w:tcW w:w="1350" w:type="dxa"/>
            <w:tcBorders>
              <w:top w:val="nil"/>
              <w:left w:val="nil"/>
              <w:bottom w:val="single" w:sz="4" w:space="0" w:color="auto"/>
              <w:right w:val="single" w:sz="4" w:space="0" w:color="auto"/>
            </w:tcBorders>
            <w:shd w:val="clear" w:color="auto" w:fill="auto"/>
            <w:noWrap/>
            <w:vAlign w:val="bottom"/>
            <w:hideMark/>
          </w:tcPr>
          <w:p w14:paraId="34F8B52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73</w:t>
            </w:r>
          </w:p>
        </w:tc>
        <w:tc>
          <w:tcPr>
            <w:tcW w:w="2250" w:type="dxa"/>
            <w:tcBorders>
              <w:top w:val="nil"/>
              <w:left w:val="nil"/>
              <w:bottom w:val="single" w:sz="4" w:space="0" w:color="auto"/>
              <w:right w:val="single" w:sz="4" w:space="0" w:color="auto"/>
            </w:tcBorders>
            <w:shd w:val="clear" w:color="auto" w:fill="auto"/>
            <w:noWrap/>
            <w:vAlign w:val="bottom"/>
            <w:hideMark/>
          </w:tcPr>
          <w:p w14:paraId="444B0D6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0.00112 - 0.096</w:t>
            </w:r>
          </w:p>
        </w:tc>
      </w:tr>
      <w:tr w:rsidR="007E20C5" w:rsidRPr="00C438CE" w14:paraId="0F7ED603"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091D41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09</w:t>
            </w:r>
          </w:p>
        </w:tc>
        <w:tc>
          <w:tcPr>
            <w:tcW w:w="1371" w:type="dxa"/>
            <w:tcBorders>
              <w:top w:val="nil"/>
              <w:left w:val="nil"/>
              <w:bottom w:val="single" w:sz="4" w:space="0" w:color="auto"/>
              <w:right w:val="single" w:sz="4" w:space="0" w:color="auto"/>
            </w:tcBorders>
            <w:shd w:val="clear" w:color="auto" w:fill="auto"/>
            <w:noWrap/>
            <w:vAlign w:val="bottom"/>
            <w:hideMark/>
          </w:tcPr>
          <w:p w14:paraId="4582BC8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4387E4D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130</w:t>
            </w:r>
          </w:p>
        </w:tc>
        <w:tc>
          <w:tcPr>
            <w:tcW w:w="1223" w:type="dxa"/>
            <w:tcBorders>
              <w:top w:val="nil"/>
              <w:left w:val="nil"/>
              <w:bottom w:val="single" w:sz="4" w:space="0" w:color="auto"/>
              <w:right w:val="single" w:sz="4" w:space="0" w:color="auto"/>
            </w:tcBorders>
            <w:shd w:val="clear" w:color="auto" w:fill="auto"/>
            <w:noWrap/>
            <w:vAlign w:val="bottom"/>
            <w:hideMark/>
          </w:tcPr>
          <w:p w14:paraId="4F628C0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562</w:t>
            </w:r>
          </w:p>
        </w:tc>
        <w:tc>
          <w:tcPr>
            <w:tcW w:w="1350" w:type="dxa"/>
            <w:tcBorders>
              <w:top w:val="nil"/>
              <w:left w:val="nil"/>
              <w:bottom w:val="single" w:sz="4" w:space="0" w:color="auto"/>
              <w:right w:val="single" w:sz="4" w:space="0" w:color="auto"/>
            </w:tcBorders>
            <w:shd w:val="clear" w:color="auto" w:fill="auto"/>
            <w:noWrap/>
            <w:vAlign w:val="bottom"/>
            <w:hideMark/>
          </w:tcPr>
          <w:p w14:paraId="12A2E1C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12</w:t>
            </w:r>
          </w:p>
        </w:tc>
        <w:tc>
          <w:tcPr>
            <w:tcW w:w="2250" w:type="dxa"/>
            <w:tcBorders>
              <w:top w:val="nil"/>
              <w:left w:val="nil"/>
              <w:bottom w:val="single" w:sz="4" w:space="0" w:color="auto"/>
              <w:right w:val="single" w:sz="4" w:space="0" w:color="auto"/>
            </w:tcBorders>
            <w:shd w:val="clear" w:color="auto" w:fill="auto"/>
            <w:noWrap/>
            <w:vAlign w:val="bottom"/>
            <w:hideMark/>
          </w:tcPr>
          <w:p w14:paraId="0DBC6517" w14:textId="74FEC55C"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w:t>
            </w:r>
          </w:p>
        </w:tc>
      </w:tr>
      <w:tr w:rsidR="007E20C5" w:rsidRPr="00C438CE" w14:paraId="117719BA"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0FE4DC7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10</w:t>
            </w:r>
          </w:p>
        </w:tc>
        <w:tc>
          <w:tcPr>
            <w:tcW w:w="1371" w:type="dxa"/>
            <w:tcBorders>
              <w:top w:val="nil"/>
              <w:left w:val="nil"/>
              <w:bottom w:val="single" w:sz="4" w:space="0" w:color="auto"/>
              <w:right w:val="single" w:sz="4" w:space="0" w:color="auto"/>
            </w:tcBorders>
            <w:shd w:val="clear" w:color="auto" w:fill="auto"/>
            <w:noWrap/>
            <w:vAlign w:val="bottom"/>
            <w:hideMark/>
          </w:tcPr>
          <w:p w14:paraId="59EAEE50"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24C5638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332</w:t>
            </w:r>
          </w:p>
        </w:tc>
        <w:tc>
          <w:tcPr>
            <w:tcW w:w="1223" w:type="dxa"/>
            <w:tcBorders>
              <w:top w:val="nil"/>
              <w:left w:val="nil"/>
              <w:bottom w:val="single" w:sz="4" w:space="0" w:color="auto"/>
              <w:right w:val="single" w:sz="4" w:space="0" w:color="auto"/>
            </w:tcBorders>
            <w:shd w:val="clear" w:color="auto" w:fill="auto"/>
            <w:noWrap/>
            <w:vAlign w:val="bottom"/>
            <w:hideMark/>
          </w:tcPr>
          <w:p w14:paraId="4388248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4162</w:t>
            </w:r>
          </w:p>
        </w:tc>
        <w:tc>
          <w:tcPr>
            <w:tcW w:w="1350" w:type="dxa"/>
            <w:tcBorders>
              <w:top w:val="nil"/>
              <w:left w:val="nil"/>
              <w:bottom w:val="single" w:sz="4" w:space="0" w:color="auto"/>
              <w:right w:val="single" w:sz="4" w:space="0" w:color="auto"/>
            </w:tcBorders>
            <w:shd w:val="clear" w:color="auto" w:fill="auto"/>
            <w:noWrap/>
            <w:vAlign w:val="bottom"/>
            <w:hideMark/>
          </w:tcPr>
          <w:p w14:paraId="58EE643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723</w:t>
            </w:r>
          </w:p>
        </w:tc>
        <w:tc>
          <w:tcPr>
            <w:tcW w:w="2250" w:type="dxa"/>
            <w:tcBorders>
              <w:top w:val="nil"/>
              <w:left w:val="nil"/>
              <w:bottom w:val="single" w:sz="4" w:space="0" w:color="auto"/>
              <w:right w:val="single" w:sz="4" w:space="0" w:color="auto"/>
            </w:tcBorders>
            <w:shd w:val="clear" w:color="auto" w:fill="auto"/>
            <w:noWrap/>
            <w:vAlign w:val="bottom"/>
            <w:hideMark/>
          </w:tcPr>
          <w:p w14:paraId="4C87D15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0.00059 - 0.67</w:t>
            </w:r>
          </w:p>
        </w:tc>
      </w:tr>
      <w:tr w:rsidR="007E20C5" w:rsidRPr="00C438CE" w14:paraId="2FE513A1"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122B89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11</w:t>
            </w:r>
          </w:p>
        </w:tc>
        <w:tc>
          <w:tcPr>
            <w:tcW w:w="1371" w:type="dxa"/>
            <w:tcBorders>
              <w:top w:val="nil"/>
              <w:left w:val="nil"/>
              <w:bottom w:val="single" w:sz="4" w:space="0" w:color="auto"/>
              <w:right w:val="single" w:sz="4" w:space="0" w:color="auto"/>
            </w:tcBorders>
            <w:shd w:val="clear" w:color="auto" w:fill="auto"/>
            <w:noWrap/>
            <w:vAlign w:val="bottom"/>
            <w:hideMark/>
          </w:tcPr>
          <w:p w14:paraId="4C10E97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3FD8C42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92</w:t>
            </w:r>
          </w:p>
        </w:tc>
        <w:tc>
          <w:tcPr>
            <w:tcW w:w="1223" w:type="dxa"/>
            <w:tcBorders>
              <w:top w:val="nil"/>
              <w:left w:val="nil"/>
              <w:bottom w:val="single" w:sz="4" w:space="0" w:color="auto"/>
              <w:right w:val="single" w:sz="4" w:space="0" w:color="auto"/>
            </w:tcBorders>
            <w:shd w:val="clear" w:color="auto" w:fill="auto"/>
            <w:noWrap/>
            <w:vAlign w:val="bottom"/>
            <w:hideMark/>
          </w:tcPr>
          <w:p w14:paraId="79E920A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1679</w:t>
            </w:r>
          </w:p>
        </w:tc>
        <w:tc>
          <w:tcPr>
            <w:tcW w:w="1350" w:type="dxa"/>
            <w:tcBorders>
              <w:top w:val="nil"/>
              <w:left w:val="nil"/>
              <w:bottom w:val="single" w:sz="4" w:space="0" w:color="auto"/>
              <w:right w:val="single" w:sz="4" w:space="0" w:color="auto"/>
            </w:tcBorders>
            <w:shd w:val="clear" w:color="auto" w:fill="auto"/>
            <w:noWrap/>
            <w:vAlign w:val="bottom"/>
            <w:hideMark/>
          </w:tcPr>
          <w:p w14:paraId="7F96410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179</w:t>
            </w:r>
          </w:p>
        </w:tc>
        <w:tc>
          <w:tcPr>
            <w:tcW w:w="2250" w:type="dxa"/>
            <w:tcBorders>
              <w:top w:val="nil"/>
              <w:left w:val="nil"/>
              <w:bottom w:val="single" w:sz="4" w:space="0" w:color="auto"/>
              <w:right w:val="single" w:sz="4" w:space="0" w:color="auto"/>
            </w:tcBorders>
            <w:shd w:val="clear" w:color="auto" w:fill="auto"/>
            <w:noWrap/>
            <w:vAlign w:val="bottom"/>
            <w:hideMark/>
          </w:tcPr>
          <w:p w14:paraId="424A1A70"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0.00101 - 3.13</w:t>
            </w:r>
          </w:p>
        </w:tc>
      </w:tr>
      <w:tr w:rsidR="007E20C5" w:rsidRPr="00C438CE" w14:paraId="4B5898A7"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022ED24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12</w:t>
            </w:r>
          </w:p>
        </w:tc>
        <w:tc>
          <w:tcPr>
            <w:tcW w:w="1371" w:type="dxa"/>
            <w:tcBorders>
              <w:top w:val="nil"/>
              <w:left w:val="nil"/>
              <w:bottom w:val="single" w:sz="4" w:space="0" w:color="auto"/>
              <w:right w:val="single" w:sz="4" w:space="0" w:color="auto"/>
            </w:tcBorders>
            <w:shd w:val="clear" w:color="auto" w:fill="auto"/>
            <w:noWrap/>
            <w:vAlign w:val="bottom"/>
            <w:hideMark/>
          </w:tcPr>
          <w:p w14:paraId="59455F2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556157C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94</w:t>
            </w:r>
          </w:p>
        </w:tc>
        <w:tc>
          <w:tcPr>
            <w:tcW w:w="1223" w:type="dxa"/>
            <w:tcBorders>
              <w:top w:val="nil"/>
              <w:left w:val="nil"/>
              <w:bottom w:val="single" w:sz="4" w:space="0" w:color="auto"/>
              <w:right w:val="single" w:sz="4" w:space="0" w:color="auto"/>
            </w:tcBorders>
            <w:shd w:val="clear" w:color="auto" w:fill="auto"/>
            <w:noWrap/>
            <w:vAlign w:val="bottom"/>
            <w:hideMark/>
          </w:tcPr>
          <w:p w14:paraId="1272607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1758</w:t>
            </w:r>
          </w:p>
        </w:tc>
        <w:tc>
          <w:tcPr>
            <w:tcW w:w="1350" w:type="dxa"/>
            <w:tcBorders>
              <w:top w:val="nil"/>
              <w:left w:val="nil"/>
              <w:bottom w:val="single" w:sz="4" w:space="0" w:color="auto"/>
              <w:right w:val="single" w:sz="4" w:space="0" w:color="auto"/>
            </w:tcBorders>
            <w:shd w:val="clear" w:color="auto" w:fill="auto"/>
            <w:noWrap/>
            <w:vAlign w:val="bottom"/>
            <w:hideMark/>
          </w:tcPr>
          <w:p w14:paraId="48EC6F6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234</w:t>
            </w:r>
          </w:p>
        </w:tc>
        <w:tc>
          <w:tcPr>
            <w:tcW w:w="2250" w:type="dxa"/>
            <w:tcBorders>
              <w:top w:val="nil"/>
              <w:left w:val="nil"/>
              <w:bottom w:val="single" w:sz="4" w:space="0" w:color="auto"/>
              <w:right w:val="single" w:sz="4" w:space="0" w:color="auto"/>
            </w:tcBorders>
            <w:shd w:val="clear" w:color="auto" w:fill="auto"/>
            <w:noWrap/>
            <w:vAlign w:val="bottom"/>
            <w:hideMark/>
          </w:tcPr>
          <w:p w14:paraId="317AB40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0.00111 - 0.351</w:t>
            </w:r>
          </w:p>
        </w:tc>
      </w:tr>
      <w:tr w:rsidR="007E20C5" w:rsidRPr="00C438CE" w14:paraId="7BF947D7"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0E5160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w:t>
            </w:r>
          </w:p>
        </w:tc>
        <w:tc>
          <w:tcPr>
            <w:tcW w:w="1371" w:type="dxa"/>
            <w:tcBorders>
              <w:top w:val="nil"/>
              <w:left w:val="nil"/>
              <w:bottom w:val="single" w:sz="4" w:space="0" w:color="auto"/>
              <w:right w:val="single" w:sz="4" w:space="0" w:color="auto"/>
            </w:tcBorders>
            <w:shd w:val="clear" w:color="auto" w:fill="auto"/>
            <w:noWrap/>
            <w:vAlign w:val="bottom"/>
            <w:hideMark/>
          </w:tcPr>
          <w:p w14:paraId="0F8B292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2007 - 2021</w:t>
            </w:r>
          </w:p>
        </w:tc>
        <w:tc>
          <w:tcPr>
            <w:tcW w:w="955" w:type="dxa"/>
            <w:tcBorders>
              <w:top w:val="nil"/>
              <w:left w:val="nil"/>
              <w:bottom w:val="single" w:sz="4" w:space="0" w:color="auto"/>
              <w:right w:val="single" w:sz="4" w:space="0" w:color="auto"/>
            </w:tcBorders>
            <w:shd w:val="clear" w:color="auto" w:fill="auto"/>
            <w:noWrap/>
            <w:vAlign w:val="bottom"/>
            <w:hideMark/>
          </w:tcPr>
          <w:p w14:paraId="68B71E8D"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61</w:t>
            </w:r>
          </w:p>
        </w:tc>
        <w:tc>
          <w:tcPr>
            <w:tcW w:w="1223" w:type="dxa"/>
            <w:tcBorders>
              <w:top w:val="nil"/>
              <w:left w:val="nil"/>
              <w:bottom w:val="single" w:sz="4" w:space="0" w:color="auto"/>
              <w:right w:val="single" w:sz="4" w:space="0" w:color="auto"/>
            </w:tcBorders>
            <w:shd w:val="clear" w:color="auto" w:fill="auto"/>
            <w:noWrap/>
            <w:vAlign w:val="bottom"/>
            <w:hideMark/>
          </w:tcPr>
          <w:p w14:paraId="541BEF7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677</w:t>
            </w:r>
          </w:p>
        </w:tc>
        <w:tc>
          <w:tcPr>
            <w:tcW w:w="1350" w:type="dxa"/>
            <w:tcBorders>
              <w:top w:val="nil"/>
              <w:left w:val="nil"/>
              <w:bottom w:val="single" w:sz="4" w:space="0" w:color="auto"/>
              <w:right w:val="single" w:sz="4" w:space="0" w:color="auto"/>
            </w:tcBorders>
            <w:shd w:val="clear" w:color="auto" w:fill="auto"/>
            <w:noWrap/>
            <w:vAlign w:val="bottom"/>
            <w:hideMark/>
          </w:tcPr>
          <w:p w14:paraId="4EBDDBA7"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w:t>
            </w:r>
          </w:p>
        </w:tc>
        <w:tc>
          <w:tcPr>
            <w:tcW w:w="2250" w:type="dxa"/>
            <w:tcBorders>
              <w:top w:val="nil"/>
              <w:left w:val="nil"/>
              <w:bottom w:val="single" w:sz="4" w:space="0" w:color="auto"/>
              <w:right w:val="single" w:sz="4" w:space="0" w:color="auto"/>
            </w:tcBorders>
            <w:shd w:val="clear" w:color="auto" w:fill="auto"/>
            <w:noWrap/>
            <w:vAlign w:val="bottom"/>
            <w:hideMark/>
          </w:tcPr>
          <w:p w14:paraId="64A07D7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0.004 - 0.034</w:t>
            </w:r>
          </w:p>
        </w:tc>
      </w:tr>
      <w:tr w:rsidR="007E20C5" w:rsidRPr="00C438CE" w14:paraId="131DCE7D"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546039C"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14</w:t>
            </w:r>
          </w:p>
        </w:tc>
        <w:tc>
          <w:tcPr>
            <w:tcW w:w="1371" w:type="dxa"/>
            <w:tcBorders>
              <w:top w:val="nil"/>
              <w:left w:val="nil"/>
              <w:bottom w:val="single" w:sz="4" w:space="0" w:color="auto"/>
              <w:right w:val="single" w:sz="4" w:space="0" w:color="auto"/>
            </w:tcBorders>
            <w:shd w:val="clear" w:color="auto" w:fill="auto"/>
            <w:noWrap/>
            <w:vAlign w:val="bottom"/>
            <w:hideMark/>
          </w:tcPr>
          <w:p w14:paraId="0A053EE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064C0057"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82</w:t>
            </w:r>
          </w:p>
        </w:tc>
        <w:tc>
          <w:tcPr>
            <w:tcW w:w="1223" w:type="dxa"/>
            <w:tcBorders>
              <w:top w:val="nil"/>
              <w:left w:val="nil"/>
              <w:bottom w:val="single" w:sz="4" w:space="0" w:color="auto"/>
              <w:right w:val="single" w:sz="4" w:space="0" w:color="auto"/>
            </w:tcBorders>
            <w:shd w:val="clear" w:color="auto" w:fill="auto"/>
            <w:noWrap/>
            <w:vAlign w:val="bottom"/>
            <w:hideMark/>
          </w:tcPr>
          <w:p w14:paraId="2CB5AED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777</w:t>
            </w:r>
          </w:p>
        </w:tc>
        <w:tc>
          <w:tcPr>
            <w:tcW w:w="1350" w:type="dxa"/>
            <w:tcBorders>
              <w:top w:val="nil"/>
              <w:left w:val="nil"/>
              <w:bottom w:val="single" w:sz="4" w:space="0" w:color="auto"/>
              <w:right w:val="single" w:sz="4" w:space="0" w:color="auto"/>
            </w:tcBorders>
            <w:shd w:val="clear" w:color="auto" w:fill="auto"/>
            <w:noWrap/>
            <w:vAlign w:val="bottom"/>
            <w:hideMark/>
          </w:tcPr>
          <w:p w14:paraId="510178DF"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4086EC2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0.00144 - 0.4</w:t>
            </w:r>
          </w:p>
        </w:tc>
      </w:tr>
      <w:tr w:rsidR="007E20C5" w:rsidRPr="00C438CE" w14:paraId="6504B848"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798747B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w:t>
            </w:r>
          </w:p>
        </w:tc>
        <w:tc>
          <w:tcPr>
            <w:tcW w:w="1371" w:type="dxa"/>
            <w:tcBorders>
              <w:top w:val="nil"/>
              <w:left w:val="nil"/>
              <w:bottom w:val="single" w:sz="4" w:space="0" w:color="auto"/>
              <w:right w:val="single" w:sz="4" w:space="0" w:color="auto"/>
            </w:tcBorders>
            <w:shd w:val="clear" w:color="auto" w:fill="auto"/>
            <w:noWrap/>
            <w:vAlign w:val="bottom"/>
            <w:hideMark/>
          </w:tcPr>
          <w:p w14:paraId="55D7C53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51B5F1F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92</w:t>
            </w:r>
          </w:p>
        </w:tc>
        <w:tc>
          <w:tcPr>
            <w:tcW w:w="1223" w:type="dxa"/>
            <w:tcBorders>
              <w:top w:val="nil"/>
              <w:left w:val="nil"/>
              <w:bottom w:val="single" w:sz="4" w:space="0" w:color="auto"/>
              <w:right w:val="single" w:sz="4" w:space="0" w:color="auto"/>
            </w:tcBorders>
            <w:shd w:val="clear" w:color="auto" w:fill="auto"/>
            <w:noWrap/>
            <w:vAlign w:val="bottom"/>
            <w:hideMark/>
          </w:tcPr>
          <w:p w14:paraId="4C0FD3BD"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759</w:t>
            </w:r>
          </w:p>
        </w:tc>
        <w:tc>
          <w:tcPr>
            <w:tcW w:w="1350" w:type="dxa"/>
            <w:tcBorders>
              <w:top w:val="nil"/>
              <w:left w:val="nil"/>
              <w:bottom w:val="single" w:sz="4" w:space="0" w:color="auto"/>
              <w:right w:val="single" w:sz="4" w:space="0" w:color="auto"/>
            </w:tcBorders>
            <w:shd w:val="clear" w:color="auto" w:fill="auto"/>
            <w:noWrap/>
            <w:vAlign w:val="bottom"/>
            <w:hideMark/>
          </w:tcPr>
          <w:p w14:paraId="163AD90C"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w:t>
            </w:r>
          </w:p>
        </w:tc>
        <w:tc>
          <w:tcPr>
            <w:tcW w:w="2250" w:type="dxa"/>
            <w:tcBorders>
              <w:top w:val="nil"/>
              <w:left w:val="nil"/>
              <w:bottom w:val="single" w:sz="4" w:space="0" w:color="auto"/>
              <w:right w:val="single" w:sz="4" w:space="0" w:color="auto"/>
            </w:tcBorders>
            <w:shd w:val="clear" w:color="auto" w:fill="auto"/>
            <w:noWrap/>
            <w:vAlign w:val="bottom"/>
            <w:hideMark/>
          </w:tcPr>
          <w:p w14:paraId="6AA55D9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0.00038 - 0.208</w:t>
            </w:r>
          </w:p>
        </w:tc>
      </w:tr>
      <w:tr w:rsidR="007E20C5" w:rsidRPr="00C438CE" w14:paraId="7BDA016C"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011E8C1C"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16</w:t>
            </w:r>
          </w:p>
        </w:tc>
        <w:tc>
          <w:tcPr>
            <w:tcW w:w="1371" w:type="dxa"/>
            <w:tcBorders>
              <w:top w:val="nil"/>
              <w:left w:val="nil"/>
              <w:bottom w:val="single" w:sz="4" w:space="0" w:color="auto"/>
              <w:right w:val="single" w:sz="4" w:space="0" w:color="auto"/>
            </w:tcBorders>
            <w:shd w:val="clear" w:color="auto" w:fill="auto"/>
            <w:noWrap/>
            <w:vAlign w:val="bottom"/>
            <w:hideMark/>
          </w:tcPr>
          <w:p w14:paraId="0BF1BB8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53B3199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16</w:t>
            </w:r>
          </w:p>
        </w:tc>
        <w:tc>
          <w:tcPr>
            <w:tcW w:w="1223" w:type="dxa"/>
            <w:tcBorders>
              <w:top w:val="nil"/>
              <w:left w:val="nil"/>
              <w:bottom w:val="single" w:sz="4" w:space="0" w:color="auto"/>
              <w:right w:val="single" w:sz="4" w:space="0" w:color="auto"/>
            </w:tcBorders>
            <w:shd w:val="clear" w:color="auto" w:fill="auto"/>
            <w:noWrap/>
            <w:vAlign w:val="bottom"/>
            <w:hideMark/>
          </w:tcPr>
          <w:p w14:paraId="18E946A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653</w:t>
            </w:r>
          </w:p>
        </w:tc>
        <w:tc>
          <w:tcPr>
            <w:tcW w:w="1350" w:type="dxa"/>
            <w:tcBorders>
              <w:top w:val="nil"/>
              <w:left w:val="nil"/>
              <w:bottom w:val="single" w:sz="4" w:space="0" w:color="auto"/>
              <w:right w:val="single" w:sz="4" w:space="0" w:color="auto"/>
            </w:tcBorders>
            <w:shd w:val="clear" w:color="auto" w:fill="auto"/>
            <w:noWrap/>
            <w:vAlign w:val="bottom"/>
            <w:hideMark/>
          </w:tcPr>
          <w:p w14:paraId="48493F67"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133</w:t>
            </w:r>
          </w:p>
        </w:tc>
        <w:tc>
          <w:tcPr>
            <w:tcW w:w="2250" w:type="dxa"/>
            <w:tcBorders>
              <w:top w:val="nil"/>
              <w:left w:val="nil"/>
              <w:bottom w:val="single" w:sz="4" w:space="0" w:color="auto"/>
              <w:right w:val="single" w:sz="4" w:space="0" w:color="auto"/>
            </w:tcBorders>
            <w:shd w:val="clear" w:color="auto" w:fill="auto"/>
            <w:noWrap/>
            <w:vAlign w:val="bottom"/>
            <w:hideMark/>
          </w:tcPr>
          <w:p w14:paraId="3D12231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0.00116 - 0.317</w:t>
            </w:r>
          </w:p>
        </w:tc>
      </w:tr>
      <w:tr w:rsidR="007E20C5" w:rsidRPr="00C438CE" w14:paraId="1C10B4A8"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7575900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17</w:t>
            </w:r>
          </w:p>
        </w:tc>
        <w:tc>
          <w:tcPr>
            <w:tcW w:w="1371" w:type="dxa"/>
            <w:tcBorders>
              <w:top w:val="nil"/>
              <w:left w:val="nil"/>
              <w:bottom w:val="single" w:sz="4" w:space="0" w:color="auto"/>
              <w:right w:val="single" w:sz="4" w:space="0" w:color="auto"/>
            </w:tcBorders>
            <w:shd w:val="clear" w:color="auto" w:fill="auto"/>
            <w:noWrap/>
            <w:vAlign w:val="bottom"/>
            <w:hideMark/>
          </w:tcPr>
          <w:p w14:paraId="3A23703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7C953B81"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670</w:t>
            </w:r>
          </w:p>
        </w:tc>
        <w:tc>
          <w:tcPr>
            <w:tcW w:w="1223" w:type="dxa"/>
            <w:tcBorders>
              <w:top w:val="nil"/>
              <w:left w:val="nil"/>
              <w:bottom w:val="single" w:sz="4" w:space="0" w:color="auto"/>
              <w:right w:val="single" w:sz="4" w:space="0" w:color="auto"/>
            </w:tcBorders>
            <w:shd w:val="clear" w:color="auto" w:fill="auto"/>
            <w:noWrap/>
            <w:vAlign w:val="bottom"/>
            <w:hideMark/>
          </w:tcPr>
          <w:p w14:paraId="0418CD4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9220</w:t>
            </w:r>
          </w:p>
        </w:tc>
        <w:tc>
          <w:tcPr>
            <w:tcW w:w="1350" w:type="dxa"/>
            <w:tcBorders>
              <w:top w:val="nil"/>
              <w:left w:val="nil"/>
              <w:bottom w:val="single" w:sz="4" w:space="0" w:color="auto"/>
              <w:right w:val="single" w:sz="4" w:space="0" w:color="auto"/>
            </w:tcBorders>
            <w:shd w:val="clear" w:color="auto" w:fill="auto"/>
            <w:noWrap/>
            <w:vAlign w:val="bottom"/>
            <w:hideMark/>
          </w:tcPr>
          <w:p w14:paraId="46882217"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1512</w:t>
            </w:r>
          </w:p>
        </w:tc>
        <w:tc>
          <w:tcPr>
            <w:tcW w:w="2250" w:type="dxa"/>
            <w:tcBorders>
              <w:top w:val="nil"/>
              <w:left w:val="nil"/>
              <w:bottom w:val="single" w:sz="4" w:space="0" w:color="auto"/>
              <w:right w:val="single" w:sz="4" w:space="0" w:color="auto"/>
            </w:tcBorders>
            <w:shd w:val="clear" w:color="auto" w:fill="auto"/>
            <w:noWrap/>
            <w:vAlign w:val="bottom"/>
            <w:hideMark/>
          </w:tcPr>
          <w:p w14:paraId="6F90AB83"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0.00071 - 14.1</w:t>
            </w:r>
          </w:p>
        </w:tc>
      </w:tr>
      <w:tr w:rsidR="007E20C5" w:rsidRPr="00C438CE" w14:paraId="3677F5AC"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47EF527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18</w:t>
            </w:r>
          </w:p>
        </w:tc>
        <w:tc>
          <w:tcPr>
            <w:tcW w:w="1371" w:type="dxa"/>
            <w:tcBorders>
              <w:top w:val="nil"/>
              <w:left w:val="nil"/>
              <w:bottom w:val="single" w:sz="4" w:space="0" w:color="auto"/>
              <w:right w:val="single" w:sz="4" w:space="0" w:color="auto"/>
            </w:tcBorders>
            <w:shd w:val="clear" w:color="auto" w:fill="auto"/>
            <w:noWrap/>
            <w:vAlign w:val="bottom"/>
            <w:hideMark/>
          </w:tcPr>
          <w:p w14:paraId="433AA8D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2007 - 2020</w:t>
            </w:r>
          </w:p>
        </w:tc>
        <w:tc>
          <w:tcPr>
            <w:tcW w:w="955" w:type="dxa"/>
            <w:tcBorders>
              <w:top w:val="nil"/>
              <w:left w:val="nil"/>
              <w:bottom w:val="single" w:sz="4" w:space="0" w:color="auto"/>
              <w:right w:val="single" w:sz="4" w:space="0" w:color="auto"/>
            </w:tcBorders>
            <w:shd w:val="clear" w:color="auto" w:fill="auto"/>
            <w:noWrap/>
            <w:vAlign w:val="bottom"/>
            <w:hideMark/>
          </w:tcPr>
          <w:p w14:paraId="3C6C409C"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385</w:t>
            </w:r>
          </w:p>
        </w:tc>
        <w:tc>
          <w:tcPr>
            <w:tcW w:w="1223" w:type="dxa"/>
            <w:tcBorders>
              <w:top w:val="nil"/>
              <w:left w:val="nil"/>
              <w:bottom w:val="single" w:sz="4" w:space="0" w:color="auto"/>
              <w:right w:val="single" w:sz="4" w:space="0" w:color="auto"/>
            </w:tcBorders>
            <w:shd w:val="clear" w:color="auto" w:fill="auto"/>
            <w:noWrap/>
            <w:vAlign w:val="bottom"/>
            <w:hideMark/>
          </w:tcPr>
          <w:p w14:paraId="1FF767D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2675</w:t>
            </w:r>
          </w:p>
        </w:tc>
        <w:tc>
          <w:tcPr>
            <w:tcW w:w="1350" w:type="dxa"/>
            <w:tcBorders>
              <w:top w:val="nil"/>
              <w:left w:val="nil"/>
              <w:bottom w:val="single" w:sz="4" w:space="0" w:color="auto"/>
              <w:right w:val="single" w:sz="4" w:space="0" w:color="auto"/>
            </w:tcBorders>
            <w:shd w:val="clear" w:color="auto" w:fill="auto"/>
            <w:noWrap/>
            <w:vAlign w:val="bottom"/>
            <w:hideMark/>
          </w:tcPr>
          <w:p w14:paraId="71580576"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402</w:t>
            </w:r>
          </w:p>
        </w:tc>
        <w:tc>
          <w:tcPr>
            <w:tcW w:w="2250" w:type="dxa"/>
            <w:tcBorders>
              <w:top w:val="nil"/>
              <w:left w:val="nil"/>
              <w:bottom w:val="single" w:sz="4" w:space="0" w:color="auto"/>
              <w:right w:val="single" w:sz="4" w:space="0" w:color="auto"/>
            </w:tcBorders>
            <w:shd w:val="clear" w:color="auto" w:fill="auto"/>
            <w:noWrap/>
            <w:vAlign w:val="bottom"/>
            <w:hideMark/>
          </w:tcPr>
          <w:p w14:paraId="58D675F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0.00053 - 13</w:t>
            </w:r>
          </w:p>
        </w:tc>
      </w:tr>
      <w:tr w:rsidR="007E20C5" w:rsidRPr="00C438CE" w14:paraId="2445510A"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33188DC5"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w:t>
            </w:r>
          </w:p>
        </w:tc>
        <w:tc>
          <w:tcPr>
            <w:tcW w:w="1371" w:type="dxa"/>
            <w:tcBorders>
              <w:top w:val="nil"/>
              <w:left w:val="nil"/>
              <w:bottom w:val="single" w:sz="4" w:space="0" w:color="auto"/>
              <w:right w:val="single" w:sz="4" w:space="0" w:color="auto"/>
            </w:tcBorders>
            <w:shd w:val="clear" w:color="auto" w:fill="auto"/>
            <w:noWrap/>
            <w:vAlign w:val="bottom"/>
            <w:hideMark/>
          </w:tcPr>
          <w:p w14:paraId="5003809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2008 - 2019</w:t>
            </w:r>
          </w:p>
        </w:tc>
        <w:tc>
          <w:tcPr>
            <w:tcW w:w="955" w:type="dxa"/>
            <w:tcBorders>
              <w:top w:val="nil"/>
              <w:left w:val="nil"/>
              <w:bottom w:val="single" w:sz="4" w:space="0" w:color="auto"/>
              <w:right w:val="single" w:sz="4" w:space="0" w:color="auto"/>
            </w:tcBorders>
            <w:shd w:val="clear" w:color="auto" w:fill="auto"/>
            <w:noWrap/>
            <w:vAlign w:val="bottom"/>
            <w:hideMark/>
          </w:tcPr>
          <w:p w14:paraId="3168889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w:t>
            </w:r>
          </w:p>
        </w:tc>
        <w:tc>
          <w:tcPr>
            <w:tcW w:w="1223" w:type="dxa"/>
            <w:tcBorders>
              <w:top w:val="nil"/>
              <w:left w:val="nil"/>
              <w:bottom w:val="single" w:sz="4" w:space="0" w:color="auto"/>
              <w:right w:val="single" w:sz="4" w:space="0" w:color="auto"/>
            </w:tcBorders>
            <w:shd w:val="clear" w:color="auto" w:fill="auto"/>
            <w:noWrap/>
            <w:vAlign w:val="bottom"/>
            <w:hideMark/>
          </w:tcPr>
          <w:p w14:paraId="124C754D"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25</w:t>
            </w:r>
          </w:p>
        </w:tc>
        <w:tc>
          <w:tcPr>
            <w:tcW w:w="1350" w:type="dxa"/>
            <w:tcBorders>
              <w:top w:val="nil"/>
              <w:left w:val="nil"/>
              <w:bottom w:val="single" w:sz="4" w:space="0" w:color="auto"/>
              <w:right w:val="single" w:sz="4" w:space="0" w:color="auto"/>
            </w:tcBorders>
            <w:shd w:val="clear" w:color="auto" w:fill="auto"/>
            <w:noWrap/>
            <w:vAlign w:val="bottom"/>
            <w:hideMark/>
          </w:tcPr>
          <w:p w14:paraId="1A3CD528"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w:t>
            </w:r>
          </w:p>
        </w:tc>
        <w:tc>
          <w:tcPr>
            <w:tcW w:w="2250" w:type="dxa"/>
            <w:tcBorders>
              <w:top w:val="nil"/>
              <w:left w:val="nil"/>
              <w:bottom w:val="single" w:sz="4" w:space="0" w:color="auto"/>
              <w:right w:val="single" w:sz="4" w:space="0" w:color="auto"/>
            </w:tcBorders>
            <w:shd w:val="clear" w:color="auto" w:fill="auto"/>
            <w:noWrap/>
            <w:vAlign w:val="bottom"/>
            <w:hideMark/>
          </w:tcPr>
          <w:p w14:paraId="2ACA0C44" w14:textId="5A2A1526"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w:t>
            </w:r>
          </w:p>
        </w:tc>
      </w:tr>
      <w:tr w:rsidR="007E20C5" w:rsidRPr="00C438CE" w14:paraId="20339EE1"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242B94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w:t>
            </w:r>
          </w:p>
        </w:tc>
        <w:tc>
          <w:tcPr>
            <w:tcW w:w="1371" w:type="dxa"/>
            <w:tcBorders>
              <w:top w:val="nil"/>
              <w:left w:val="nil"/>
              <w:bottom w:val="single" w:sz="4" w:space="0" w:color="auto"/>
              <w:right w:val="single" w:sz="4" w:space="0" w:color="auto"/>
            </w:tcBorders>
            <w:shd w:val="clear" w:color="auto" w:fill="auto"/>
            <w:noWrap/>
            <w:vAlign w:val="bottom"/>
            <w:hideMark/>
          </w:tcPr>
          <w:p w14:paraId="24CAF86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2007 - 2019</w:t>
            </w:r>
          </w:p>
        </w:tc>
        <w:tc>
          <w:tcPr>
            <w:tcW w:w="955" w:type="dxa"/>
            <w:tcBorders>
              <w:top w:val="nil"/>
              <w:left w:val="nil"/>
              <w:bottom w:val="single" w:sz="4" w:space="0" w:color="auto"/>
              <w:right w:val="single" w:sz="4" w:space="0" w:color="auto"/>
            </w:tcBorders>
            <w:shd w:val="clear" w:color="auto" w:fill="auto"/>
            <w:noWrap/>
            <w:vAlign w:val="bottom"/>
            <w:hideMark/>
          </w:tcPr>
          <w:p w14:paraId="19A7EA20"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98</w:t>
            </w:r>
          </w:p>
        </w:tc>
        <w:tc>
          <w:tcPr>
            <w:tcW w:w="1223" w:type="dxa"/>
            <w:tcBorders>
              <w:top w:val="nil"/>
              <w:left w:val="nil"/>
              <w:bottom w:val="single" w:sz="4" w:space="0" w:color="auto"/>
              <w:right w:val="single" w:sz="4" w:space="0" w:color="auto"/>
            </w:tcBorders>
            <w:shd w:val="clear" w:color="auto" w:fill="auto"/>
            <w:noWrap/>
            <w:vAlign w:val="bottom"/>
            <w:hideMark/>
          </w:tcPr>
          <w:p w14:paraId="59CD8046"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134</w:t>
            </w:r>
          </w:p>
        </w:tc>
        <w:tc>
          <w:tcPr>
            <w:tcW w:w="1350" w:type="dxa"/>
            <w:tcBorders>
              <w:top w:val="nil"/>
              <w:left w:val="nil"/>
              <w:bottom w:val="single" w:sz="4" w:space="0" w:color="auto"/>
              <w:right w:val="single" w:sz="4" w:space="0" w:color="auto"/>
            </w:tcBorders>
            <w:shd w:val="clear" w:color="auto" w:fill="auto"/>
            <w:noWrap/>
            <w:vAlign w:val="bottom"/>
            <w:hideMark/>
          </w:tcPr>
          <w:p w14:paraId="3BBEF58A"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w:t>
            </w:r>
          </w:p>
        </w:tc>
        <w:tc>
          <w:tcPr>
            <w:tcW w:w="2250" w:type="dxa"/>
            <w:tcBorders>
              <w:top w:val="nil"/>
              <w:left w:val="nil"/>
              <w:bottom w:val="single" w:sz="4" w:space="0" w:color="auto"/>
              <w:right w:val="single" w:sz="4" w:space="0" w:color="auto"/>
            </w:tcBorders>
            <w:shd w:val="clear" w:color="auto" w:fill="auto"/>
            <w:noWrap/>
            <w:vAlign w:val="bottom"/>
            <w:hideMark/>
          </w:tcPr>
          <w:p w14:paraId="27DE8F7E"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0.00463 - 0.14</w:t>
            </w:r>
          </w:p>
        </w:tc>
      </w:tr>
      <w:tr w:rsidR="007E20C5" w:rsidRPr="00C438CE" w14:paraId="5854F0CD" w14:textId="77777777" w:rsidTr="007E20C5">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7762E9DD"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21</w:t>
            </w:r>
          </w:p>
        </w:tc>
        <w:tc>
          <w:tcPr>
            <w:tcW w:w="1371" w:type="dxa"/>
            <w:tcBorders>
              <w:top w:val="nil"/>
              <w:left w:val="nil"/>
              <w:bottom w:val="single" w:sz="4" w:space="0" w:color="auto"/>
              <w:right w:val="single" w:sz="4" w:space="0" w:color="auto"/>
            </w:tcBorders>
            <w:shd w:val="clear" w:color="auto" w:fill="auto"/>
            <w:noWrap/>
            <w:vAlign w:val="bottom"/>
            <w:hideMark/>
          </w:tcPr>
          <w:p w14:paraId="28B2B21B"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2009 - 2020</w:t>
            </w:r>
          </w:p>
        </w:tc>
        <w:tc>
          <w:tcPr>
            <w:tcW w:w="955" w:type="dxa"/>
            <w:tcBorders>
              <w:top w:val="nil"/>
              <w:left w:val="nil"/>
              <w:bottom w:val="single" w:sz="4" w:space="0" w:color="auto"/>
              <w:right w:val="single" w:sz="4" w:space="0" w:color="auto"/>
            </w:tcBorders>
            <w:shd w:val="clear" w:color="auto" w:fill="auto"/>
            <w:noWrap/>
            <w:vAlign w:val="bottom"/>
            <w:hideMark/>
          </w:tcPr>
          <w:p w14:paraId="6A67822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16</w:t>
            </w:r>
          </w:p>
        </w:tc>
        <w:tc>
          <w:tcPr>
            <w:tcW w:w="1223" w:type="dxa"/>
            <w:tcBorders>
              <w:top w:val="nil"/>
              <w:left w:val="nil"/>
              <w:bottom w:val="single" w:sz="4" w:space="0" w:color="auto"/>
              <w:right w:val="single" w:sz="4" w:space="0" w:color="auto"/>
            </w:tcBorders>
            <w:shd w:val="clear" w:color="auto" w:fill="auto"/>
            <w:noWrap/>
            <w:vAlign w:val="bottom"/>
            <w:hideMark/>
          </w:tcPr>
          <w:p w14:paraId="1FF93C42"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61</w:t>
            </w:r>
          </w:p>
        </w:tc>
        <w:tc>
          <w:tcPr>
            <w:tcW w:w="1350" w:type="dxa"/>
            <w:tcBorders>
              <w:top w:val="nil"/>
              <w:left w:val="nil"/>
              <w:bottom w:val="single" w:sz="4" w:space="0" w:color="auto"/>
              <w:right w:val="single" w:sz="4" w:space="0" w:color="auto"/>
            </w:tcBorders>
            <w:shd w:val="clear" w:color="auto" w:fill="auto"/>
            <w:noWrap/>
            <w:vAlign w:val="bottom"/>
            <w:hideMark/>
          </w:tcPr>
          <w:p w14:paraId="37896FE4"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w:t>
            </w:r>
          </w:p>
        </w:tc>
        <w:tc>
          <w:tcPr>
            <w:tcW w:w="2250" w:type="dxa"/>
            <w:tcBorders>
              <w:top w:val="nil"/>
              <w:left w:val="nil"/>
              <w:bottom w:val="single" w:sz="4" w:space="0" w:color="auto"/>
              <w:right w:val="single" w:sz="4" w:space="0" w:color="auto"/>
            </w:tcBorders>
            <w:shd w:val="clear" w:color="auto" w:fill="auto"/>
            <w:noWrap/>
            <w:vAlign w:val="bottom"/>
            <w:hideMark/>
          </w:tcPr>
          <w:p w14:paraId="2E965559" w14:textId="77777777" w:rsidR="00C438CE" w:rsidRPr="00211B70" w:rsidRDefault="00C438CE"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0.013 - 0.1</w:t>
            </w:r>
          </w:p>
        </w:tc>
      </w:tr>
    </w:tbl>
    <w:p w14:paraId="0702C86F" w14:textId="77777777" w:rsidR="004C5EAC" w:rsidRDefault="004C5EAC" w:rsidP="00FC20D1">
      <w:pPr>
        <w:keepNext/>
      </w:pPr>
    </w:p>
    <w:p w14:paraId="0B600FA5" w14:textId="306FDF7A" w:rsidR="00D667B1" w:rsidRDefault="00D667B1" w:rsidP="00211B70">
      <w:pPr>
        <w:pStyle w:val="Caption"/>
        <w:keepNext/>
      </w:pPr>
      <w:bookmarkStart w:id="126" w:name="_Toc65260132"/>
      <w:r>
        <w:t xml:space="preserve">Table 3- </w:t>
      </w:r>
      <w:r w:rsidR="009F6DE7">
        <w:fldChar w:fldCharType="begin"/>
      </w:r>
      <w:r w:rsidR="009F6DE7">
        <w:instrText xml:space="preserve"> SEQ Table_3- \* ARABIC </w:instrText>
      </w:r>
      <w:r w:rsidR="009F6DE7">
        <w:fldChar w:fldCharType="separate"/>
      </w:r>
      <w:r w:rsidR="008702FE">
        <w:rPr>
          <w:noProof/>
        </w:rPr>
        <w:t>14</w:t>
      </w:r>
      <w:r w:rsidR="009F6DE7">
        <w:rPr>
          <w:noProof/>
        </w:rPr>
        <w:fldChar w:fldCharType="end"/>
      </w:r>
      <w:r>
        <w:t xml:space="preserve">. Water Quality Portal Monitoring Data Summarized by 2-digit HUC for Samples Collected </w:t>
      </w:r>
      <w:r w:rsidR="007D6513" w:rsidRPr="00A01AA4">
        <w:t>B</w:t>
      </w:r>
      <w:r w:rsidR="007D6513" w:rsidRPr="00211B70">
        <w:t xml:space="preserve">efore </w:t>
      </w:r>
      <w:r w:rsidRPr="00A01AA4">
        <w:t>200</w:t>
      </w:r>
      <w:r w:rsidR="00A01AA4" w:rsidRPr="00A01AA4">
        <w:t>7</w:t>
      </w:r>
      <w:bookmarkEnd w:id="126"/>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372"/>
        <w:gridCol w:w="955"/>
        <w:gridCol w:w="1218"/>
        <w:gridCol w:w="1530"/>
        <w:gridCol w:w="2070"/>
      </w:tblGrid>
      <w:tr w:rsidR="007D6513" w:rsidRPr="007C3E3E" w14:paraId="41B44EE7" w14:textId="77777777" w:rsidTr="008D19D3">
        <w:trPr>
          <w:trHeight w:val="413"/>
          <w:tblHeader/>
        </w:trPr>
        <w:tc>
          <w:tcPr>
            <w:tcW w:w="950" w:type="dxa"/>
            <w:shd w:val="clear" w:color="000000" w:fill="F2F2F2"/>
            <w:vAlign w:val="center"/>
            <w:hideMark/>
          </w:tcPr>
          <w:p w14:paraId="3311700B" w14:textId="60EE9EAE" w:rsidR="007D6513" w:rsidRPr="00211B70" w:rsidRDefault="007D6513" w:rsidP="00211B70">
            <w:pPr>
              <w:keepNext/>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HUC-2</w:t>
            </w:r>
          </w:p>
        </w:tc>
        <w:tc>
          <w:tcPr>
            <w:tcW w:w="1372" w:type="dxa"/>
            <w:shd w:val="clear" w:color="000000" w:fill="F2F2F2"/>
            <w:vAlign w:val="center"/>
            <w:hideMark/>
          </w:tcPr>
          <w:p w14:paraId="3F0426FE" w14:textId="0E138489" w:rsidR="007D6513" w:rsidRPr="00211B70" w:rsidRDefault="007D6513" w:rsidP="00211B70">
            <w:pPr>
              <w:keepNext/>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Years</w:t>
            </w:r>
          </w:p>
        </w:tc>
        <w:tc>
          <w:tcPr>
            <w:tcW w:w="955" w:type="dxa"/>
            <w:shd w:val="clear" w:color="000000" w:fill="F2F2F2"/>
            <w:vAlign w:val="center"/>
            <w:hideMark/>
          </w:tcPr>
          <w:p w14:paraId="1D58C5AD" w14:textId="1DD02E87" w:rsidR="007D6513" w:rsidRPr="00211B70" w:rsidRDefault="007D6513" w:rsidP="00211B70">
            <w:pPr>
              <w:keepNext/>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Number of Sites</w:t>
            </w:r>
          </w:p>
        </w:tc>
        <w:tc>
          <w:tcPr>
            <w:tcW w:w="1218" w:type="dxa"/>
            <w:shd w:val="clear" w:color="000000" w:fill="F2F2F2"/>
            <w:vAlign w:val="center"/>
            <w:hideMark/>
          </w:tcPr>
          <w:p w14:paraId="71A44ACC" w14:textId="5695AAD0" w:rsidR="007D6513" w:rsidRPr="00211B70" w:rsidRDefault="007D6513" w:rsidP="00211B70">
            <w:pPr>
              <w:keepNext/>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Number of Samples</w:t>
            </w:r>
          </w:p>
        </w:tc>
        <w:tc>
          <w:tcPr>
            <w:tcW w:w="1530" w:type="dxa"/>
            <w:shd w:val="clear" w:color="000000" w:fill="F2F2F2"/>
            <w:vAlign w:val="center"/>
            <w:hideMark/>
          </w:tcPr>
          <w:p w14:paraId="46D662DA" w14:textId="77777777" w:rsidR="007D6513" w:rsidRPr="00211B70" w:rsidRDefault="007D6513" w:rsidP="00211B70">
            <w:pPr>
              <w:keepNext/>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Number of Detections</w:t>
            </w:r>
          </w:p>
        </w:tc>
        <w:tc>
          <w:tcPr>
            <w:tcW w:w="2070" w:type="dxa"/>
            <w:shd w:val="clear" w:color="000000" w:fill="F2F2F2"/>
            <w:vAlign w:val="center"/>
            <w:hideMark/>
          </w:tcPr>
          <w:p w14:paraId="299B3105" w14:textId="46C6C920" w:rsidR="007D6513" w:rsidRPr="00211B70" w:rsidRDefault="007D6513" w:rsidP="00211B70">
            <w:pPr>
              <w:keepNext/>
              <w:jc w:val="center"/>
              <w:rPr>
                <w:rFonts w:ascii="Calibri" w:eastAsia="Times New Roman" w:hAnsi="Calibri" w:cs="Calibri"/>
                <w:b/>
                <w:bCs/>
                <w:color w:val="000000"/>
                <w:sz w:val="20"/>
                <w:szCs w:val="20"/>
              </w:rPr>
            </w:pPr>
            <w:r w:rsidRPr="00211B70">
              <w:rPr>
                <w:rFonts w:ascii="Calibri" w:eastAsia="Times New Roman" w:hAnsi="Calibri" w:cs="Calibri"/>
                <w:b/>
                <w:bCs/>
                <w:color w:val="000000"/>
                <w:sz w:val="20"/>
                <w:szCs w:val="20"/>
              </w:rPr>
              <w:t>Measured Detection Range (µg/L)</w:t>
            </w:r>
          </w:p>
        </w:tc>
      </w:tr>
      <w:tr w:rsidR="007D6513" w:rsidRPr="007C3E3E" w14:paraId="0398D9EA" w14:textId="77777777" w:rsidTr="007E20C5">
        <w:trPr>
          <w:trHeight w:val="300"/>
        </w:trPr>
        <w:tc>
          <w:tcPr>
            <w:tcW w:w="950" w:type="dxa"/>
            <w:shd w:val="clear" w:color="auto" w:fill="auto"/>
            <w:noWrap/>
            <w:vAlign w:val="bottom"/>
            <w:hideMark/>
          </w:tcPr>
          <w:p w14:paraId="5E6F6D7B"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01</w:t>
            </w:r>
          </w:p>
        </w:tc>
        <w:tc>
          <w:tcPr>
            <w:tcW w:w="1372" w:type="dxa"/>
            <w:shd w:val="clear" w:color="auto" w:fill="auto"/>
            <w:noWrap/>
            <w:vAlign w:val="bottom"/>
            <w:hideMark/>
          </w:tcPr>
          <w:p w14:paraId="73C7F00E"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1993 - 2006</w:t>
            </w:r>
          </w:p>
        </w:tc>
        <w:tc>
          <w:tcPr>
            <w:tcW w:w="955" w:type="dxa"/>
            <w:shd w:val="clear" w:color="auto" w:fill="auto"/>
            <w:noWrap/>
            <w:vAlign w:val="bottom"/>
            <w:hideMark/>
          </w:tcPr>
          <w:p w14:paraId="58514A43"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114</w:t>
            </w:r>
          </w:p>
        </w:tc>
        <w:tc>
          <w:tcPr>
            <w:tcW w:w="1218" w:type="dxa"/>
            <w:shd w:val="clear" w:color="auto" w:fill="auto"/>
            <w:noWrap/>
            <w:vAlign w:val="bottom"/>
            <w:hideMark/>
          </w:tcPr>
          <w:p w14:paraId="419ACBE0"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959</w:t>
            </w:r>
          </w:p>
        </w:tc>
        <w:tc>
          <w:tcPr>
            <w:tcW w:w="1530" w:type="dxa"/>
            <w:shd w:val="clear" w:color="auto" w:fill="auto"/>
            <w:noWrap/>
            <w:vAlign w:val="bottom"/>
            <w:hideMark/>
          </w:tcPr>
          <w:p w14:paraId="6A8C1A8D"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244</w:t>
            </w:r>
          </w:p>
        </w:tc>
        <w:tc>
          <w:tcPr>
            <w:tcW w:w="2070" w:type="dxa"/>
            <w:shd w:val="clear" w:color="auto" w:fill="auto"/>
            <w:noWrap/>
            <w:vAlign w:val="bottom"/>
            <w:hideMark/>
          </w:tcPr>
          <w:p w14:paraId="1BE38CAF"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0.001 - 3.2</w:t>
            </w:r>
          </w:p>
        </w:tc>
      </w:tr>
      <w:tr w:rsidR="007D6513" w:rsidRPr="007C3E3E" w14:paraId="5FCAAA52" w14:textId="77777777" w:rsidTr="007E20C5">
        <w:trPr>
          <w:trHeight w:val="300"/>
        </w:trPr>
        <w:tc>
          <w:tcPr>
            <w:tcW w:w="950" w:type="dxa"/>
            <w:shd w:val="clear" w:color="auto" w:fill="auto"/>
            <w:noWrap/>
            <w:vAlign w:val="bottom"/>
            <w:hideMark/>
          </w:tcPr>
          <w:p w14:paraId="19EC8C4C"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02</w:t>
            </w:r>
          </w:p>
        </w:tc>
        <w:tc>
          <w:tcPr>
            <w:tcW w:w="1372" w:type="dxa"/>
            <w:shd w:val="clear" w:color="auto" w:fill="auto"/>
            <w:noWrap/>
            <w:vAlign w:val="bottom"/>
            <w:hideMark/>
          </w:tcPr>
          <w:p w14:paraId="22CF127B"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1973 - 2006</w:t>
            </w:r>
          </w:p>
        </w:tc>
        <w:tc>
          <w:tcPr>
            <w:tcW w:w="955" w:type="dxa"/>
            <w:shd w:val="clear" w:color="auto" w:fill="auto"/>
            <w:noWrap/>
            <w:vAlign w:val="bottom"/>
            <w:hideMark/>
          </w:tcPr>
          <w:p w14:paraId="7D04CE79"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1080</w:t>
            </w:r>
          </w:p>
        </w:tc>
        <w:tc>
          <w:tcPr>
            <w:tcW w:w="1218" w:type="dxa"/>
            <w:shd w:val="clear" w:color="auto" w:fill="auto"/>
            <w:noWrap/>
            <w:vAlign w:val="bottom"/>
            <w:hideMark/>
          </w:tcPr>
          <w:p w14:paraId="3C71F756"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6984</w:t>
            </w:r>
          </w:p>
        </w:tc>
        <w:tc>
          <w:tcPr>
            <w:tcW w:w="1530" w:type="dxa"/>
            <w:shd w:val="clear" w:color="auto" w:fill="auto"/>
            <w:noWrap/>
            <w:vAlign w:val="bottom"/>
            <w:hideMark/>
          </w:tcPr>
          <w:p w14:paraId="7B2A6FFC"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1894</w:t>
            </w:r>
          </w:p>
        </w:tc>
        <w:tc>
          <w:tcPr>
            <w:tcW w:w="2070" w:type="dxa"/>
            <w:shd w:val="clear" w:color="auto" w:fill="auto"/>
            <w:noWrap/>
            <w:vAlign w:val="bottom"/>
            <w:hideMark/>
          </w:tcPr>
          <w:p w14:paraId="26171D45"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0.001 - 335</w:t>
            </w:r>
          </w:p>
        </w:tc>
      </w:tr>
      <w:tr w:rsidR="007D6513" w:rsidRPr="007C3E3E" w14:paraId="6E46D518" w14:textId="77777777" w:rsidTr="007E20C5">
        <w:trPr>
          <w:trHeight w:val="300"/>
        </w:trPr>
        <w:tc>
          <w:tcPr>
            <w:tcW w:w="950" w:type="dxa"/>
            <w:shd w:val="clear" w:color="auto" w:fill="auto"/>
            <w:noWrap/>
            <w:vAlign w:val="bottom"/>
            <w:hideMark/>
          </w:tcPr>
          <w:p w14:paraId="7CF4E5D9"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03</w:t>
            </w:r>
          </w:p>
        </w:tc>
        <w:tc>
          <w:tcPr>
            <w:tcW w:w="1372" w:type="dxa"/>
            <w:shd w:val="clear" w:color="auto" w:fill="auto"/>
            <w:noWrap/>
            <w:vAlign w:val="bottom"/>
            <w:hideMark/>
          </w:tcPr>
          <w:p w14:paraId="5A22C2C5"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1975 - 2006</w:t>
            </w:r>
          </w:p>
        </w:tc>
        <w:tc>
          <w:tcPr>
            <w:tcW w:w="955" w:type="dxa"/>
            <w:shd w:val="clear" w:color="auto" w:fill="auto"/>
            <w:noWrap/>
            <w:vAlign w:val="bottom"/>
            <w:hideMark/>
          </w:tcPr>
          <w:p w14:paraId="0296F309"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908</w:t>
            </w:r>
          </w:p>
        </w:tc>
        <w:tc>
          <w:tcPr>
            <w:tcW w:w="1218" w:type="dxa"/>
            <w:shd w:val="clear" w:color="auto" w:fill="auto"/>
            <w:noWrap/>
            <w:vAlign w:val="bottom"/>
            <w:hideMark/>
          </w:tcPr>
          <w:p w14:paraId="73F65039"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7608</w:t>
            </w:r>
          </w:p>
        </w:tc>
        <w:tc>
          <w:tcPr>
            <w:tcW w:w="1530" w:type="dxa"/>
            <w:shd w:val="clear" w:color="auto" w:fill="auto"/>
            <w:noWrap/>
            <w:vAlign w:val="bottom"/>
            <w:hideMark/>
          </w:tcPr>
          <w:p w14:paraId="4B707E24"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1378</w:t>
            </w:r>
          </w:p>
        </w:tc>
        <w:tc>
          <w:tcPr>
            <w:tcW w:w="2070" w:type="dxa"/>
            <w:shd w:val="clear" w:color="auto" w:fill="auto"/>
            <w:noWrap/>
            <w:vAlign w:val="bottom"/>
            <w:hideMark/>
          </w:tcPr>
          <w:p w14:paraId="35A3F6FB" w14:textId="77777777" w:rsidR="007D6513" w:rsidRPr="00211B70" w:rsidRDefault="007D6513" w:rsidP="00211B70">
            <w:pPr>
              <w:keepNext/>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0.001 - 50</w:t>
            </w:r>
          </w:p>
        </w:tc>
      </w:tr>
      <w:tr w:rsidR="007D6513" w:rsidRPr="007C3E3E" w14:paraId="4DF270BA" w14:textId="77777777" w:rsidTr="007E20C5">
        <w:trPr>
          <w:trHeight w:val="300"/>
        </w:trPr>
        <w:tc>
          <w:tcPr>
            <w:tcW w:w="950" w:type="dxa"/>
            <w:shd w:val="clear" w:color="auto" w:fill="auto"/>
            <w:noWrap/>
            <w:vAlign w:val="bottom"/>
            <w:hideMark/>
          </w:tcPr>
          <w:p w14:paraId="2E69F8B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04</w:t>
            </w:r>
          </w:p>
        </w:tc>
        <w:tc>
          <w:tcPr>
            <w:tcW w:w="1372" w:type="dxa"/>
            <w:shd w:val="clear" w:color="auto" w:fill="auto"/>
            <w:noWrap/>
            <w:vAlign w:val="bottom"/>
            <w:hideMark/>
          </w:tcPr>
          <w:p w14:paraId="3277A68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1981 - 2006</w:t>
            </w:r>
          </w:p>
        </w:tc>
        <w:tc>
          <w:tcPr>
            <w:tcW w:w="955" w:type="dxa"/>
            <w:shd w:val="clear" w:color="auto" w:fill="auto"/>
            <w:noWrap/>
            <w:vAlign w:val="bottom"/>
            <w:hideMark/>
          </w:tcPr>
          <w:p w14:paraId="333D44CB"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343</w:t>
            </w:r>
          </w:p>
        </w:tc>
        <w:tc>
          <w:tcPr>
            <w:tcW w:w="1218" w:type="dxa"/>
            <w:shd w:val="clear" w:color="auto" w:fill="auto"/>
            <w:noWrap/>
            <w:vAlign w:val="bottom"/>
            <w:hideMark/>
          </w:tcPr>
          <w:p w14:paraId="5084E3DB"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2836</w:t>
            </w:r>
          </w:p>
        </w:tc>
        <w:tc>
          <w:tcPr>
            <w:tcW w:w="1530" w:type="dxa"/>
            <w:shd w:val="clear" w:color="auto" w:fill="auto"/>
            <w:noWrap/>
            <w:vAlign w:val="bottom"/>
            <w:hideMark/>
          </w:tcPr>
          <w:p w14:paraId="152626A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276</w:t>
            </w:r>
          </w:p>
        </w:tc>
        <w:tc>
          <w:tcPr>
            <w:tcW w:w="2070" w:type="dxa"/>
            <w:shd w:val="clear" w:color="auto" w:fill="auto"/>
            <w:noWrap/>
            <w:vAlign w:val="bottom"/>
            <w:hideMark/>
          </w:tcPr>
          <w:p w14:paraId="73A64D5A"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0.002 - 0.434</w:t>
            </w:r>
          </w:p>
        </w:tc>
      </w:tr>
      <w:tr w:rsidR="007D6513" w:rsidRPr="007C3E3E" w14:paraId="1525B7E4" w14:textId="77777777" w:rsidTr="007E20C5">
        <w:trPr>
          <w:trHeight w:val="300"/>
        </w:trPr>
        <w:tc>
          <w:tcPr>
            <w:tcW w:w="950" w:type="dxa"/>
            <w:shd w:val="clear" w:color="auto" w:fill="auto"/>
            <w:noWrap/>
            <w:vAlign w:val="bottom"/>
            <w:hideMark/>
          </w:tcPr>
          <w:p w14:paraId="68DB734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lastRenderedPageBreak/>
              <w:t>05</w:t>
            </w:r>
          </w:p>
        </w:tc>
        <w:tc>
          <w:tcPr>
            <w:tcW w:w="1372" w:type="dxa"/>
            <w:shd w:val="clear" w:color="auto" w:fill="auto"/>
            <w:noWrap/>
            <w:vAlign w:val="bottom"/>
            <w:hideMark/>
          </w:tcPr>
          <w:p w14:paraId="45E321BF"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1989 - 2006</w:t>
            </w:r>
          </w:p>
        </w:tc>
        <w:tc>
          <w:tcPr>
            <w:tcW w:w="955" w:type="dxa"/>
            <w:shd w:val="clear" w:color="auto" w:fill="auto"/>
            <w:noWrap/>
            <w:vAlign w:val="bottom"/>
            <w:hideMark/>
          </w:tcPr>
          <w:p w14:paraId="35926EE2"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217</w:t>
            </w:r>
          </w:p>
        </w:tc>
        <w:tc>
          <w:tcPr>
            <w:tcW w:w="1218" w:type="dxa"/>
            <w:shd w:val="clear" w:color="auto" w:fill="auto"/>
            <w:noWrap/>
            <w:vAlign w:val="bottom"/>
            <w:hideMark/>
          </w:tcPr>
          <w:p w14:paraId="4DB4AD6A"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3287</w:t>
            </w:r>
          </w:p>
        </w:tc>
        <w:tc>
          <w:tcPr>
            <w:tcW w:w="1530" w:type="dxa"/>
            <w:shd w:val="clear" w:color="auto" w:fill="auto"/>
            <w:noWrap/>
            <w:vAlign w:val="bottom"/>
            <w:hideMark/>
          </w:tcPr>
          <w:p w14:paraId="276DA921"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531</w:t>
            </w:r>
          </w:p>
        </w:tc>
        <w:tc>
          <w:tcPr>
            <w:tcW w:w="2070" w:type="dxa"/>
            <w:shd w:val="clear" w:color="auto" w:fill="auto"/>
            <w:noWrap/>
            <w:vAlign w:val="bottom"/>
            <w:hideMark/>
          </w:tcPr>
          <w:p w14:paraId="34FE26D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0.001 - 0.672</w:t>
            </w:r>
          </w:p>
        </w:tc>
      </w:tr>
      <w:tr w:rsidR="007D6513" w:rsidRPr="007C3E3E" w14:paraId="3F2956CA" w14:textId="77777777" w:rsidTr="007E20C5">
        <w:trPr>
          <w:trHeight w:val="300"/>
        </w:trPr>
        <w:tc>
          <w:tcPr>
            <w:tcW w:w="950" w:type="dxa"/>
            <w:shd w:val="clear" w:color="auto" w:fill="auto"/>
            <w:noWrap/>
            <w:vAlign w:val="bottom"/>
            <w:hideMark/>
          </w:tcPr>
          <w:p w14:paraId="630C63DE"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06</w:t>
            </w:r>
          </w:p>
        </w:tc>
        <w:tc>
          <w:tcPr>
            <w:tcW w:w="1372" w:type="dxa"/>
            <w:shd w:val="clear" w:color="auto" w:fill="auto"/>
            <w:noWrap/>
            <w:vAlign w:val="bottom"/>
            <w:hideMark/>
          </w:tcPr>
          <w:p w14:paraId="6D6024C5"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1988 - 2006</w:t>
            </w:r>
          </w:p>
        </w:tc>
        <w:tc>
          <w:tcPr>
            <w:tcW w:w="955" w:type="dxa"/>
            <w:shd w:val="clear" w:color="auto" w:fill="auto"/>
            <w:noWrap/>
            <w:vAlign w:val="bottom"/>
            <w:hideMark/>
          </w:tcPr>
          <w:p w14:paraId="1C6F93B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96</w:t>
            </w:r>
          </w:p>
        </w:tc>
        <w:tc>
          <w:tcPr>
            <w:tcW w:w="1218" w:type="dxa"/>
            <w:shd w:val="clear" w:color="auto" w:fill="auto"/>
            <w:noWrap/>
            <w:vAlign w:val="bottom"/>
            <w:hideMark/>
          </w:tcPr>
          <w:p w14:paraId="7F8216D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1098</w:t>
            </w:r>
          </w:p>
        </w:tc>
        <w:tc>
          <w:tcPr>
            <w:tcW w:w="1530" w:type="dxa"/>
            <w:shd w:val="clear" w:color="auto" w:fill="auto"/>
            <w:noWrap/>
            <w:vAlign w:val="bottom"/>
            <w:hideMark/>
          </w:tcPr>
          <w:p w14:paraId="3CB3F826"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87</w:t>
            </w:r>
          </w:p>
        </w:tc>
        <w:tc>
          <w:tcPr>
            <w:tcW w:w="2070" w:type="dxa"/>
            <w:shd w:val="clear" w:color="auto" w:fill="auto"/>
            <w:noWrap/>
            <w:vAlign w:val="bottom"/>
            <w:hideMark/>
          </w:tcPr>
          <w:p w14:paraId="5F4397F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0.002 - 0.921</w:t>
            </w:r>
          </w:p>
        </w:tc>
      </w:tr>
      <w:tr w:rsidR="007D6513" w:rsidRPr="007C3E3E" w14:paraId="7068DEBB" w14:textId="77777777" w:rsidTr="007E20C5">
        <w:trPr>
          <w:trHeight w:val="300"/>
        </w:trPr>
        <w:tc>
          <w:tcPr>
            <w:tcW w:w="950" w:type="dxa"/>
            <w:shd w:val="clear" w:color="auto" w:fill="auto"/>
            <w:noWrap/>
            <w:vAlign w:val="bottom"/>
            <w:hideMark/>
          </w:tcPr>
          <w:p w14:paraId="2FF3537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07</w:t>
            </w:r>
          </w:p>
        </w:tc>
        <w:tc>
          <w:tcPr>
            <w:tcW w:w="1372" w:type="dxa"/>
            <w:shd w:val="clear" w:color="auto" w:fill="auto"/>
            <w:noWrap/>
            <w:vAlign w:val="bottom"/>
            <w:hideMark/>
          </w:tcPr>
          <w:p w14:paraId="24D67631"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1988 - 2006</w:t>
            </w:r>
          </w:p>
        </w:tc>
        <w:tc>
          <w:tcPr>
            <w:tcW w:w="955" w:type="dxa"/>
            <w:shd w:val="clear" w:color="auto" w:fill="auto"/>
            <w:noWrap/>
            <w:vAlign w:val="bottom"/>
            <w:hideMark/>
          </w:tcPr>
          <w:p w14:paraId="52810DD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686</w:t>
            </w:r>
          </w:p>
        </w:tc>
        <w:tc>
          <w:tcPr>
            <w:tcW w:w="1218" w:type="dxa"/>
            <w:shd w:val="clear" w:color="auto" w:fill="auto"/>
            <w:noWrap/>
            <w:vAlign w:val="bottom"/>
            <w:hideMark/>
          </w:tcPr>
          <w:p w14:paraId="3BFCDB5B"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6395</w:t>
            </w:r>
          </w:p>
        </w:tc>
        <w:tc>
          <w:tcPr>
            <w:tcW w:w="1530" w:type="dxa"/>
            <w:shd w:val="clear" w:color="auto" w:fill="auto"/>
            <w:noWrap/>
            <w:vAlign w:val="bottom"/>
            <w:hideMark/>
          </w:tcPr>
          <w:p w14:paraId="6E77FB43"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239</w:t>
            </w:r>
          </w:p>
        </w:tc>
        <w:tc>
          <w:tcPr>
            <w:tcW w:w="2070" w:type="dxa"/>
            <w:shd w:val="clear" w:color="auto" w:fill="auto"/>
            <w:noWrap/>
            <w:vAlign w:val="bottom"/>
            <w:hideMark/>
          </w:tcPr>
          <w:p w14:paraId="0BEF24F1"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0.002 - 0.71</w:t>
            </w:r>
          </w:p>
        </w:tc>
      </w:tr>
      <w:tr w:rsidR="007D6513" w:rsidRPr="007C3E3E" w14:paraId="77E41680" w14:textId="77777777" w:rsidTr="007E20C5">
        <w:trPr>
          <w:trHeight w:val="300"/>
        </w:trPr>
        <w:tc>
          <w:tcPr>
            <w:tcW w:w="950" w:type="dxa"/>
            <w:shd w:val="clear" w:color="auto" w:fill="auto"/>
            <w:noWrap/>
            <w:vAlign w:val="bottom"/>
            <w:hideMark/>
          </w:tcPr>
          <w:p w14:paraId="02359A15"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08</w:t>
            </w:r>
          </w:p>
        </w:tc>
        <w:tc>
          <w:tcPr>
            <w:tcW w:w="1372" w:type="dxa"/>
            <w:shd w:val="clear" w:color="auto" w:fill="auto"/>
            <w:noWrap/>
            <w:vAlign w:val="bottom"/>
            <w:hideMark/>
          </w:tcPr>
          <w:p w14:paraId="5D64CBB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1977 - 2006</w:t>
            </w:r>
          </w:p>
        </w:tc>
        <w:tc>
          <w:tcPr>
            <w:tcW w:w="955" w:type="dxa"/>
            <w:shd w:val="clear" w:color="auto" w:fill="auto"/>
            <w:noWrap/>
            <w:vAlign w:val="bottom"/>
            <w:hideMark/>
          </w:tcPr>
          <w:p w14:paraId="7EE79B72"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152</w:t>
            </w:r>
          </w:p>
        </w:tc>
        <w:tc>
          <w:tcPr>
            <w:tcW w:w="1218" w:type="dxa"/>
            <w:shd w:val="clear" w:color="auto" w:fill="auto"/>
            <w:noWrap/>
            <w:vAlign w:val="bottom"/>
            <w:hideMark/>
          </w:tcPr>
          <w:p w14:paraId="16435A3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2117</w:t>
            </w:r>
          </w:p>
        </w:tc>
        <w:tc>
          <w:tcPr>
            <w:tcW w:w="1530" w:type="dxa"/>
            <w:shd w:val="clear" w:color="auto" w:fill="auto"/>
            <w:noWrap/>
            <w:vAlign w:val="bottom"/>
            <w:hideMark/>
          </w:tcPr>
          <w:p w14:paraId="30E8450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268</w:t>
            </w:r>
          </w:p>
        </w:tc>
        <w:tc>
          <w:tcPr>
            <w:tcW w:w="2070" w:type="dxa"/>
            <w:shd w:val="clear" w:color="auto" w:fill="auto"/>
            <w:noWrap/>
            <w:vAlign w:val="bottom"/>
            <w:hideMark/>
          </w:tcPr>
          <w:p w14:paraId="59ADB420"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0.002 - 0.482</w:t>
            </w:r>
          </w:p>
        </w:tc>
      </w:tr>
      <w:tr w:rsidR="007D6513" w:rsidRPr="007C3E3E" w14:paraId="4BFE9FAE" w14:textId="77777777" w:rsidTr="007E20C5">
        <w:trPr>
          <w:trHeight w:val="300"/>
        </w:trPr>
        <w:tc>
          <w:tcPr>
            <w:tcW w:w="950" w:type="dxa"/>
            <w:shd w:val="clear" w:color="auto" w:fill="auto"/>
            <w:noWrap/>
            <w:vAlign w:val="bottom"/>
            <w:hideMark/>
          </w:tcPr>
          <w:p w14:paraId="0440156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09</w:t>
            </w:r>
          </w:p>
        </w:tc>
        <w:tc>
          <w:tcPr>
            <w:tcW w:w="1372" w:type="dxa"/>
            <w:shd w:val="clear" w:color="auto" w:fill="auto"/>
            <w:noWrap/>
            <w:vAlign w:val="bottom"/>
            <w:hideMark/>
          </w:tcPr>
          <w:p w14:paraId="2981CF4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1988 - 2006</w:t>
            </w:r>
          </w:p>
        </w:tc>
        <w:tc>
          <w:tcPr>
            <w:tcW w:w="955" w:type="dxa"/>
            <w:shd w:val="clear" w:color="auto" w:fill="auto"/>
            <w:noWrap/>
            <w:vAlign w:val="bottom"/>
            <w:hideMark/>
          </w:tcPr>
          <w:p w14:paraId="73F9E63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134</w:t>
            </w:r>
          </w:p>
        </w:tc>
        <w:tc>
          <w:tcPr>
            <w:tcW w:w="1218" w:type="dxa"/>
            <w:shd w:val="clear" w:color="auto" w:fill="auto"/>
            <w:noWrap/>
            <w:vAlign w:val="bottom"/>
            <w:hideMark/>
          </w:tcPr>
          <w:p w14:paraId="55014C0E"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641</w:t>
            </w:r>
          </w:p>
        </w:tc>
        <w:tc>
          <w:tcPr>
            <w:tcW w:w="1530" w:type="dxa"/>
            <w:shd w:val="clear" w:color="auto" w:fill="auto"/>
            <w:noWrap/>
            <w:vAlign w:val="bottom"/>
            <w:hideMark/>
          </w:tcPr>
          <w:p w14:paraId="2DCF95F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87</w:t>
            </w:r>
          </w:p>
        </w:tc>
        <w:tc>
          <w:tcPr>
            <w:tcW w:w="2070" w:type="dxa"/>
            <w:shd w:val="clear" w:color="auto" w:fill="auto"/>
            <w:noWrap/>
            <w:vAlign w:val="bottom"/>
            <w:hideMark/>
          </w:tcPr>
          <w:p w14:paraId="0FB91F9E"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0.004 - 0.037</w:t>
            </w:r>
          </w:p>
        </w:tc>
      </w:tr>
      <w:tr w:rsidR="007D6513" w:rsidRPr="007C3E3E" w14:paraId="40DB5C8C" w14:textId="77777777" w:rsidTr="007E20C5">
        <w:trPr>
          <w:trHeight w:val="300"/>
        </w:trPr>
        <w:tc>
          <w:tcPr>
            <w:tcW w:w="950" w:type="dxa"/>
            <w:shd w:val="clear" w:color="auto" w:fill="auto"/>
            <w:noWrap/>
            <w:vAlign w:val="bottom"/>
            <w:hideMark/>
          </w:tcPr>
          <w:p w14:paraId="0240A14B"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10</w:t>
            </w:r>
          </w:p>
        </w:tc>
        <w:tc>
          <w:tcPr>
            <w:tcW w:w="1372" w:type="dxa"/>
            <w:shd w:val="clear" w:color="auto" w:fill="auto"/>
            <w:noWrap/>
            <w:vAlign w:val="bottom"/>
            <w:hideMark/>
          </w:tcPr>
          <w:p w14:paraId="04786DE0"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1983 - 2006</w:t>
            </w:r>
          </w:p>
        </w:tc>
        <w:tc>
          <w:tcPr>
            <w:tcW w:w="955" w:type="dxa"/>
            <w:shd w:val="clear" w:color="auto" w:fill="auto"/>
            <w:noWrap/>
            <w:vAlign w:val="bottom"/>
            <w:hideMark/>
          </w:tcPr>
          <w:p w14:paraId="1B1BE3A0"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617</w:t>
            </w:r>
          </w:p>
        </w:tc>
        <w:tc>
          <w:tcPr>
            <w:tcW w:w="1218" w:type="dxa"/>
            <w:shd w:val="clear" w:color="auto" w:fill="auto"/>
            <w:noWrap/>
            <w:vAlign w:val="bottom"/>
            <w:hideMark/>
          </w:tcPr>
          <w:p w14:paraId="17F832E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4881</w:t>
            </w:r>
          </w:p>
        </w:tc>
        <w:tc>
          <w:tcPr>
            <w:tcW w:w="1530" w:type="dxa"/>
            <w:shd w:val="clear" w:color="auto" w:fill="auto"/>
            <w:noWrap/>
            <w:vAlign w:val="bottom"/>
            <w:hideMark/>
          </w:tcPr>
          <w:p w14:paraId="27C5A4F1"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518</w:t>
            </w:r>
          </w:p>
        </w:tc>
        <w:tc>
          <w:tcPr>
            <w:tcW w:w="2070" w:type="dxa"/>
            <w:shd w:val="clear" w:color="auto" w:fill="auto"/>
            <w:noWrap/>
            <w:vAlign w:val="bottom"/>
            <w:hideMark/>
          </w:tcPr>
          <w:p w14:paraId="64558BA6"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0.002 - 16.5</w:t>
            </w:r>
          </w:p>
        </w:tc>
      </w:tr>
      <w:tr w:rsidR="007D6513" w:rsidRPr="007C3E3E" w14:paraId="6590F2AD" w14:textId="77777777" w:rsidTr="007E20C5">
        <w:trPr>
          <w:trHeight w:val="300"/>
        </w:trPr>
        <w:tc>
          <w:tcPr>
            <w:tcW w:w="950" w:type="dxa"/>
            <w:shd w:val="clear" w:color="auto" w:fill="auto"/>
            <w:noWrap/>
            <w:vAlign w:val="bottom"/>
            <w:hideMark/>
          </w:tcPr>
          <w:p w14:paraId="3A7A44F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11</w:t>
            </w:r>
          </w:p>
        </w:tc>
        <w:tc>
          <w:tcPr>
            <w:tcW w:w="1372" w:type="dxa"/>
            <w:shd w:val="clear" w:color="auto" w:fill="auto"/>
            <w:noWrap/>
            <w:vAlign w:val="bottom"/>
            <w:hideMark/>
          </w:tcPr>
          <w:p w14:paraId="7FB4BD53"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1974 - 2006</w:t>
            </w:r>
          </w:p>
        </w:tc>
        <w:tc>
          <w:tcPr>
            <w:tcW w:w="955" w:type="dxa"/>
            <w:shd w:val="clear" w:color="auto" w:fill="auto"/>
            <w:noWrap/>
            <w:vAlign w:val="bottom"/>
            <w:hideMark/>
          </w:tcPr>
          <w:p w14:paraId="53D0142F"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179</w:t>
            </w:r>
          </w:p>
        </w:tc>
        <w:tc>
          <w:tcPr>
            <w:tcW w:w="1218" w:type="dxa"/>
            <w:shd w:val="clear" w:color="auto" w:fill="auto"/>
            <w:noWrap/>
            <w:vAlign w:val="bottom"/>
            <w:hideMark/>
          </w:tcPr>
          <w:p w14:paraId="70A332C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1315</w:t>
            </w:r>
          </w:p>
        </w:tc>
        <w:tc>
          <w:tcPr>
            <w:tcW w:w="1530" w:type="dxa"/>
            <w:shd w:val="clear" w:color="auto" w:fill="auto"/>
            <w:noWrap/>
            <w:vAlign w:val="bottom"/>
            <w:hideMark/>
          </w:tcPr>
          <w:p w14:paraId="3FE0D99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157</w:t>
            </w:r>
          </w:p>
        </w:tc>
        <w:tc>
          <w:tcPr>
            <w:tcW w:w="2070" w:type="dxa"/>
            <w:shd w:val="clear" w:color="auto" w:fill="auto"/>
            <w:noWrap/>
            <w:vAlign w:val="bottom"/>
            <w:hideMark/>
          </w:tcPr>
          <w:p w14:paraId="30090852"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0.002 - 1.61</w:t>
            </w:r>
          </w:p>
        </w:tc>
      </w:tr>
      <w:tr w:rsidR="007D6513" w:rsidRPr="007C3E3E" w14:paraId="4415B500" w14:textId="77777777" w:rsidTr="007E20C5">
        <w:trPr>
          <w:trHeight w:val="300"/>
        </w:trPr>
        <w:tc>
          <w:tcPr>
            <w:tcW w:w="950" w:type="dxa"/>
            <w:shd w:val="clear" w:color="auto" w:fill="auto"/>
            <w:noWrap/>
            <w:vAlign w:val="bottom"/>
            <w:hideMark/>
          </w:tcPr>
          <w:p w14:paraId="04BABC3B"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12</w:t>
            </w:r>
          </w:p>
        </w:tc>
        <w:tc>
          <w:tcPr>
            <w:tcW w:w="1372" w:type="dxa"/>
            <w:shd w:val="clear" w:color="auto" w:fill="auto"/>
            <w:noWrap/>
            <w:vAlign w:val="bottom"/>
            <w:hideMark/>
          </w:tcPr>
          <w:p w14:paraId="0AD3CDB2"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1981 - 2006</w:t>
            </w:r>
          </w:p>
        </w:tc>
        <w:tc>
          <w:tcPr>
            <w:tcW w:w="955" w:type="dxa"/>
            <w:shd w:val="clear" w:color="auto" w:fill="auto"/>
            <w:noWrap/>
            <w:vAlign w:val="bottom"/>
            <w:hideMark/>
          </w:tcPr>
          <w:p w14:paraId="7A86EA3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338</w:t>
            </w:r>
          </w:p>
        </w:tc>
        <w:tc>
          <w:tcPr>
            <w:tcW w:w="1218" w:type="dxa"/>
            <w:shd w:val="clear" w:color="auto" w:fill="auto"/>
            <w:noWrap/>
            <w:vAlign w:val="bottom"/>
            <w:hideMark/>
          </w:tcPr>
          <w:p w14:paraId="24D46E4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3330</w:t>
            </w:r>
          </w:p>
        </w:tc>
        <w:tc>
          <w:tcPr>
            <w:tcW w:w="1530" w:type="dxa"/>
            <w:shd w:val="clear" w:color="auto" w:fill="auto"/>
            <w:noWrap/>
            <w:vAlign w:val="bottom"/>
            <w:hideMark/>
          </w:tcPr>
          <w:p w14:paraId="0496ED5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575</w:t>
            </w:r>
          </w:p>
        </w:tc>
        <w:tc>
          <w:tcPr>
            <w:tcW w:w="2070" w:type="dxa"/>
            <w:shd w:val="clear" w:color="auto" w:fill="auto"/>
            <w:noWrap/>
            <w:vAlign w:val="bottom"/>
            <w:hideMark/>
          </w:tcPr>
          <w:p w14:paraId="2D1CC74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0.001 - 5.18</w:t>
            </w:r>
          </w:p>
        </w:tc>
      </w:tr>
      <w:tr w:rsidR="007D6513" w:rsidRPr="007C3E3E" w14:paraId="1998A6D8" w14:textId="77777777" w:rsidTr="007E20C5">
        <w:trPr>
          <w:trHeight w:val="300"/>
        </w:trPr>
        <w:tc>
          <w:tcPr>
            <w:tcW w:w="950" w:type="dxa"/>
            <w:shd w:val="clear" w:color="auto" w:fill="auto"/>
            <w:noWrap/>
            <w:vAlign w:val="bottom"/>
            <w:hideMark/>
          </w:tcPr>
          <w:p w14:paraId="0FCDA26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13</w:t>
            </w:r>
          </w:p>
        </w:tc>
        <w:tc>
          <w:tcPr>
            <w:tcW w:w="1372" w:type="dxa"/>
            <w:shd w:val="clear" w:color="auto" w:fill="auto"/>
            <w:noWrap/>
            <w:vAlign w:val="bottom"/>
            <w:hideMark/>
          </w:tcPr>
          <w:p w14:paraId="5EDC4EB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1986 - 2006</w:t>
            </w:r>
          </w:p>
        </w:tc>
        <w:tc>
          <w:tcPr>
            <w:tcW w:w="955" w:type="dxa"/>
            <w:shd w:val="clear" w:color="auto" w:fill="auto"/>
            <w:noWrap/>
            <w:vAlign w:val="bottom"/>
            <w:hideMark/>
          </w:tcPr>
          <w:p w14:paraId="44C4A1A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82</w:t>
            </w:r>
          </w:p>
        </w:tc>
        <w:tc>
          <w:tcPr>
            <w:tcW w:w="1218" w:type="dxa"/>
            <w:shd w:val="clear" w:color="auto" w:fill="auto"/>
            <w:noWrap/>
            <w:vAlign w:val="bottom"/>
            <w:hideMark/>
          </w:tcPr>
          <w:p w14:paraId="4679DE4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804</w:t>
            </w:r>
          </w:p>
        </w:tc>
        <w:tc>
          <w:tcPr>
            <w:tcW w:w="1530" w:type="dxa"/>
            <w:shd w:val="clear" w:color="auto" w:fill="auto"/>
            <w:noWrap/>
            <w:vAlign w:val="bottom"/>
            <w:hideMark/>
          </w:tcPr>
          <w:p w14:paraId="4C51317E"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40</w:t>
            </w:r>
          </w:p>
        </w:tc>
        <w:tc>
          <w:tcPr>
            <w:tcW w:w="2070" w:type="dxa"/>
            <w:shd w:val="clear" w:color="auto" w:fill="auto"/>
            <w:noWrap/>
            <w:vAlign w:val="bottom"/>
            <w:hideMark/>
          </w:tcPr>
          <w:p w14:paraId="61E4979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0.001 - 4.18</w:t>
            </w:r>
          </w:p>
        </w:tc>
      </w:tr>
      <w:tr w:rsidR="007D6513" w:rsidRPr="007C3E3E" w14:paraId="5C31AEBA" w14:textId="77777777" w:rsidTr="007E20C5">
        <w:trPr>
          <w:trHeight w:val="300"/>
        </w:trPr>
        <w:tc>
          <w:tcPr>
            <w:tcW w:w="950" w:type="dxa"/>
            <w:shd w:val="clear" w:color="auto" w:fill="auto"/>
            <w:noWrap/>
            <w:vAlign w:val="bottom"/>
            <w:hideMark/>
          </w:tcPr>
          <w:p w14:paraId="1045734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14</w:t>
            </w:r>
          </w:p>
        </w:tc>
        <w:tc>
          <w:tcPr>
            <w:tcW w:w="1372" w:type="dxa"/>
            <w:shd w:val="clear" w:color="auto" w:fill="auto"/>
            <w:noWrap/>
            <w:vAlign w:val="bottom"/>
            <w:hideMark/>
          </w:tcPr>
          <w:p w14:paraId="5364373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1988 - 2006</w:t>
            </w:r>
          </w:p>
        </w:tc>
        <w:tc>
          <w:tcPr>
            <w:tcW w:w="955" w:type="dxa"/>
            <w:shd w:val="clear" w:color="auto" w:fill="auto"/>
            <w:noWrap/>
            <w:vAlign w:val="bottom"/>
            <w:hideMark/>
          </w:tcPr>
          <w:p w14:paraId="46A743A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103</w:t>
            </w:r>
          </w:p>
        </w:tc>
        <w:tc>
          <w:tcPr>
            <w:tcW w:w="1218" w:type="dxa"/>
            <w:shd w:val="clear" w:color="auto" w:fill="auto"/>
            <w:noWrap/>
            <w:vAlign w:val="bottom"/>
            <w:hideMark/>
          </w:tcPr>
          <w:p w14:paraId="19DBFFA5"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522</w:t>
            </w:r>
          </w:p>
        </w:tc>
        <w:tc>
          <w:tcPr>
            <w:tcW w:w="1530" w:type="dxa"/>
            <w:shd w:val="clear" w:color="auto" w:fill="auto"/>
            <w:noWrap/>
            <w:vAlign w:val="bottom"/>
            <w:hideMark/>
          </w:tcPr>
          <w:p w14:paraId="27EB0E7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42</w:t>
            </w:r>
          </w:p>
        </w:tc>
        <w:tc>
          <w:tcPr>
            <w:tcW w:w="2070" w:type="dxa"/>
            <w:shd w:val="clear" w:color="auto" w:fill="auto"/>
            <w:noWrap/>
            <w:vAlign w:val="bottom"/>
            <w:hideMark/>
          </w:tcPr>
          <w:p w14:paraId="7F96EDE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0.002 - 1.42</w:t>
            </w:r>
          </w:p>
        </w:tc>
      </w:tr>
      <w:tr w:rsidR="007D6513" w:rsidRPr="007C3E3E" w14:paraId="79818B73" w14:textId="77777777" w:rsidTr="007E20C5">
        <w:trPr>
          <w:trHeight w:val="300"/>
        </w:trPr>
        <w:tc>
          <w:tcPr>
            <w:tcW w:w="950" w:type="dxa"/>
            <w:shd w:val="clear" w:color="auto" w:fill="auto"/>
            <w:noWrap/>
            <w:vAlign w:val="bottom"/>
            <w:hideMark/>
          </w:tcPr>
          <w:p w14:paraId="7909007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15</w:t>
            </w:r>
          </w:p>
        </w:tc>
        <w:tc>
          <w:tcPr>
            <w:tcW w:w="1372" w:type="dxa"/>
            <w:shd w:val="clear" w:color="auto" w:fill="auto"/>
            <w:noWrap/>
            <w:vAlign w:val="bottom"/>
            <w:hideMark/>
          </w:tcPr>
          <w:p w14:paraId="6964C35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1991 - 2006</w:t>
            </w:r>
          </w:p>
        </w:tc>
        <w:tc>
          <w:tcPr>
            <w:tcW w:w="955" w:type="dxa"/>
            <w:shd w:val="clear" w:color="auto" w:fill="auto"/>
            <w:noWrap/>
            <w:vAlign w:val="bottom"/>
            <w:hideMark/>
          </w:tcPr>
          <w:p w14:paraId="59A65A8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36</w:t>
            </w:r>
          </w:p>
        </w:tc>
        <w:tc>
          <w:tcPr>
            <w:tcW w:w="1218" w:type="dxa"/>
            <w:shd w:val="clear" w:color="auto" w:fill="auto"/>
            <w:noWrap/>
            <w:vAlign w:val="bottom"/>
            <w:hideMark/>
          </w:tcPr>
          <w:p w14:paraId="5DEC1E9F"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809</w:t>
            </w:r>
          </w:p>
        </w:tc>
        <w:tc>
          <w:tcPr>
            <w:tcW w:w="1530" w:type="dxa"/>
            <w:shd w:val="clear" w:color="auto" w:fill="auto"/>
            <w:noWrap/>
            <w:vAlign w:val="bottom"/>
            <w:hideMark/>
          </w:tcPr>
          <w:p w14:paraId="465FA655"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99</w:t>
            </w:r>
          </w:p>
        </w:tc>
        <w:tc>
          <w:tcPr>
            <w:tcW w:w="2070" w:type="dxa"/>
            <w:shd w:val="clear" w:color="auto" w:fill="auto"/>
            <w:noWrap/>
            <w:vAlign w:val="bottom"/>
            <w:hideMark/>
          </w:tcPr>
          <w:p w14:paraId="5E7CEC4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0.002 - 1.06</w:t>
            </w:r>
          </w:p>
        </w:tc>
      </w:tr>
      <w:tr w:rsidR="007D6513" w:rsidRPr="007C3E3E" w14:paraId="3B9DE2E8" w14:textId="77777777" w:rsidTr="007E20C5">
        <w:trPr>
          <w:trHeight w:val="300"/>
        </w:trPr>
        <w:tc>
          <w:tcPr>
            <w:tcW w:w="950" w:type="dxa"/>
            <w:shd w:val="clear" w:color="auto" w:fill="auto"/>
            <w:noWrap/>
            <w:vAlign w:val="bottom"/>
            <w:hideMark/>
          </w:tcPr>
          <w:p w14:paraId="79CFC04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16</w:t>
            </w:r>
          </w:p>
        </w:tc>
        <w:tc>
          <w:tcPr>
            <w:tcW w:w="1372" w:type="dxa"/>
            <w:shd w:val="clear" w:color="auto" w:fill="auto"/>
            <w:noWrap/>
            <w:vAlign w:val="bottom"/>
            <w:hideMark/>
          </w:tcPr>
          <w:p w14:paraId="321117D3"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1977 - 2006</w:t>
            </w:r>
          </w:p>
        </w:tc>
        <w:tc>
          <w:tcPr>
            <w:tcW w:w="955" w:type="dxa"/>
            <w:shd w:val="clear" w:color="auto" w:fill="auto"/>
            <w:noWrap/>
            <w:vAlign w:val="bottom"/>
            <w:hideMark/>
          </w:tcPr>
          <w:p w14:paraId="54CBC900"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205</w:t>
            </w:r>
          </w:p>
        </w:tc>
        <w:tc>
          <w:tcPr>
            <w:tcW w:w="1218" w:type="dxa"/>
            <w:shd w:val="clear" w:color="auto" w:fill="auto"/>
            <w:noWrap/>
            <w:vAlign w:val="bottom"/>
            <w:hideMark/>
          </w:tcPr>
          <w:p w14:paraId="28EAEC8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815</w:t>
            </w:r>
          </w:p>
        </w:tc>
        <w:tc>
          <w:tcPr>
            <w:tcW w:w="1530" w:type="dxa"/>
            <w:shd w:val="clear" w:color="auto" w:fill="auto"/>
            <w:noWrap/>
            <w:vAlign w:val="bottom"/>
            <w:hideMark/>
          </w:tcPr>
          <w:p w14:paraId="5781B81C"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173</w:t>
            </w:r>
          </w:p>
        </w:tc>
        <w:tc>
          <w:tcPr>
            <w:tcW w:w="2070" w:type="dxa"/>
            <w:shd w:val="clear" w:color="auto" w:fill="auto"/>
            <w:noWrap/>
            <w:vAlign w:val="bottom"/>
            <w:hideMark/>
          </w:tcPr>
          <w:p w14:paraId="2680F0A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0.002 - 0.411</w:t>
            </w:r>
          </w:p>
        </w:tc>
      </w:tr>
      <w:tr w:rsidR="007D6513" w:rsidRPr="007C3E3E" w14:paraId="1CDB6626" w14:textId="77777777" w:rsidTr="007E20C5">
        <w:trPr>
          <w:trHeight w:val="300"/>
        </w:trPr>
        <w:tc>
          <w:tcPr>
            <w:tcW w:w="950" w:type="dxa"/>
            <w:shd w:val="clear" w:color="auto" w:fill="auto"/>
            <w:noWrap/>
            <w:vAlign w:val="bottom"/>
            <w:hideMark/>
          </w:tcPr>
          <w:p w14:paraId="3316B1C1"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17</w:t>
            </w:r>
          </w:p>
        </w:tc>
        <w:tc>
          <w:tcPr>
            <w:tcW w:w="1372" w:type="dxa"/>
            <w:shd w:val="clear" w:color="auto" w:fill="auto"/>
            <w:noWrap/>
            <w:vAlign w:val="bottom"/>
            <w:hideMark/>
          </w:tcPr>
          <w:p w14:paraId="08ADF9EE"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1988 - 2006</w:t>
            </w:r>
          </w:p>
        </w:tc>
        <w:tc>
          <w:tcPr>
            <w:tcW w:w="955" w:type="dxa"/>
            <w:shd w:val="clear" w:color="auto" w:fill="auto"/>
            <w:noWrap/>
            <w:vAlign w:val="bottom"/>
            <w:hideMark/>
          </w:tcPr>
          <w:p w14:paraId="1559D783"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521</w:t>
            </w:r>
          </w:p>
        </w:tc>
        <w:tc>
          <w:tcPr>
            <w:tcW w:w="1218" w:type="dxa"/>
            <w:shd w:val="clear" w:color="auto" w:fill="auto"/>
            <w:noWrap/>
            <w:vAlign w:val="bottom"/>
            <w:hideMark/>
          </w:tcPr>
          <w:p w14:paraId="32AD6AF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4481</w:t>
            </w:r>
          </w:p>
        </w:tc>
        <w:tc>
          <w:tcPr>
            <w:tcW w:w="1530" w:type="dxa"/>
            <w:shd w:val="clear" w:color="auto" w:fill="auto"/>
            <w:noWrap/>
            <w:vAlign w:val="bottom"/>
            <w:hideMark/>
          </w:tcPr>
          <w:p w14:paraId="41ED96A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718</w:t>
            </w:r>
          </w:p>
        </w:tc>
        <w:tc>
          <w:tcPr>
            <w:tcW w:w="2070" w:type="dxa"/>
            <w:shd w:val="clear" w:color="auto" w:fill="auto"/>
            <w:noWrap/>
            <w:vAlign w:val="bottom"/>
            <w:hideMark/>
          </w:tcPr>
          <w:p w14:paraId="52B8F6A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0.001 - 33.5</w:t>
            </w:r>
          </w:p>
        </w:tc>
      </w:tr>
      <w:tr w:rsidR="007D6513" w:rsidRPr="007C3E3E" w14:paraId="0E9AC065" w14:textId="77777777" w:rsidTr="007E20C5">
        <w:trPr>
          <w:trHeight w:val="300"/>
        </w:trPr>
        <w:tc>
          <w:tcPr>
            <w:tcW w:w="950" w:type="dxa"/>
            <w:shd w:val="clear" w:color="auto" w:fill="auto"/>
            <w:noWrap/>
            <w:vAlign w:val="bottom"/>
            <w:hideMark/>
          </w:tcPr>
          <w:p w14:paraId="27EA6E7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18</w:t>
            </w:r>
          </w:p>
        </w:tc>
        <w:tc>
          <w:tcPr>
            <w:tcW w:w="1372" w:type="dxa"/>
            <w:shd w:val="clear" w:color="auto" w:fill="auto"/>
            <w:noWrap/>
            <w:vAlign w:val="bottom"/>
            <w:hideMark/>
          </w:tcPr>
          <w:p w14:paraId="679D6B1A"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1981 - 2006</w:t>
            </w:r>
          </w:p>
        </w:tc>
        <w:tc>
          <w:tcPr>
            <w:tcW w:w="955" w:type="dxa"/>
            <w:shd w:val="clear" w:color="auto" w:fill="auto"/>
            <w:noWrap/>
            <w:vAlign w:val="bottom"/>
            <w:hideMark/>
          </w:tcPr>
          <w:p w14:paraId="1D22BF6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524</w:t>
            </w:r>
          </w:p>
        </w:tc>
        <w:tc>
          <w:tcPr>
            <w:tcW w:w="1218" w:type="dxa"/>
            <w:shd w:val="clear" w:color="auto" w:fill="auto"/>
            <w:noWrap/>
            <w:vAlign w:val="bottom"/>
            <w:hideMark/>
          </w:tcPr>
          <w:p w14:paraId="5915AF0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4081</w:t>
            </w:r>
          </w:p>
        </w:tc>
        <w:tc>
          <w:tcPr>
            <w:tcW w:w="1530" w:type="dxa"/>
            <w:shd w:val="clear" w:color="auto" w:fill="auto"/>
            <w:noWrap/>
            <w:vAlign w:val="bottom"/>
            <w:hideMark/>
          </w:tcPr>
          <w:p w14:paraId="2FE88CDD"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1115</w:t>
            </w:r>
          </w:p>
        </w:tc>
        <w:tc>
          <w:tcPr>
            <w:tcW w:w="2070" w:type="dxa"/>
            <w:shd w:val="clear" w:color="auto" w:fill="auto"/>
            <w:noWrap/>
            <w:vAlign w:val="bottom"/>
            <w:hideMark/>
          </w:tcPr>
          <w:p w14:paraId="0770D4A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0.001 - 6</w:t>
            </w:r>
          </w:p>
        </w:tc>
      </w:tr>
      <w:tr w:rsidR="007D6513" w:rsidRPr="007C3E3E" w14:paraId="18A57523" w14:textId="77777777" w:rsidTr="007E20C5">
        <w:trPr>
          <w:trHeight w:val="300"/>
        </w:trPr>
        <w:tc>
          <w:tcPr>
            <w:tcW w:w="950" w:type="dxa"/>
            <w:shd w:val="clear" w:color="auto" w:fill="auto"/>
            <w:noWrap/>
            <w:vAlign w:val="bottom"/>
            <w:hideMark/>
          </w:tcPr>
          <w:p w14:paraId="61D39F3B"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w:t>
            </w:r>
          </w:p>
        </w:tc>
        <w:tc>
          <w:tcPr>
            <w:tcW w:w="1372" w:type="dxa"/>
            <w:shd w:val="clear" w:color="auto" w:fill="auto"/>
            <w:noWrap/>
            <w:vAlign w:val="bottom"/>
            <w:hideMark/>
          </w:tcPr>
          <w:p w14:paraId="0E9091A6"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1996 - 2003</w:t>
            </w:r>
          </w:p>
        </w:tc>
        <w:tc>
          <w:tcPr>
            <w:tcW w:w="955" w:type="dxa"/>
            <w:shd w:val="clear" w:color="auto" w:fill="auto"/>
            <w:noWrap/>
            <w:vAlign w:val="bottom"/>
            <w:hideMark/>
          </w:tcPr>
          <w:p w14:paraId="5B304068"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18</w:t>
            </w:r>
          </w:p>
        </w:tc>
        <w:tc>
          <w:tcPr>
            <w:tcW w:w="1218" w:type="dxa"/>
            <w:shd w:val="clear" w:color="auto" w:fill="auto"/>
            <w:noWrap/>
            <w:vAlign w:val="bottom"/>
            <w:hideMark/>
          </w:tcPr>
          <w:p w14:paraId="6523AAF9"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56</w:t>
            </w:r>
          </w:p>
        </w:tc>
        <w:tc>
          <w:tcPr>
            <w:tcW w:w="1530" w:type="dxa"/>
            <w:shd w:val="clear" w:color="auto" w:fill="auto"/>
            <w:noWrap/>
            <w:vAlign w:val="bottom"/>
            <w:hideMark/>
          </w:tcPr>
          <w:p w14:paraId="24630074"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18</w:t>
            </w:r>
          </w:p>
        </w:tc>
        <w:tc>
          <w:tcPr>
            <w:tcW w:w="2070" w:type="dxa"/>
            <w:shd w:val="clear" w:color="auto" w:fill="auto"/>
            <w:noWrap/>
            <w:vAlign w:val="bottom"/>
            <w:hideMark/>
          </w:tcPr>
          <w:p w14:paraId="05152E7F"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0.002 - 0.332</w:t>
            </w:r>
          </w:p>
        </w:tc>
      </w:tr>
      <w:tr w:rsidR="007D6513" w:rsidRPr="007C3E3E" w14:paraId="28F2B1AC" w14:textId="77777777" w:rsidTr="007E20C5">
        <w:trPr>
          <w:trHeight w:val="300"/>
        </w:trPr>
        <w:tc>
          <w:tcPr>
            <w:tcW w:w="950" w:type="dxa"/>
            <w:shd w:val="clear" w:color="auto" w:fill="auto"/>
            <w:noWrap/>
            <w:vAlign w:val="bottom"/>
            <w:hideMark/>
          </w:tcPr>
          <w:p w14:paraId="1E8B7FA2"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20</w:t>
            </w:r>
          </w:p>
        </w:tc>
        <w:tc>
          <w:tcPr>
            <w:tcW w:w="1372" w:type="dxa"/>
            <w:shd w:val="clear" w:color="auto" w:fill="auto"/>
            <w:noWrap/>
            <w:vAlign w:val="bottom"/>
            <w:hideMark/>
          </w:tcPr>
          <w:p w14:paraId="68AC1B01"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1990 - 2006</w:t>
            </w:r>
          </w:p>
        </w:tc>
        <w:tc>
          <w:tcPr>
            <w:tcW w:w="955" w:type="dxa"/>
            <w:shd w:val="clear" w:color="auto" w:fill="auto"/>
            <w:noWrap/>
            <w:vAlign w:val="bottom"/>
            <w:hideMark/>
          </w:tcPr>
          <w:p w14:paraId="2D94D533"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14</w:t>
            </w:r>
          </w:p>
        </w:tc>
        <w:tc>
          <w:tcPr>
            <w:tcW w:w="1218" w:type="dxa"/>
            <w:shd w:val="clear" w:color="auto" w:fill="auto"/>
            <w:noWrap/>
            <w:vAlign w:val="bottom"/>
            <w:hideMark/>
          </w:tcPr>
          <w:p w14:paraId="41C3C537"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86</w:t>
            </w:r>
          </w:p>
        </w:tc>
        <w:tc>
          <w:tcPr>
            <w:tcW w:w="1530" w:type="dxa"/>
            <w:shd w:val="clear" w:color="auto" w:fill="auto"/>
            <w:noWrap/>
            <w:vAlign w:val="bottom"/>
            <w:hideMark/>
          </w:tcPr>
          <w:p w14:paraId="0E71B7F5"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18</w:t>
            </w:r>
          </w:p>
        </w:tc>
        <w:tc>
          <w:tcPr>
            <w:tcW w:w="2070" w:type="dxa"/>
            <w:shd w:val="clear" w:color="auto" w:fill="auto"/>
            <w:noWrap/>
            <w:vAlign w:val="bottom"/>
            <w:hideMark/>
          </w:tcPr>
          <w:p w14:paraId="3BAAF7D6" w14:textId="77777777" w:rsidR="007D6513" w:rsidRPr="00211B70" w:rsidRDefault="007D6513" w:rsidP="00211B70">
            <w:pPr>
              <w:jc w:val="center"/>
              <w:rPr>
                <w:rFonts w:ascii="Calibri" w:eastAsia="Times New Roman" w:hAnsi="Calibri" w:cs="Calibri"/>
                <w:color w:val="000000"/>
                <w:sz w:val="20"/>
                <w:szCs w:val="20"/>
              </w:rPr>
            </w:pPr>
            <w:r w:rsidRPr="00211B70">
              <w:rPr>
                <w:rFonts w:ascii="Calibri" w:eastAsia="Times New Roman" w:hAnsi="Calibri" w:cs="Calibri"/>
                <w:color w:val="000000"/>
                <w:sz w:val="20"/>
                <w:szCs w:val="20"/>
              </w:rPr>
              <w:t>0.007 - 0.37</w:t>
            </w:r>
          </w:p>
        </w:tc>
      </w:tr>
    </w:tbl>
    <w:p w14:paraId="7CF9F148" w14:textId="03B6E4F9" w:rsidR="007D6513" w:rsidRPr="00211B70" w:rsidRDefault="00D21A1A" w:rsidP="00211B70">
      <w:pPr>
        <w:rPr>
          <w:sz w:val="20"/>
          <w:szCs w:val="20"/>
        </w:rPr>
      </w:pPr>
      <w:r w:rsidRPr="00211B70">
        <w:rPr>
          <w:sz w:val="20"/>
          <w:szCs w:val="20"/>
        </w:rPr>
        <w:t>Historical data may not reflect</w:t>
      </w:r>
      <w:r w:rsidR="007C3E3E" w:rsidRPr="00211B70">
        <w:rPr>
          <w:sz w:val="20"/>
          <w:szCs w:val="20"/>
        </w:rPr>
        <w:t xml:space="preserve"> exposure based on current use patterns.</w:t>
      </w:r>
    </w:p>
    <w:p w14:paraId="103002CD" w14:textId="77777777" w:rsidR="00C368EA" w:rsidRDefault="00C368EA" w:rsidP="00475183"/>
    <w:p w14:paraId="0D35558B" w14:textId="6C4EC2A3" w:rsidR="008E1E11" w:rsidRPr="00247EC2" w:rsidRDefault="008E1E11" w:rsidP="00475183">
      <w:pPr>
        <w:pStyle w:val="Heading4"/>
        <w:rPr>
          <w:color w:val="4472C4"/>
        </w:rPr>
      </w:pPr>
      <w:r w:rsidRPr="00247EC2">
        <w:rPr>
          <w:color w:val="4472C4"/>
        </w:rPr>
        <w:t>Pilot Reservoir Monitoring Study</w:t>
      </w:r>
    </w:p>
    <w:p w14:paraId="5BA40EC1" w14:textId="77777777" w:rsidR="003329D1" w:rsidRDefault="003329D1" w:rsidP="00475183"/>
    <w:p w14:paraId="1D694355" w14:textId="0A9943DB" w:rsidR="008E1E11" w:rsidRDefault="008E1E11" w:rsidP="00475183">
      <w:r>
        <w:t xml:space="preserve">In the 2003 assessment, EFED summarized a study </w:t>
      </w:r>
      <w:r>
        <w:fldChar w:fldCharType="begin"/>
      </w:r>
      <w:r w:rsidR="006A7B03">
        <w:instrText xml:space="preserve"> ADDIN EN.CITE &lt;EndNote&gt;&lt;Cite&gt;&lt;Author&gt;Blomquist&lt;/Author&gt;&lt;Year&gt;2001&lt;/Year&gt;&lt;RecNum&gt;1092&lt;/RecNum&gt;&lt;DisplayText&gt;(Blomquist&lt;style face="italic"&gt; et al.&lt;/style&gt;, 2001)&lt;/DisplayText&gt;&lt;record&gt;&lt;rec-number&gt;1092&lt;/rec-number&gt;&lt;foreign-keys&gt;&lt;key app="EN" db-id="s0xer2w2o0xwx3e0a0tx0sz3zradttw529er" timestamp="1421324605"&gt;1092&lt;/key&gt;&lt;/foreign-keys&gt;&lt;ref-type name="EPA Document"&gt;51&lt;/ref-type&gt;&lt;contributors&gt;&lt;authors&gt;&lt;author&gt;Blomquist, J.D.&lt;/author&gt;&lt;author&gt;Denis, Janet M.&lt;/author&gt;&lt;author&gt;Cowles, James L.&lt;/author&gt;&lt;author&gt;Hetrick, James A.&lt;/author&gt;&lt;author&gt;Jones, R. D.&lt;/author&gt;&lt;author&gt;Birchfield, Norman&lt;/author&gt;&lt;/authors&gt;&lt;secondary-authors&gt;&lt;author&gt;Open-File Report 01-456,&lt;/author&gt;&lt;/secondary-authors&gt;&lt;/contributors&gt;&lt;titles&gt;&lt;title&gt;Pesticides in Selected Water-Supply Reservoirs and Finished Drinking Water, 1999-2000:  Summary of Results from a Pilot Monitoring Program&lt;/title&gt;&lt;tertiary-title&gt;United States Geological Survey&lt;/tertiary-title&gt;&lt;/titles&gt;&lt;dates&gt;&lt;year&gt;2001&lt;/year&gt;&lt;/dates&gt;&lt;urls&gt;&lt;related-urls&gt;&lt;url&gt;hthttps://pubs.usgs.gov/of/2001/0456/report.pdf&lt;/url&gt;&lt;/related-urls&gt;&lt;/urls&gt;&lt;access-date&gt;January 2, 2015&lt;/access-date&gt;&lt;/record&gt;&lt;/Cite&gt;&lt;/EndNote&gt;</w:instrText>
      </w:r>
      <w:r>
        <w:fldChar w:fldCharType="separate"/>
      </w:r>
      <w:r>
        <w:rPr>
          <w:noProof/>
        </w:rPr>
        <w:t>(</w:t>
      </w:r>
      <w:hyperlink w:anchor="_ENREF_1" w:tooltip="Blomquist, 2001 #1092" w:history="1">
        <w:r w:rsidR="00F92897">
          <w:rPr>
            <w:noProof/>
          </w:rPr>
          <w:t>Blomquist</w:t>
        </w:r>
        <w:r w:rsidR="00F92897">
          <w:rPr>
            <w:i/>
            <w:noProof/>
          </w:rPr>
          <w:t xml:space="preserve"> et al.</w:t>
        </w:r>
        <w:r w:rsidR="00F92897">
          <w:rPr>
            <w:noProof/>
          </w:rPr>
          <w:t>, 2001</w:t>
        </w:r>
      </w:hyperlink>
      <w:r>
        <w:rPr>
          <w:noProof/>
        </w:rPr>
        <w:t>)</w:t>
      </w:r>
      <w:r>
        <w:fldChar w:fldCharType="end"/>
      </w:r>
      <w:r>
        <w:t xml:space="preserve"> that was conducted jointly by the USGS and EPA to increase understanding of pesticide presence and fate in reservoirs.  Twelve drinking water supply reservoirs across the country were sampled quarterly throughout the year, and at bi-weekly to weekly intervals following the “primary pesticide application periods”.  Site selection emphasized reservoirs having watersheds that were expected to make them susceptible to pesticide contamination, but without emphasis on any particular pesticide.  Samples were collected at the locations of drinking water intakes (312 total samples), reservoir outflows (73 samples), and in finished water at the tap (225 total samples).  Not all sites had samples collected at the reservoir outflow location.  Carbaryl was detected at a total of seven sites, including five intakes, one outflow location, and the finished water of two supplies.  Three samples, all collected from intakes, contained 1-naphthol.  The highest carbaryl concentration detected was 0.047 µg/L, at Blue Marsh Reservoir in Pennsylvania.  Degradate 1-naphthol was found at a maximum of 0.228 µg/L, at Higginsville Reservoir, Missouri.  It is worth noting that 1-naphthol has other sources in the environment, including some that are natural.  It is also worth noting that all detections of carbaryl were “qualified”, meaning that the reported concentrations were above method detection limits, but below method quantitation limits.</w:t>
      </w:r>
    </w:p>
    <w:p w14:paraId="1A25F931" w14:textId="77777777" w:rsidR="00C368EA" w:rsidRDefault="00C368EA" w:rsidP="00475183"/>
    <w:p w14:paraId="58D34EC9" w14:textId="246B8AB0" w:rsidR="008E1E11" w:rsidRPr="00247EC2" w:rsidRDefault="008E1E11" w:rsidP="00475183">
      <w:pPr>
        <w:pStyle w:val="Heading4"/>
        <w:rPr>
          <w:color w:val="4472C4"/>
        </w:rPr>
      </w:pPr>
      <w:r w:rsidRPr="00247EC2">
        <w:rPr>
          <w:color w:val="4472C4"/>
        </w:rPr>
        <w:t>Community Water Systems Study</w:t>
      </w:r>
    </w:p>
    <w:p w14:paraId="0975CD4C" w14:textId="77777777" w:rsidR="008E1E11" w:rsidRDefault="008E1E11" w:rsidP="00475183"/>
    <w:p w14:paraId="075193AF" w14:textId="139120AA" w:rsidR="008E1E11" w:rsidRDefault="008E1E11" w:rsidP="00475183">
      <w:r>
        <w:t xml:space="preserve">In the first phase of this study </w:t>
      </w:r>
      <w:r>
        <w:fldChar w:fldCharType="begin"/>
      </w:r>
      <w:r w:rsidR="006A7B03">
        <w:instrText xml:space="preserve"> ADDIN EN.CITE &lt;EndNote&gt;&lt;Cite&gt;&lt;Author&gt;Kingsbury&lt;/Author&gt;&lt;Year&gt;2008&lt;/Year&gt;&lt;RecNum&gt;5523&lt;/RecNum&gt;&lt;DisplayText&gt;(Kingsbury&lt;style face="italic"&gt; et al.&lt;/style&gt;, 2008)&lt;/DisplayText&gt;&lt;record&gt;&lt;rec-number&gt;5523&lt;/rec-number&gt;&lt;foreign-keys&gt;&lt;key app="EN" db-id="s0xer2w2o0xwx3e0a0tx0sz3zradttw529er" timestamp="1612378764"&gt;5523&lt;/key&gt;&lt;/foreign-keys&gt;&lt;ref-type name="EPA Document"&gt;51&lt;/ref-type&gt;&lt;contributors&gt;&lt;authors&gt;&lt;author&gt;Kingsbury, J.A.&lt;/author&gt;&lt;author&gt;Delzer, G.C.&lt;/author&gt;&lt;author&gt;Hopple, J.A.&lt;/author&gt;&lt;/authors&gt;&lt;secondary-authors&gt;&lt;author&gt;Report number 2008-5208&lt;/author&gt;&lt;/secondary-authors&gt;&lt;/contributors&gt;&lt;titles&gt;&lt;title&gt;Anthropogenic Organic Compounds in Source Water of Nine Community Water Systems that Withdraw from Streams, 2002-05&lt;/title&gt;&lt;tertiary-title&gt;U.S. Geological Survey&lt;/tertiary-title&gt;&lt;/titles&gt;&lt;dates&gt;&lt;year&gt;2008&lt;/year&gt;&lt;/dates&gt;&lt;urls&gt;&lt;related-urls&gt;&lt;url&gt;https://pubs.usgs.gov/sir/2008/5208/pdf/sir2008-5208.pdf&lt;/url&gt;&lt;/related-urls&gt;&lt;/urls&gt;&lt;/record&gt;&lt;/Cite&gt;&lt;/EndNote&gt;</w:instrText>
      </w:r>
      <w:r>
        <w:fldChar w:fldCharType="separate"/>
      </w:r>
      <w:r>
        <w:rPr>
          <w:noProof/>
        </w:rPr>
        <w:t>(</w:t>
      </w:r>
      <w:hyperlink w:anchor="_ENREF_10" w:tooltip="Kingsbury, 2008 #5523" w:history="1">
        <w:r w:rsidR="00F92897">
          <w:rPr>
            <w:noProof/>
          </w:rPr>
          <w:t>Kingsbury</w:t>
        </w:r>
        <w:r w:rsidR="00F92897">
          <w:rPr>
            <w:i/>
            <w:noProof/>
          </w:rPr>
          <w:t xml:space="preserve"> et al.</w:t>
        </w:r>
        <w:r w:rsidR="00F92897">
          <w:rPr>
            <w:noProof/>
          </w:rPr>
          <w:t>, 2008</w:t>
        </w:r>
      </w:hyperlink>
      <w:r>
        <w:rPr>
          <w:noProof/>
        </w:rPr>
        <w:t>)</w:t>
      </w:r>
      <w:r>
        <w:fldChar w:fldCharType="end"/>
      </w:r>
      <w:r>
        <w:t xml:space="preserve"> water was sampled approximately monthly over roughly one-year time periods between 2002 and 2004, from nine community water supplies in the U.S. that draw from flowing waters (eight rivers and one “brook”).  </w:t>
      </w:r>
      <w:r w:rsidR="00040CAB">
        <w:t xml:space="preserve">Community water systems serve as both a source </w:t>
      </w:r>
      <w:r w:rsidR="005532AB">
        <w:t xml:space="preserve">water </w:t>
      </w:r>
      <w:r w:rsidR="00040CAB">
        <w:t xml:space="preserve">for human health drinking water and </w:t>
      </w:r>
      <w:r w:rsidR="009A332C">
        <w:t xml:space="preserve">are waters that serve as an ecological resource. </w:t>
      </w:r>
      <w:r>
        <w:t xml:space="preserve">The systems serve populations that range in size from about 3,000 to two million people.  At each site </w:t>
      </w:r>
      <w:r>
        <w:lastRenderedPageBreak/>
        <w:t>samples in phase one were collected only from source water (</w:t>
      </w:r>
      <w:r>
        <w:rPr>
          <w:i/>
        </w:rPr>
        <w:t>i.e.</w:t>
      </w:r>
      <w:r>
        <w:t>, water prior to treatment).  In the second phase of the study both source and finished water (</w:t>
      </w:r>
      <w:r>
        <w:rPr>
          <w:i/>
        </w:rPr>
        <w:t>i.e</w:t>
      </w:r>
      <w:r>
        <w:t>., water that has passed through the treatment process but not yet been sent through the distribution system) were sampled repeatedly between 2004 and 2005, from eight of the nine locations studied in phase one.  Samples in both phases were analyzed for 258 anthropogenic contaminants, including both carbaryl and 1-naphthol.  In phase one carbaryl was detected at six of the nine sites, at frequencies that ranged from 6% to 47% of samples (</w:t>
      </w:r>
      <w:r>
        <w:rPr>
          <w:i/>
        </w:rPr>
        <w:t>i.e.</w:t>
      </w:r>
      <w:r>
        <w:t>, of 12 to 17 samples collected per site).  In phase two carbaryl was detected at five of the eight sites in source water (at detection frequencies ranging from 15.4 to 46.7%), and at three of the eight sites in finished water (at detection frequencies ranging from 6.7 to 30.8%).  The maximum carbaryl concentrations detected in source and finished water were 0.25 and 0.012 µg/L (estimated) respectively.  Though the samples in question were collected roughly three months apart from each other and so were not paired, they were both found in water obtained from the Chattahoochie River, Georgia, in 2004.  The study authors noted that although carbaryl was detected more frequently in source than in finished water, spike data did “not indicate that concentrations are affected by chlorination”.  They concluded that concentrations may be reduced as a result of water treatment in general, but that additional information was needed.</w:t>
      </w:r>
    </w:p>
    <w:p w14:paraId="54666C1C" w14:textId="77777777" w:rsidR="002C2996" w:rsidRDefault="002C2996" w:rsidP="00475183"/>
    <w:p w14:paraId="64F9D514" w14:textId="7B09FB50" w:rsidR="00952092" w:rsidRDefault="008E1E11" w:rsidP="00475183">
      <w:r>
        <w:t>In phase one, 1-naphthol was detected in source water at four of the nine sites, at frequencies that ranged from 5.9 to 29.4%.  In phase two, 1-naphthol was also detected in source water at four of the nine sites, at frequencies that ranged from 6.7 to 15.4%.  The maximum 1-naphthol concentration detected in source water was 0.015 µg/L.  In finished water 1-naphthol was detected only one time and at one site (one out of 13 samples), at 0.013 µg/L.  This sample was also found (in 2005) in water obtained from the Chattahoochie River, Georgia.</w:t>
      </w:r>
    </w:p>
    <w:p w14:paraId="5FD6E460" w14:textId="54F35C82" w:rsidR="7C3B0866" w:rsidRDefault="7C3B0866" w:rsidP="00475183"/>
    <w:p w14:paraId="323E8E23" w14:textId="0C002FAD" w:rsidR="001151E7" w:rsidRPr="002C37F2" w:rsidRDefault="001151E7" w:rsidP="00475183">
      <w:pPr>
        <w:pStyle w:val="Heading4"/>
        <w:rPr>
          <w:color w:val="4472C4"/>
        </w:rPr>
      </w:pPr>
      <w:r w:rsidRPr="002C37F2">
        <w:rPr>
          <w:color w:val="4472C4"/>
        </w:rPr>
        <w:t>Oregon DEQ Water Quality Monitoring</w:t>
      </w:r>
    </w:p>
    <w:p w14:paraId="28BA9162" w14:textId="77777777" w:rsidR="001151E7" w:rsidRDefault="001151E7" w:rsidP="00475183"/>
    <w:p w14:paraId="5489CA2A" w14:textId="78697A25" w:rsidR="001151E7" w:rsidRPr="00576FC7" w:rsidRDefault="001151E7" w:rsidP="00475183">
      <w:r w:rsidRPr="7422D162">
        <w:t>Surface and ground water carbaryl data were obtained on September 19, 2016 in a download of data from the state of Oregon’s AWQMS database (</w:t>
      </w:r>
      <w:hyperlink r:id="rId18" w:history="1">
        <w:r w:rsidRPr="7422D162">
          <w:rPr>
            <w:rStyle w:val="Hyperlink"/>
            <w:rFonts w:eastAsiaTheme="majorEastAsia"/>
          </w:rPr>
          <w:t>http://www.oregon.gov/deq/Data-and-Reports/Pages/default.aspx</w:t>
        </w:r>
      </w:hyperlink>
      <w:r w:rsidRPr="7422D162">
        <w:t xml:space="preserve">) </w:t>
      </w:r>
      <w:r w:rsidRPr="00576FC7">
        <w:fldChar w:fldCharType="begin"/>
      </w:r>
      <w:r w:rsidR="006A7B03">
        <w:instrText xml:space="preserve"> ADDIN EN.CITE &lt;EndNote&gt;&lt;Cite&gt;&lt;Author&gt;Oregon Department of Environmental Quality&lt;/Author&gt;&lt;Year&gt;2018&lt;/Year&gt;&lt;RecNum&gt;5524&lt;/RecNum&gt;&lt;DisplayText&gt;(Oregon Department of Environmental Quality, 2018)&lt;/DisplayText&gt;&lt;record&gt;&lt;rec-number&gt;5524&lt;/rec-number&gt;&lt;foreign-keys&gt;&lt;key app="EN" db-id="s0xer2w2o0xwx3e0a0tx0sz3zradttw529er" timestamp="1612378764"&gt;5524&lt;/key&gt;&lt;/foreign-keys&gt;&lt;ref-type name="Online Database"&gt;45&lt;/ref-type&gt;&lt;contributors&gt;&lt;authors&gt;&lt;author&gt;Oregon Department of Environmental Quality,&lt;/author&gt;&lt;/authors&gt;&lt;/contributors&gt;&lt;titles&gt;&lt;title&gt;AWQMS - Water Quality Monitoring Data&lt;/title&gt;&lt;/titles&gt;&lt;dates&gt;&lt;year&gt;2018&lt;/year&gt;&lt;/dates&gt;&lt;urls&gt;&lt;related-urls&gt;&lt;url&gt;http://www.oregon.gov/deq/Data-and-Reports/Pages/default.aspx&lt;/url&gt;&lt;/related-urls&gt;&lt;/urls&gt;&lt;access-date&gt;March 23, 2018&lt;/access-date&gt;&lt;/record&gt;&lt;/Cite&gt;&lt;/EndNote&gt;</w:instrText>
      </w:r>
      <w:r w:rsidRPr="00576FC7">
        <w:fldChar w:fldCharType="separate"/>
      </w:r>
      <w:r w:rsidRPr="7422D162">
        <w:rPr>
          <w:noProof/>
        </w:rPr>
        <w:t>(</w:t>
      </w:r>
      <w:hyperlink w:anchor="_ENREF_16" w:tooltip="Oregon Department of Environmental Quality, 2018 #5524" w:history="1">
        <w:r w:rsidR="00F92897" w:rsidRPr="7422D162">
          <w:rPr>
            <w:noProof/>
          </w:rPr>
          <w:t>Oregon Department of Environmental Quality, 2018</w:t>
        </w:r>
      </w:hyperlink>
      <w:r w:rsidRPr="7422D162">
        <w:rPr>
          <w:noProof/>
        </w:rPr>
        <w:t>)</w:t>
      </w:r>
      <w:r w:rsidRPr="00576FC7">
        <w:fldChar w:fldCharType="end"/>
      </w:r>
      <w:r w:rsidRPr="7422D162">
        <w:t>.  According to the download a total of 2,443 water samples (of which, excluding blanks and duplicates, 1,258 were surface water of various kinds including industrial waste, municipal effluent, “non-potable water” and samples collected from rivers and streams, and 957 were ground water) were analyzed by the State of Oregon for carbaryl between 1986 and 2012.  Surface water samples were collected at a total of 205 sites, and ground water samples were collected at 510 sites.  There were 113 quantifiable detections (9.0% of samples) of carbaryl in surface water, at concentrations up to 51.4 µg/L (this in an “industrial waste” sample).  The highest concentration in a river or stream sample was 1.1 µg/L, in a sample collected from a creek in 2009.  By way of comparison, the USGS NAWQA program reported a maximum carbaryl detection of 23.5 µg/L in Oregon, in a sample collected from a creek in 2006.  There were no quantifiable detections of carbaryl in ground water (quantitation limit variable) reported by the state of Oregon.  Note that the USGS also reported no detections of carbaryl in Oregon groundwater.</w:t>
      </w:r>
    </w:p>
    <w:p w14:paraId="1A52EA8E" w14:textId="7060AA84" w:rsidR="001151E7" w:rsidRDefault="001151E7" w:rsidP="00475183">
      <w:r w:rsidRPr="7422D162">
        <w:t>According to the LASAR download a total of 29 water samples (excluding blanks and duplicates) were analyzed by the State of Oregon for 1-naphthol in groundwater, all in 1999.  There were no quantified detections of 1-naphthol in any of these samples (quantitation limit apparently 1 µg/L).  According to the download no surface water samples were analyzed for 1-naphthol by the state of Oregon.  By way of comparison, as previously mentioned the download from the Water Quality Data Portal reports the highest 1-naphthol concentration detected in surface water nationally as 1.6 µg/L, found in a 2006 sample from an Oregon stream.  Similar to the state of Oregon, the USGS reported no detections of 1-naphthol in 109 groundwater samples collected between 1993 and 2012.</w:t>
      </w:r>
    </w:p>
    <w:p w14:paraId="477A7E2B" w14:textId="77777777" w:rsidR="00C368EA" w:rsidRPr="00576FC7" w:rsidRDefault="00C368EA" w:rsidP="00475183"/>
    <w:p w14:paraId="5B1EF23C" w14:textId="2393A3C6" w:rsidR="001151E7" w:rsidRPr="002C37F2" w:rsidRDefault="001151E7" w:rsidP="00475183">
      <w:pPr>
        <w:pStyle w:val="Heading4"/>
        <w:rPr>
          <w:color w:val="4472C4"/>
        </w:rPr>
      </w:pPr>
      <w:r w:rsidRPr="002C37F2">
        <w:rPr>
          <w:color w:val="4472C4"/>
        </w:rPr>
        <w:t>California Department of Pesticide Regulation</w:t>
      </w:r>
    </w:p>
    <w:p w14:paraId="7035170F" w14:textId="77777777" w:rsidR="001151E7" w:rsidRDefault="001151E7" w:rsidP="00475183"/>
    <w:p w14:paraId="77D13595" w14:textId="2F8CE879" w:rsidR="001151E7" w:rsidRPr="00576FC7" w:rsidRDefault="001151E7" w:rsidP="00475183">
      <w:pPr>
        <w:rPr>
          <w:sz w:val="24"/>
          <w:szCs w:val="24"/>
        </w:rPr>
      </w:pPr>
      <w:r w:rsidRPr="7422D162">
        <w:t xml:space="preserve">The California Department of Pesticide Regulation (CDPR) maintains a surface water database of pesticide detections in surface waters (large and small water bodies) for the entire state. This is an ambient water monitoring program. In general, sample frequencies are sporadic and range from once per year to twice per month depending on the site and year. The sampling frequency and timing represented in the dataset do not specifically target carbaryl applications; however, there are some sampling sites located within areas known to have high carbaryl use. Because the sampling was not designed in relation to carbaryl usage and precipitation events, it is expected that the CDPR data underestimate carbaryl concentrations. The magnitude of this underestimation is unknown. </w:t>
      </w:r>
    </w:p>
    <w:p w14:paraId="20448A53" w14:textId="0A57728E" w:rsidR="001151E7" w:rsidRDefault="001151E7" w:rsidP="00475183">
      <w:r w:rsidRPr="7422D162">
        <w:t>The maximum detection was 13 µg/L in 2011 from a sample taken from Prairie Flower Drain at Crows Landing.  Overall, 26 samples had concentrations greater than 1 µg/L ranging from 1991 to 2015. There are 4 samples greater than 1 µg/L were collected post 201</w:t>
      </w:r>
      <w:r w:rsidR="00C368EA">
        <w:t xml:space="preserve">1. The samples with the highest </w:t>
      </w:r>
      <w:r w:rsidRPr="7422D162">
        <w:t xml:space="preserve">concentrations occurred throughout the year. CDPR data for carbaryl in surface water are highlighted in </w:t>
      </w:r>
      <w:r w:rsidRPr="00BA3A9E">
        <w:rPr>
          <w:b/>
          <w:bCs/>
        </w:rPr>
        <w:t xml:space="preserve">Table </w:t>
      </w:r>
      <w:r w:rsidR="00CC0472" w:rsidRPr="00BA3A9E">
        <w:rPr>
          <w:b/>
          <w:bCs/>
        </w:rPr>
        <w:t>3-</w:t>
      </w:r>
      <w:r w:rsidR="003624EA">
        <w:rPr>
          <w:b/>
          <w:bCs/>
        </w:rPr>
        <w:t xml:space="preserve"> </w:t>
      </w:r>
      <w:r w:rsidR="008702FE">
        <w:rPr>
          <w:b/>
          <w:bCs/>
        </w:rPr>
        <w:t>15</w:t>
      </w:r>
      <w:r w:rsidRPr="7422D162">
        <w:t xml:space="preserve">.  </w:t>
      </w:r>
    </w:p>
    <w:p w14:paraId="1B3E2A6C" w14:textId="77777777" w:rsidR="00C368EA" w:rsidRPr="00576FC7" w:rsidRDefault="00C368EA" w:rsidP="00475183"/>
    <w:p w14:paraId="17CB7964" w14:textId="054E5327" w:rsidR="001151E7" w:rsidRDefault="003624EA" w:rsidP="00475183">
      <w:pPr>
        <w:pStyle w:val="Caption"/>
      </w:pPr>
      <w:bookmarkStart w:id="127" w:name="_Toc65260133"/>
      <w:r>
        <w:t xml:space="preserve">Table 3- </w:t>
      </w:r>
      <w:r w:rsidR="009F6DE7">
        <w:fldChar w:fldCharType="begin"/>
      </w:r>
      <w:r w:rsidR="009F6DE7">
        <w:instrText xml:space="preserve"> SEQ Table_3- \* ARABIC</w:instrText>
      </w:r>
      <w:r w:rsidR="009F6DE7">
        <w:instrText xml:space="preserve"> </w:instrText>
      </w:r>
      <w:r w:rsidR="009F6DE7">
        <w:fldChar w:fldCharType="separate"/>
      </w:r>
      <w:r w:rsidR="008702FE">
        <w:rPr>
          <w:noProof/>
        </w:rPr>
        <w:t>15</w:t>
      </w:r>
      <w:r w:rsidR="009F6DE7">
        <w:rPr>
          <w:noProof/>
        </w:rPr>
        <w:fldChar w:fldCharType="end"/>
      </w:r>
      <w:r>
        <w:t xml:space="preserve">. </w:t>
      </w:r>
      <w:r w:rsidR="001151E7">
        <w:t xml:space="preserve">CDPR </w:t>
      </w:r>
      <w:r w:rsidR="00867D42">
        <w:t>s</w:t>
      </w:r>
      <w:r w:rsidR="001151E7">
        <w:t xml:space="preserve">urface </w:t>
      </w:r>
      <w:r w:rsidR="00867D42">
        <w:t>w</w:t>
      </w:r>
      <w:r w:rsidR="001151E7">
        <w:t xml:space="preserve">ater </w:t>
      </w:r>
      <w:r w:rsidR="00867D42">
        <w:t>m</w:t>
      </w:r>
      <w:r w:rsidR="001151E7">
        <w:t xml:space="preserve">onitoring </w:t>
      </w:r>
      <w:r w:rsidR="00867D42">
        <w:t>d</w:t>
      </w:r>
      <w:r w:rsidR="001151E7">
        <w:t xml:space="preserve">ata for </w:t>
      </w:r>
      <w:r w:rsidR="00867D42">
        <w:t>c</w:t>
      </w:r>
      <w:r w:rsidR="001151E7">
        <w:t>arbaryl</w:t>
      </w:r>
      <w:bookmarkEnd w:id="127"/>
    </w:p>
    <w:tbl>
      <w:tblPr>
        <w:tblW w:w="5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2"/>
        <w:gridCol w:w="3733"/>
      </w:tblGrid>
      <w:tr w:rsidR="001151E7" w14:paraId="1944E697" w14:textId="77777777" w:rsidTr="002F2DBD">
        <w:trPr>
          <w:trHeight w:val="340"/>
          <w:tblHead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73FCAFF7" w14:textId="77777777" w:rsidR="001151E7" w:rsidRPr="002F2DBD" w:rsidRDefault="001151E7" w:rsidP="00475183">
            <w:pPr>
              <w:rPr>
                <w:b/>
                <w:bCs/>
                <w:sz w:val="20"/>
                <w:szCs w:val="20"/>
              </w:rPr>
            </w:pPr>
            <w:r w:rsidRPr="002F2DBD">
              <w:rPr>
                <w:b/>
                <w:bCs/>
                <w:sz w:val="20"/>
                <w:szCs w:val="20"/>
              </w:rPr>
              <w:t>Parameter</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hideMark/>
          </w:tcPr>
          <w:p w14:paraId="3FF79CBD" w14:textId="77777777" w:rsidR="001151E7" w:rsidRPr="002F2DBD" w:rsidRDefault="001151E7" w:rsidP="00475183">
            <w:pPr>
              <w:rPr>
                <w:b/>
                <w:bCs/>
                <w:sz w:val="20"/>
                <w:szCs w:val="20"/>
              </w:rPr>
            </w:pPr>
            <w:r w:rsidRPr="002F2DBD">
              <w:rPr>
                <w:b/>
                <w:bCs/>
                <w:sz w:val="20"/>
                <w:szCs w:val="20"/>
              </w:rPr>
              <w:t>Carbaryl</w:t>
            </w:r>
          </w:p>
        </w:tc>
      </w:tr>
      <w:tr w:rsidR="001151E7" w14:paraId="7B345C38"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34EDFDD" w14:textId="77777777" w:rsidR="001151E7" w:rsidRPr="009567C8" w:rsidRDefault="001151E7" w:rsidP="00475183">
            <w:pPr>
              <w:rPr>
                <w:sz w:val="20"/>
                <w:szCs w:val="20"/>
              </w:rPr>
            </w:pPr>
            <w:r w:rsidRPr="009567C8">
              <w:rPr>
                <w:sz w:val="20"/>
                <w:szCs w:val="20"/>
              </w:rPr>
              <w:t>Sampling Years</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ECCD3" w14:textId="77777777" w:rsidR="001151E7" w:rsidRPr="009567C8" w:rsidRDefault="001151E7" w:rsidP="00475183">
            <w:pPr>
              <w:rPr>
                <w:sz w:val="20"/>
                <w:szCs w:val="20"/>
              </w:rPr>
            </w:pPr>
            <w:r w:rsidRPr="009567C8">
              <w:rPr>
                <w:sz w:val="20"/>
                <w:szCs w:val="20"/>
              </w:rPr>
              <w:t>1991-2017</w:t>
            </w:r>
          </w:p>
        </w:tc>
      </w:tr>
      <w:tr w:rsidR="001151E7" w14:paraId="21DE24C6"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22C2CF91" w14:textId="77777777" w:rsidR="001151E7" w:rsidRPr="009567C8" w:rsidRDefault="001151E7" w:rsidP="00475183">
            <w:pPr>
              <w:rPr>
                <w:sz w:val="20"/>
                <w:szCs w:val="20"/>
              </w:rPr>
            </w:pPr>
            <w:r w:rsidRPr="009567C8">
              <w:rPr>
                <w:sz w:val="20"/>
                <w:szCs w:val="20"/>
              </w:rPr>
              <w:t>Number of Samples</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1A25A" w14:textId="77777777" w:rsidR="001151E7" w:rsidRPr="009567C8" w:rsidRDefault="001151E7" w:rsidP="00475183">
            <w:pPr>
              <w:rPr>
                <w:sz w:val="20"/>
                <w:szCs w:val="20"/>
              </w:rPr>
            </w:pPr>
            <w:r w:rsidRPr="009567C8">
              <w:rPr>
                <w:sz w:val="20"/>
                <w:szCs w:val="20"/>
              </w:rPr>
              <w:t>15198</w:t>
            </w:r>
          </w:p>
        </w:tc>
      </w:tr>
      <w:tr w:rsidR="001151E7" w14:paraId="7C8D0670"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2357DBE" w14:textId="77777777" w:rsidR="001151E7" w:rsidRPr="009567C8" w:rsidRDefault="001151E7" w:rsidP="00475183">
            <w:pPr>
              <w:rPr>
                <w:sz w:val="20"/>
                <w:szCs w:val="20"/>
              </w:rPr>
            </w:pPr>
            <w:r w:rsidRPr="009567C8">
              <w:rPr>
                <w:sz w:val="20"/>
                <w:szCs w:val="20"/>
              </w:rPr>
              <w:t>Sample Frequency</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25DC9B" w14:textId="77777777" w:rsidR="001151E7" w:rsidRPr="009567C8" w:rsidRDefault="001151E7" w:rsidP="00475183">
            <w:pPr>
              <w:rPr>
                <w:sz w:val="20"/>
                <w:szCs w:val="20"/>
              </w:rPr>
            </w:pPr>
            <w:r w:rsidRPr="009567C8">
              <w:rPr>
                <w:sz w:val="20"/>
                <w:szCs w:val="20"/>
              </w:rPr>
              <w:t>varied</w:t>
            </w:r>
          </w:p>
        </w:tc>
      </w:tr>
      <w:tr w:rsidR="001151E7" w14:paraId="696DFD1D"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493CF89D" w14:textId="77777777" w:rsidR="001151E7" w:rsidRPr="009567C8" w:rsidRDefault="001151E7" w:rsidP="00475183">
            <w:pPr>
              <w:rPr>
                <w:sz w:val="20"/>
                <w:szCs w:val="20"/>
              </w:rPr>
            </w:pPr>
            <w:r w:rsidRPr="009567C8">
              <w:rPr>
                <w:sz w:val="20"/>
                <w:szCs w:val="20"/>
              </w:rPr>
              <w:t>Qualified Detections</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A77AD" w14:textId="77777777" w:rsidR="001151E7" w:rsidRPr="009567C8" w:rsidRDefault="001151E7" w:rsidP="00475183">
            <w:pPr>
              <w:rPr>
                <w:sz w:val="20"/>
                <w:szCs w:val="20"/>
              </w:rPr>
            </w:pPr>
            <w:r w:rsidRPr="009567C8">
              <w:rPr>
                <w:sz w:val="20"/>
                <w:szCs w:val="20"/>
              </w:rPr>
              <w:t>306</w:t>
            </w:r>
          </w:p>
        </w:tc>
      </w:tr>
      <w:tr w:rsidR="001151E7" w14:paraId="3185A7AC"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3B943680" w14:textId="77777777" w:rsidR="001151E7" w:rsidRPr="009567C8" w:rsidRDefault="001151E7" w:rsidP="00475183">
            <w:pPr>
              <w:rPr>
                <w:sz w:val="20"/>
                <w:szCs w:val="20"/>
              </w:rPr>
            </w:pPr>
            <w:r w:rsidRPr="009567C8">
              <w:rPr>
                <w:sz w:val="20"/>
                <w:szCs w:val="20"/>
              </w:rPr>
              <w:t>Frequency of Detections</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FB94BB" w14:textId="77777777" w:rsidR="001151E7" w:rsidRPr="009567C8" w:rsidRDefault="001151E7" w:rsidP="00475183">
            <w:pPr>
              <w:rPr>
                <w:sz w:val="20"/>
                <w:szCs w:val="20"/>
              </w:rPr>
            </w:pPr>
            <w:r w:rsidRPr="009567C8">
              <w:rPr>
                <w:sz w:val="20"/>
                <w:szCs w:val="20"/>
              </w:rPr>
              <w:t>2%</w:t>
            </w:r>
          </w:p>
        </w:tc>
      </w:tr>
      <w:tr w:rsidR="001151E7" w14:paraId="78523ED0"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F7E2DE0" w14:textId="77777777" w:rsidR="001151E7" w:rsidRPr="009567C8" w:rsidRDefault="001151E7" w:rsidP="00475183">
            <w:pPr>
              <w:rPr>
                <w:sz w:val="20"/>
                <w:szCs w:val="20"/>
              </w:rPr>
            </w:pPr>
            <w:r w:rsidRPr="009567C8">
              <w:rPr>
                <w:sz w:val="20"/>
                <w:szCs w:val="20"/>
              </w:rPr>
              <w:t>Maximum Detection</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2D3A6" w14:textId="77777777" w:rsidR="001151E7" w:rsidRPr="009567C8" w:rsidRDefault="001151E7" w:rsidP="00475183">
            <w:pPr>
              <w:rPr>
                <w:sz w:val="20"/>
                <w:szCs w:val="20"/>
              </w:rPr>
            </w:pPr>
            <w:r w:rsidRPr="009567C8">
              <w:rPr>
                <w:sz w:val="20"/>
                <w:szCs w:val="20"/>
              </w:rPr>
              <w:t>13 µg/L</w:t>
            </w:r>
          </w:p>
          <w:p w14:paraId="256E6917" w14:textId="77777777" w:rsidR="001151E7" w:rsidRPr="009567C8" w:rsidRDefault="001151E7" w:rsidP="00475183">
            <w:pPr>
              <w:rPr>
                <w:sz w:val="20"/>
                <w:szCs w:val="20"/>
              </w:rPr>
            </w:pPr>
            <w:r w:rsidRPr="009567C8">
              <w:rPr>
                <w:sz w:val="20"/>
                <w:szCs w:val="20"/>
              </w:rPr>
              <w:t>2011</w:t>
            </w:r>
          </w:p>
          <w:p w14:paraId="17C24C68" w14:textId="77777777" w:rsidR="001151E7" w:rsidRPr="009567C8" w:rsidRDefault="001151E7" w:rsidP="00475183">
            <w:pPr>
              <w:rPr>
                <w:sz w:val="20"/>
                <w:szCs w:val="20"/>
              </w:rPr>
            </w:pPr>
            <w:r w:rsidRPr="009567C8">
              <w:rPr>
                <w:sz w:val="20"/>
                <w:szCs w:val="20"/>
              </w:rPr>
              <w:t>Stanislaus County, CA</w:t>
            </w:r>
          </w:p>
          <w:p w14:paraId="13F9FC57" w14:textId="77777777" w:rsidR="001151E7" w:rsidRPr="009567C8" w:rsidRDefault="001151E7" w:rsidP="00475183">
            <w:pPr>
              <w:rPr>
                <w:sz w:val="20"/>
                <w:szCs w:val="20"/>
              </w:rPr>
            </w:pPr>
            <w:r w:rsidRPr="009567C8">
              <w:rPr>
                <w:sz w:val="20"/>
                <w:szCs w:val="20"/>
              </w:rPr>
              <w:t xml:space="preserve">Prairie Flower Drain at Crows Landing Rd </w:t>
            </w:r>
          </w:p>
        </w:tc>
      </w:tr>
      <w:tr w:rsidR="001151E7" w14:paraId="6D5C0519" w14:textId="77777777" w:rsidTr="002F2DBD">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640AE06" w14:textId="77777777" w:rsidR="001151E7" w:rsidRPr="009567C8" w:rsidRDefault="001151E7" w:rsidP="00475183">
            <w:pPr>
              <w:rPr>
                <w:sz w:val="20"/>
                <w:szCs w:val="20"/>
              </w:rPr>
            </w:pPr>
            <w:r w:rsidRPr="009567C8">
              <w:rPr>
                <w:sz w:val="20"/>
                <w:szCs w:val="20"/>
              </w:rPr>
              <w:t>Limit of Quantitation</w:t>
            </w:r>
          </w:p>
        </w:tc>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60C46A" w14:textId="77777777" w:rsidR="001151E7" w:rsidRPr="009567C8" w:rsidRDefault="001151E7" w:rsidP="00475183">
            <w:pPr>
              <w:rPr>
                <w:sz w:val="20"/>
                <w:szCs w:val="20"/>
              </w:rPr>
            </w:pPr>
            <w:r w:rsidRPr="009567C8">
              <w:rPr>
                <w:sz w:val="20"/>
                <w:szCs w:val="20"/>
              </w:rPr>
              <w:t>0.002 to 10 µg/L</w:t>
            </w:r>
          </w:p>
        </w:tc>
      </w:tr>
    </w:tbl>
    <w:p w14:paraId="7E3C942D" w14:textId="77777777" w:rsidR="001151E7" w:rsidRDefault="001151E7" w:rsidP="00475183"/>
    <w:p w14:paraId="24E0F18B" w14:textId="66D4E072" w:rsidR="000B021D" w:rsidRPr="002F2DBD" w:rsidRDefault="000B021D" w:rsidP="000B021D">
      <w:pPr>
        <w:pStyle w:val="Heading4"/>
        <w:rPr>
          <w:color w:val="4472C4"/>
        </w:rPr>
      </w:pPr>
      <w:r w:rsidRPr="002F2DBD">
        <w:rPr>
          <w:color w:val="4472C4"/>
        </w:rPr>
        <w:t>Washington State Department of Agriculture</w:t>
      </w:r>
    </w:p>
    <w:p w14:paraId="760EE592" w14:textId="77777777" w:rsidR="000B021D" w:rsidRPr="000B021D" w:rsidRDefault="000B021D" w:rsidP="002F2DBD"/>
    <w:p w14:paraId="42BBB711" w14:textId="30776CF1" w:rsidR="00046821" w:rsidRPr="00046821" w:rsidRDefault="003079EF" w:rsidP="002F2DBD">
      <w:r>
        <w:t xml:space="preserve">The </w:t>
      </w:r>
      <w:r w:rsidR="00374993">
        <w:t>Washington</w:t>
      </w:r>
      <w:r>
        <w:t xml:space="preserve"> State Department of Agriculture provided monitoring data </w:t>
      </w:r>
      <w:r w:rsidR="003C1F6B">
        <w:t xml:space="preserve">collected between 2003 and 2019 </w:t>
      </w:r>
      <w:r>
        <w:t>on carbaryl during the comment period</w:t>
      </w:r>
      <w:r w:rsidR="00E956B3">
        <w:t xml:space="preserve"> of the draft Biological Evaluation.  </w:t>
      </w:r>
      <w:r w:rsidR="000E2DE5">
        <w:t>More than 5</w:t>
      </w:r>
      <w:r w:rsidR="000E7D31">
        <w:t>,</w:t>
      </w:r>
      <w:r w:rsidR="000E2DE5">
        <w:t xml:space="preserve">000 </w:t>
      </w:r>
      <w:r w:rsidR="000E7D31">
        <w:t>surface water s</w:t>
      </w:r>
      <w:r w:rsidR="00F3768C">
        <w:t>amples were collected from 3</w:t>
      </w:r>
      <w:r w:rsidR="00636041">
        <w:t>6</w:t>
      </w:r>
      <w:r w:rsidR="00F3768C">
        <w:t xml:space="preserve"> distinct sites</w:t>
      </w:r>
      <w:r w:rsidR="001E7AC7">
        <w:t xml:space="preserve"> in Washington State</w:t>
      </w:r>
      <w:r w:rsidR="000E2DE5">
        <w:t>.</w:t>
      </w:r>
      <w:r w:rsidR="00F3768C">
        <w:t xml:space="preserve"> </w:t>
      </w:r>
      <w:r w:rsidR="00CE1F3B">
        <w:t xml:space="preserve">The limit of quantitation </w:t>
      </w:r>
      <w:r w:rsidR="00BC1D87">
        <w:t>was between 10 and 20</w:t>
      </w:r>
      <w:r w:rsidR="00DD5656">
        <w:t xml:space="preserve"> ng/L</w:t>
      </w:r>
      <w:r w:rsidR="00BC1D87">
        <w:t xml:space="preserve"> for most samples</w:t>
      </w:r>
      <w:r w:rsidR="009901F8">
        <w:t xml:space="preserve">.  There were </w:t>
      </w:r>
      <w:r w:rsidR="008D63F1">
        <w:t>217</w:t>
      </w:r>
      <w:r w:rsidR="009901F8">
        <w:t xml:space="preserve"> samples </w:t>
      </w:r>
      <w:r w:rsidR="000E7D31">
        <w:t xml:space="preserve">detections with </w:t>
      </w:r>
      <w:r w:rsidR="00BB54A5">
        <w:t xml:space="preserve">a </w:t>
      </w:r>
      <w:r w:rsidR="00584A6E">
        <w:t xml:space="preserve">maximum </w:t>
      </w:r>
      <w:r w:rsidR="000E7D31">
        <w:t xml:space="preserve">concentration </w:t>
      </w:r>
      <w:r w:rsidR="00BB54A5">
        <w:t>of</w:t>
      </w:r>
      <w:r w:rsidR="00584A6E">
        <w:t xml:space="preserve"> </w:t>
      </w:r>
      <w:r w:rsidR="0054494B">
        <w:t>10</w:t>
      </w:r>
      <w:r w:rsidR="00584A6E">
        <w:t xml:space="preserve"> </w:t>
      </w:r>
      <w:r w:rsidR="00584A6E">
        <w:rPr>
          <w:rFonts w:cstheme="minorHAnsi"/>
        </w:rPr>
        <w:t>µ</w:t>
      </w:r>
      <w:r w:rsidR="00584A6E">
        <w:t>g/L</w:t>
      </w:r>
      <w:r w:rsidR="00641A08">
        <w:t xml:space="preserve"> detected in 2003</w:t>
      </w:r>
      <w:r w:rsidR="000460BE">
        <w:t xml:space="preserve"> and 0.38 </w:t>
      </w:r>
      <w:r w:rsidR="000460BE">
        <w:rPr>
          <w:rFonts w:cstheme="minorHAnsi"/>
        </w:rPr>
        <w:t>µ</w:t>
      </w:r>
      <w:r w:rsidR="000460BE">
        <w:t>g/L after 2006 (in 2013)</w:t>
      </w:r>
      <w:r w:rsidR="00584A6E">
        <w:t xml:space="preserve">.  These data </w:t>
      </w:r>
      <w:r w:rsidR="00B85C60">
        <w:t>were</w:t>
      </w:r>
      <w:r w:rsidR="00584A6E">
        <w:t xml:space="preserve"> </w:t>
      </w:r>
      <w:r w:rsidR="00BB54A5">
        <w:t>utilized</w:t>
      </w:r>
      <w:r w:rsidR="00584A6E">
        <w:t xml:space="preserve"> in the M</w:t>
      </w:r>
      <w:r w:rsidR="000B021D">
        <w:t>AG</w:t>
      </w:r>
      <w:r w:rsidR="00584A6E">
        <w:t>tool analysis and downstream monitoring analysis.</w:t>
      </w:r>
      <w:r>
        <w:t xml:space="preserve"> </w:t>
      </w:r>
    </w:p>
    <w:p w14:paraId="782B8A32" w14:textId="77777777" w:rsidR="00F80791" w:rsidRDefault="00F80791" w:rsidP="00475183"/>
    <w:p w14:paraId="5316F72C" w14:textId="77777777" w:rsidR="003D3280" w:rsidRPr="002F2DBD" w:rsidRDefault="003D3280" w:rsidP="00475183">
      <w:pPr>
        <w:pStyle w:val="Heading2"/>
        <w:rPr>
          <w:color w:val="4472C4"/>
        </w:rPr>
      </w:pPr>
      <w:bookmarkStart w:id="128" w:name="_Toc63177978"/>
      <w:bookmarkStart w:id="129" w:name="_Toc63178158"/>
      <w:bookmarkStart w:id="130" w:name="_Toc64017125"/>
      <w:bookmarkStart w:id="131" w:name="_Toc64017587"/>
      <w:bookmarkStart w:id="132" w:name="_Toc64027519"/>
      <w:bookmarkStart w:id="133" w:name="_Toc63177979"/>
      <w:bookmarkStart w:id="134" w:name="_Toc63178159"/>
      <w:bookmarkStart w:id="135" w:name="_Toc64017126"/>
      <w:bookmarkStart w:id="136" w:name="_Toc64017588"/>
      <w:bookmarkStart w:id="137" w:name="_Toc64027520"/>
      <w:bookmarkStart w:id="138" w:name="_Toc63177980"/>
      <w:bookmarkStart w:id="139" w:name="_Toc63178160"/>
      <w:bookmarkStart w:id="140" w:name="_Toc64017127"/>
      <w:bookmarkStart w:id="141" w:name="_Toc64017589"/>
      <w:bookmarkStart w:id="142" w:name="_Toc64027521"/>
      <w:bookmarkStart w:id="143" w:name="_Toc63177981"/>
      <w:bookmarkStart w:id="144" w:name="_Toc63178161"/>
      <w:bookmarkStart w:id="145" w:name="_Toc64017128"/>
      <w:bookmarkStart w:id="146" w:name="_Toc64017590"/>
      <w:bookmarkStart w:id="147" w:name="_Toc64027522"/>
      <w:bookmarkStart w:id="148" w:name="_Toc63177982"/>
      <w:bookmarkStart w:id="149" w:name="_Toc63178162"/>
      <w:bookmarkStart w:id="150" w:name="_Toc64017129"/>
      <w:bookmarkStart w:id="151" w:name="_Toc64017591"/>
      <w:bookmarkStart w:id="152" w:name="_Toc64027523"/>
      <w:bookmarkStart w:id="153" w:name="_Toc63177983"/>
      <w:bookmarkStart w:id="154" w:name="_Toc63178163"/>
      <w:bookmarkStart w:id="155" w:name="_Toc64017130"/>
      <w:bookmarkStart w:id="156" w:name="_Toc64017592"/>
      <w:bookmarkStart w:id="157" w:name="_Toc64027524"/>
      <w:bookmarkStart w:id="158" w:name="_Toc63177984"/>
      <w:bookmarkStart w:id="159" w:name="_Toc63178164"/>
      <w:bookmarkStart w:id="160" w:name="_Toc64017131"/>
      <w:bookmarkStart w:id="161" w:name="_Toc64017593"/>
      <w:bookmarkStart w:id="162" w:name="_Toc64027525"/>
      <w:bookmarkStart w:id="163" w:name="_Toc63177985"/>
      <w:bookmarkStart w:id="164" w:name="_Toc63178165"/>
      <w:bookmarkStart w:id="165" w:name="_Toc64017132"/>
      <w:bookmarkStart w:id="166" w:name="_Toc64017594"/>
      <w:bookmarkStart w:id="167" w:name="_Toc64027526"/>
      <w:bookmarkStart w:id="168" w:name="_Toc63177986"/>
      <w:bookmarkStart w:id="169" w:name="_Toc63178166"/>
      <w:bookmarkStart w:id="170" w:name="_Toc64017133"/>
      <w:bookmarkStart w:id="171" w:name="_Toc64017595"/>
      <w:bookmarkStart w:id="172" w:name="_Toc64027527"/>
      <w:bookmarkStart w:id="173" w:name="_Toc63177987"/>
      <w:bookmarkStart w:id="174" w:name="_Toc63178167"/>
      <w:bookmarkStart w:id="175" w:name="_Toc64017134"/>
      <w:bookmarkStart w:id="176" w:name="_Toc64017596"/>
      <w:bookmarkStart w:id="177" w:name="_Toc64027528"/>
      <w:bookmarkStart w:id="178" w:name="_Toc63177988"/>
      <w:bookmarkStart w:id="179" w:name="_Toc63178168"/>
      <w:bookmarkStart w:id="180" w:name="_Toc64017135"/>
      <w:bookmarkStart w:id="181" w:name="_Toc64017597"/>
      <w:bookmarkStart w:id="182" w:name="_Toc64027529"/>
      <w:bookmarkStart w:id="183" w:name="_Toc63177989"/>
      <w:bookmarkStart w:id="184" w:name="_Toc63178169"/>
      <w:bookmarkStart w:id="185" w:name="_Toc64017136"/>
      <w:bookmarkStart w:id="186" w:name="_Toc64017598"/>
      <w:bookmarkStart w:id="187" w:name="_Toc64027530"/>
      <w:bookmarkStart w:id="188" w:name="_Toc63177990"/>
      <w:bookmarkStart w:id="189" w:name="_Toc63178170"/>
      <w:bookmarkStart w:id="190" w:name="_Toc64017137"/>
      <w:bookmarkStart w:id="191" w:name="_Toc64017599"/>
      <w:bookmarkStart w:id="192" w:name="_Toc64027531"/>
      <w:bookmarkStart w:id="193" w:name="_Toc63177991"/>
      <w:bookmarkStart w:id="194" w:name="_Toc63178171"/>
      <w:bookmarkStart w:id="195" w:name="_Toc64017138"/>
      <w:bookmarkStart w:id="196" w:name="_Toc64017600"/>
      <w:bookmarkStart w:id="197" w:name="_Toc64027532"/>
      <w:bookmarkStart w:id="198" w:name="_Toc63177992"/>
      <w:bookmarkStart w:id="199" w:name="_Toc63178172"/>
      <w:bookmarkStart w:id="200" w:name="_Toc64017139"/>
      <w:bookmarkStart w:id="201" w:name="_Toc64017601"/>
      <w:bookmarkStart w:id="202" w:name="_Toc64027533"/>
      <w:bookmarkStart w:id="203" w:name="_Toc63178088"/>
      <w:bookmarkStart w:id="204" w:name="_Toc63178268"/>
      <w:bookmarkStart w:id="205" w:name="_Toc64017235"/>
      <w:bookmarkStart w:id="206" w:name="_Toc64017697"/>
      <w:bookmarkStart w:id="207" w:name="_Toc64027629"/>
      <w:bookmarkStart w:id="208" w:name="_Toc471732947"/>
      <w:bookmarkStart w:id="209" w:name="_Toc31385479"/>
      <w:bookmarkStart w:id="210" w:name="_Toc31385820"/>
      <w:bookmarkStart w:id="211" w:name="_Toc31388073"/>
      <w:bookmarkStart w:id="212" w:name="_Toc65259887"/>
      <w:bookmarkEnd w:id="11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2F2DBD">
        <w:rPr>
          <w:color w:val="4472C4"/>
        </w:rPr>
        <w:t>Aquatic Exposure Summary</w:t>
      </w:r>
      <w:bookmarkEnd w:id="208"/>
      <w:bookmarkEnd w:id="209"/>
      <w:bookmarkEnd w:id="210"/>
      <w:bookmarkEnd w:id="211"/>
      <w:bookmarkEnd w:id="212"/>
    </w:p>
    <w:p w14:paraId="33152F5F" w14:textId="77777777" w:rsidR="003D3280" w:rsidRPr="00AC04D4" w:rsidRDefault="003D3280" w:rsidP="00475183">
      <w:pPr>
        <w:pStyle w:val="ListParagraph"/>
      </w:pPr>
    </w:p>
    <w:p w14:paraId="495395D3" w14:textId="132F3B54" w:rsidR="003D3280" w:rsidRDefault="003D3280" w:rsidP="00475183">
      <w:r w:rsidRPr="0034448A">
        <w:t>Model</w:t>
      </w:r>
      <w:r w:rsidR="0035546D" w:rsidRPr="0034448A">
        <w:t>-</w:t>
      </w:r>
      <w:r w:rsidRPr="0034448A">
        <w:t xml:space="preserve">derived EECs represent an upper bound on potential exposure as a result of the use of </w:t>
      </w:r>
      <w:r w:rsidR="0035546D" w:rsidRPr="0034448A">
        <w:t>carbaryl</w:t>
      </w:r>
      <w:r w:rsidRPr="0034448A">
        <w:t xml:space="preserve">. </w:t>
      </w:r>
      <w:r w:rsidR="00B4689E" w:rsidRPr="0034448A">
        <w:t>Comparing t</w:t>
      </w:r>
      <w:r w:rsidRPr="0034448A">
        <w:t xml:space="preserve">he </w:t>
      </w:r>
      <w:r w:rsidR="0035546D" w:rsidRPr="0034448A">
        <w:t xml:space="preserve">concentrations </w:t>
      </w:r>
      <w:r w:rsidR="005452B3" w:rsidRPr="0034448A">
        <w:t>in the medium and high flowing and static bins (3, 4, 6, and 7)</w:t>
      </w:r>
      <w:r w:rsidR="00B4689E" w:rsidRPr="0034448A">
        <w:t xml:space="preserve"> to the highest measured concentrations, the modeled values </w:t>
      </w:r>
      <w:r w:rsidR="005452B3" w:rsidRPr="0034448A">
        <w:t xml:space="preserve">are </w:t>
      </w:r>
      <w:r w:rsidR="00B4689E" w:rsidRPr="0034448A">
        <w:t xml:space="preserve">roughly </w:t>
      </w:r>
      <w:r w:rsidR="005452B3" w:rsidRPr="0034448A">
        <w:t xml:space="preserve">an </w:t>
      </w:r>
      <w:r w:rsidRPr="0034448A">
        <w:t xml:space="preserve">order of magnitude greater </w:t>
      </w:r>
      <w:r w:rsidR="0035546D" w:rsidRPr="0034448A">
        <w:t>than the measured</w:t>
      </w:r>
      <w:r w:rsidRPr="0034448A">
        <w:t xml:space="preserve"> concentrations. </w:t>
      </w:r>
      <w:r w:rsidR="0035546D" w:rsidRPr="0034448A">
        <w:t xml:space="preserve"> </w:t>
      </w:r>
      <w:r w:rsidR="00B4689E" w:rsidRPr="0034448A">
        <w:t>The medium and</w:t>
      </w:r>
      <w:r w:rsidR="00B4689E">
        <w:t xml:space="preserve"> high flowing and static bins were used for comparison purposes as these would seem to represent typical waterbodies considered for ambient water monitoring, as they typically have flow and water present all year. </w:t>
      </w:r>
      <w:r w:rsidRPr="00AC04D4">
        <w:t xml:space="preserve">As recommended by the </w:t>
      </w:r>
      <w:r w:rsidR="003C322F">
        <w:t>National Research Council (</w:t>
      </w:r>
      <w:r w:rsidRPr="00AC04D4">
        <w:t>NRC</w:t>
      </w:r>
      <w:r w:rsidR="003C322F">
        <w:t>)</w:t>
      </w:r>
      <w:r w:rsidRPr="00AC04D4">
        <w:t xml:space="preserve"> in the 2013 </w:t>
      </w:r>
      <w:r w:rsidR="003C322F">
        <w:t>National Academy of Science (</w:t>
      </w:r>
      <w:r w:rsidRPr="00AC04D4">
        <w:t>NAS</w:t>
      </w:r>
      <w:r w:rsidR="003C322F">
        <w:t>)</w:t>
      </w:r>
      <w:r w:rsidRPr="00AC04D4">
        <w:t xml:space="preserve"> report</w:t>
      </w:r>
      <w:r w:rsidR="00416721">
        <w:t xml:space="preserve"> </w:t>
      </w:r>
      <w:r w:rsidR="00416721">
        <w:fldChar w:fldCharType="begin"/>
      </w:r>
      <w:r w:rsidR="006A7B03">
        <w:instrText xml:space="preserve"> ADDIN EN.CITE &lt;EndNote&gt;&lt;Cite&gt;&lt;Author&gt;NRC&lt;/Author&gt;&lt;Year&gt;2013&lt;/Year&gt;&lt;RecNum&gt;1059&lt;/RecNum&gt;&lt;DisplayText&gt;(NRC, 2013)&lt;/DisplayText&gt;&lt;record&gt;&lt;rec-number&gt;1059&lt;/rec-number&gt;&lt;foreign-keys&gt;&lt;key app="EN" db-id="s0xer2w2o0xwx3e0a0tx0sz3zradttw529er" timestamp="1402688982"&gt;1059&lt;/key&gt;&lt;/foreign-keys&gt;&lt;ref-type name="Book"&gt;6&lt;/ref-type&gt;&lt;contributors&gt;&lt;authors&gt;&lt;author&gt;NRC,&lt;/author&gt;&lt;/authors&gt;&lt;/contributors&gt;&lt;titles&gt;&lt;title&gt;Assessing Risks to Endangered and Threatened Species from Pesticides&lt;/title&gt;&lt;tertiary-title&gt;Committee on Ecological Risk Assessment under FIFRA and ESA.  Board on Environmental Studies and Toxicology.  Division on Earth and Life Studies. National Research Council&lt;/tertiary-title&gt;&lt;/titles&gt;&lt;pages&gt;194&lt;/pages&gt;&lt;dates&gt;&lt;year&gt;2013&lt;/year&gt;&lt;/dates&gt;&lt;pub-location&gt;Washington, DC&lt;/pub-location&gt;&lt;publisher&gt;National Academies Press&lt;/publisher&gt;&lt;isbn&gt;978-0-309-28583-4&lt;/isbn&gt;&lt;urls&gt;&lt;related-urls&gt;&lt;url&gt;http://www.nap.edu/catalog.php?record_id=18344&lt;/url&gt;&lt;/related-urls&gt;&lt;/urls&gt;&lt;electronic-resource-num&gt;10.17226/18344&lt;/electronic-resource-num&gt;&lt;access-date&gt;June 13, 2014&lt;/access-date&gt;&lt;/record&gt;&lt;/Cite&gt;&lt;/EndNote&gt;</w:instrText>
      </w:r>
      <w:r w:rsidR="00416721">
        <w:fldChar w:fldCharType="separate"/>
      </w:r>
      <w:r w:rsidR="00416721">
        <w:rPr>
          <w:noProof/>
        </w:rPr>
        <w:t>(</w:t>
      </w:r>
      <w:hyperlink w:anchor="_ENREF_15" w:tooltip="NRC, 2013 #1059" w:history="1">
        <w:r w:rsidR="00F92897">
          <w:rPr>
            <w:noProof/>
          </w:rPr>
          <w:t>NRC, 2013</w:t>
        </w:r>
      </w:hyperlink>
      <w:r w:rsidR="00416721">
        <w:rPr>
          <w:noProof/>
        </w:rPr>
        <w:t>)</w:t>
      </w:r>
      <w:r w:rsidR="00416721">
        <w:fldChar w:fldCharType="end"/>
      </w:r>
      <w:r w:rsidRPr="00AC04D4">
        <w:t xml:space="preserve">, </w:t>
      </w:r>
      <w:r w:rsidR="005452B3">
        <w:t>g</w:t>
      </w:r>
      <w:r>
        <w:t xml:space="preserve">eneral </w:t>
      </w:r>
      <w:r w:rsidRPr="00AC04D4">
        <w:lastRenderedPageBreak/>
        <w:t xml:space="preserve">monitoring data are not recommended to be used to estimate pesticide concentrations after a pesticide application or to evaluate the performance of EPA’s fate and transport models. However, EPA believes monitoring data can be used as part of the weight-of-evidence evaluation </w:t>
      </w:r>
      <w:r w:rsidR="0009343E">
        <w:t>in characterizing potential</w:t>
      </w:r>
      <w:r w:rsidRPr="00AC04D4">
        <w:t xml:space="preserve"> exposure.</w:t>
      </w:r>
    </w:p>
    <w:p w14:paraId="0981840C" w14:textId="77777777" w:rsidR="00C368EA" w:rsidRPr="002F2DBD" w:rsidRDefault="00C368EA" w:rsidP="00475183">
      <w:pPr>
        <w:rPr>
          <w:color w:val="4472C4"/>
        </w:rPr>
      </w:pPr>
    </w:p>
    <w:p w14:paraId="26A79A9E" w14:textId="77777777" w:rsidR="003D3280" w:rsidRPr="002F2DBD" w:rsidRDefault="003D3280" w:rsidP="00475183">
      <w:pPr>
        <w:pStyle w:val="Heading2"/>
        <w:rPr>
          <w:color w:val="4472C4"/>
        </w:rPr>
      </w:pPr>
      <w:bookmarkStart w:id="213" w:name="_Toc471732948"/>
      <w:bookmarkStart w:id="214" w:name="_Toc31385480"/>
      <w:bookmarkStart w:id="215" w:name="_Toc31385821"/>
      <w:bookmarkStart w:id="216" w:name="_Toc31388074"/>
      <w:bookmarkStart w:id="217" w:name="_Toc65259888"/>
      <w:r w:rsidRPr="002F2DBD">
        <w:rPr>
          <w:color w:val="4472C4"/>
        </w:rPr>
        <w:t>Uncertainties in Aquatic Modeling and Monitoring Estimates</w:t>
      </w:r>
      <w:bookmarkEnd w:id="213"/>
      <w:bookmarkEnd w:id="214"/>
      <w:bookmarkEnd w:id="215"/>
      <w:bookmarkEnd w:id="216"/>
      <w:bookmarkEnd w:id="217"/>
    </w:p>
    <w:p w14:paraId="4ADF8240" w14:textId="77777777" w:rsidR="003D3280" w:rsidRPr="001D474D" w:rsidRDefault="003D3280" w:rsidP="00475183">
      <w:pPr>
        <w:pStyle w:val="ListParagraph"/>
      </w:pPr>
      <w:bookmarkStart w:id="218" w:name="_Toc509498691"/>
      <w:bookmarkStart w:id="219" w:name="_Toc471732950"/>
      <w:bookmarkStart w:id="220" w:name="_Toc474916148"/>
      <w:bookmarkStart w:id="221" w:name="_Toc477416706"/>
      <w:bookmarkStart w:id="222" w:name="_Toc509498692"/>
      <w:bookmarkStart w:id="223" w:name="_Toc471732951"/>
      <w:bookmarkStart w:id="224" w:name="_Toc474916149"/>
      <w:bookmarkStart w:id="225" w:name="_Toc477416707"/>
      <w:bookmarkStart w:id="226" w:name="_Toc509498693"/>
      <w:bookmarkStart w:id="227" w:name="_Toc471732952"/>
      <w:bookmarkStart w:id="228" w:name="_Toc474916150"/>
      <w:bookmarkStart w:id="229" w:name="_Toc477416708"/>
      <w:bookmarkStart w:id="230" w:name="_Toc509498694"/>
      <w:bookmarkEnd w:id="218"/>
      <w:bookmarkEnd w:id="219"/>
      <w:bookmarkEnd w:id="220"/>
      <w:bookmarkEnd w:id="221"/>
      <w:bookmarkEnd w:id="222"/>
      <w:bookmarkEnd w:id="223"/>
      <w:bookmarkEnd w:id="224"/>
      <w:bookmarkEnd w:id="225"/>
      <w:bookmarkEnd w:id="226"/>
      <w:bookmarkEnd w:id="227"/>
      <w:bookmarkEnd w:id="228"/>
      <w:bookmarkEnd w:id="229"/>
      <w:bookmarkEnd w:id="230"/>
    </w:p>
    <w:p w14:paraId="58F2B52D" w14:textId="77777777" w:rsidR="008B5338" w:rsidRDefault="006B3B3D" w:rsidP="00475183">
      <w:r>
        <w:t xml:space="preserve">There are various sources of uncertainty in this assessment. </w:t>
      </w:r>
      <w:r w:rsidR="008B5338">
        <w:t xml:space="preserve">With respect to model results, uncertainty exists regarding some model inputs.  For example, data are available only from a single anaerobic aquatic system.  Perhaps more importantly, the range in aerobic soil metabolism half-lives is quite large (4 – 253 days), which is likely to be a consequence of differences among the pH of the studied soils, and of carbaryl’s susceptibility to hydrolysis under alkaline, but not acidic conditions.  Because this half-life range is so wide, the representative aerobic soil half-life calculated for use as a model input (90% upper confidence limit on the mean) is relatively large: at 176 days, its value is within the range of hydrolytic decay rates expected in acidic soils, </w:t>
      </w:r>
      <w:r w:rsidR="008B5338" w:rsidRPr="005D73EA">
        <w:rPr>
          <w:i/>
        </w:rPr>
        <w:t>i.e.,</w:t>
      </w:r>
      <w:r w:rsidR="008B5338">
        <w:t xml:space="preserve"> those with pH less than 6, which is more acidic than most agricultural soils.  For uses on soils that are not acidic, use of this half-life may substantially overestimate the persistence of carbaryl in soil.  </w:t>
      </w:r>
    </w:p>
    <w:p w14:paraId="28D2950F" w14:textId="77777777" w:rsidR="00C57860" w:rsidRDefault="00C57860" w:rsidP="00475183"/>
    <w:p w14:paraId="3F50CDC4" w14:textId="3723F673" w:rsidR="00C57860" w:rsidRDefault="00C57860" w:rsidP="00475183">
      <w:r w:rsidRPr="003F2603">
        <w:t xml:space="preserve">Exposure to aquatic organisms from pesticide applications is estimated using </w:t>
      </w:r>
      <w:r w:rsidR="00AC6850">
        <w:t>PWC</w:t>
      </w:r>
      <w:r w:rsidRPr="003F2603">
        <w:t xml:space="preserve"> EECs.  Regional differences in exposure are assessed using regionally-specific </w:t>
      </w:r>
      <w:r w:rsidR="00AC6850">
        <w:t xml:space="preserve">PWC </w:t>
      </w:r>
      <w:r w:rsidRPr="003F2603">
        <w:t>scenarios (</w:t>
      </w:r>
      <w:r w:rsidRPr="003F2603">
        <w:rPr>
          <w:i/>
        </w:rPr>
        <w:t>e.g.</w:t>
      </w:r>
      <w:r w:rsidRPr="003F2603">
        <w:t>, information on crop growth and soil conditions) and meteorological conditions at the HUC 2 level (</w:t>
      </w:r>
      <w:r w:rsidRPr="003F2603">
        <w:rPr>
          <w:b/>
        </w:rPr>
        <w:t xml:space="preserve">Section </w:t>
      </w:r>
      <w:r w:rsidR="00CB7F57">
        <w:rPr>
          <w:b/>
        </w:rPr>
        <w:t>3</w:t>
      </w:r>
      <w:r w:rsidRPr="003F2603">
        <w:rPr>
          <w:b/>
        </w:rPr>
        <w:t>.3. Scenario Selection</w:t>
      </w:r>
      <w:r w:rsidRPr="003F2603">
        <w:t xml:space="preserve">).  The information used in these scenarios is designed to reflect conditions conducive to runoff.  In instances where </w:t>
      </w:r>
      <w:r w:rsidR="00AC6850">
        <w:t>PWC</w:t>
      </w:r>
      <w:r w:rsidRPr="003F2603">
        <w:t xml:space="preserve"> scenarios do not exist in a HUC 2, surrogate scenarios from other HUCs are used. For fields where agricultural practices that result in less conservative scenario parameters are employed (</w:t>
      </w:r>
      <w:r w:rsidRPr="003F2603">
        <w:rPr>
          <w:i/>
        </w:rPr>
        <w:t>i.e.</w:t>
      </w:r>
      <w:r w:rsidRPr="003F2603">
        <w:t xml:space="preserve">, conditions less conducive to runoff and pesticide loading of waterbodies), the potential for lower EECs would be expected. </w:t>
      </w:r>
    </w:p>
    <w:p w14:paraId="7F2D7D05" w14:textId="77777777" w:rsidR="000161DA" w:rsidRPr="003F2603" w:rsidRDefault="000161DA" w:rsidP="00475183"/>
    <w:p w14:paraId="19F2B557" w14:textId="77777777" w:rsidR="00C57860" w:rsidRPr="003F2603" w:rsidRDefault="00C57860" w:rsidP="00475183">
      <w:r w:rsidRPr="003F2603">
        <w:t xml:space="preserve">The static waterbodies modeled with VVWM are fixed volume systems with no outlet, resulting in the potential for accumulation of pesticide over time.  Effects due to the increase and/or decrease of the water level in the waterbody and thus the concentration of pesticide in the waterbody are not modeled. </w:t>
      </w:r>
    </w:p>
    <w:p w14:paraId="0F239BFB" w14:textId="77777777" w:rsidR="00C57860" w:rsidRPr="003F2603" w:rsidRDefault="00C57860" w:rsidP="00475183">
      <w:r w:rsidRPr="003F2603">
        <w:t>Flowing waterbodies are modeled in the VVWM using the constant volume and flow through custom waterbody option.  Effects due to the increase and/or decrease of the water level and flowrate in the waterbody and thus the concentration of pesticide in the waterbody are not modeled.</w:t>
      </w:r>
    </w:p>
    <w:p w14:paraId="3CE4FCF8" w14:textId="77777777" w:rsidR="00B85C60" w:rsidRDefault="00B85C60" w:rsidP="00475183"/>
    <w:p w14:paraId="6423A9B3" w14:textId="1E444A59" w:rsidR="00C57860" w:rsidRDefault="00C57860" w:rsidP="00475183">
      <w:r w:rsidRPr="003F2603">
        <w:t>The assessment relies on maximum use patterns (</w:t>
      </w:r>
      <w:r w:rsidRPr="003F2603">
        <w:rPr>
          <w:b/>
        </w:rPr>
        <w:t xml:space="preserve">Section </w:t>
      </w:r>
      <w:r w:rsidR="00CB7F57">
        <w:rPr>
          <w:b/>
        </w:rPr>
        <w:t>3</w:t>
      </w:r>
      <w:r w:rsidRPr="003F2603">
        <w:rPr>
          <w:b/>
        </w:rPr>
        <w:t>. Measures of Aquatic Exposure</w:t>
      </w:r>
      <w:r w:rsidRPr="003F2603">
        <w:t>).  In situations where use patterns are less than the labeled maximums, environmental exposures will be lower.</w:t>
      </w:r>
    </w:p>
    <w:p w14:paraId="7B63766D" w14:textId="77777777" w:rsidR="00BF099B" w:rsidRPr="003F2603" w:rsidRDefault="00BF099B" w:rsidP="00475183"/>
    <w:p w14:paraId="473216BD" w14:textId="3F07C08A" w:rsidR="00C57860" w:rsidRDefault="00C57860" w:rsidP="00475183">
      <w:r w:rsidRPr="003F2603">
        <w:t>The aquatic modeling conservatively assumes that the waterbody abuts the treated area.  As such, any reduction in loading from runoff that could occur as the result of managed vegetative filter strips or unmanaged naturally-occurring interfaces between treated areas and waterbodies are not taken into account.</w:t>
      </w:r>
    </w:p>
    <w:p w14:paraId="67064434" w14:textId="77777777" w:rsidR="00BF099B" w:rsidRPr="003F2603" w:rsidRDefault="00BF099B" w:rsidP="00475183"/>
    <w:p w14:paraId="679F1AE9" w14:textId="6A293EE9" w:rsidR="00C57860" w:rsidRDefault="00C57860" w:rsidP="00475183">
      <w:r w:rsidRPr="003F2603">
        <w:t>The aquatic modeling assumes a constant wind of 10 mph blowing directly toward the waterbody (</w:t>
      </w:r>
      <w:r w:rsidRPr="003F2603">
        <w:rPr>
          <w:b/>
        </w:rPr>
        <w:t xml:space="preserve">Section </w:t>
      </w:r>
      <w:r w:rsidR="00B36C95">
        <w:rPr>
          <w:b/>
        </w:rPr>
        <w:t>3</w:t>
      </w:r>
      <w:r w:rsidRPr="003F2603">
        <w:rPr>
          <w:b/>
        </w:rPr>
        <w:t>.4.2. Spray Drift</w:t>
      </w:r>
      <w:r w:rsidRPr="003F2603">
        <w:t xml:space="preserve">).  These assumptions are conducive to drift transport and result in maximum potential loading to the waterbody.  However, in many situations the wind will not be blowing constantly and directly toward the water body at this speed; therefore, aquatic deposition will likely be less than predicted.  Additionally, many labels and applicator best management practices encourage not </w:t>
      </w:r>
      <w:r w:rsidRPr="003F2603">
        <w:lastRenderedPageBreak/>
        <w:t>applying pesticides when the wind is blowing in the direction of sensitive areas (</w:t>
      </w:r>
      <w:r w:rsidRPr="003F2603">
        <w:rPr>
          <w:i/>
        </w:rPr>
        <w:t>i.e.</w:t>
      </w:r>
      <w:r w:rsidRPr="003F2603">
        <w:t>, listed species habitat).  Lastly, reductions in spray drift deposition due to air turbulence, interception of spray drift on nearby plant canopy, and applications during low wind speeds are not taken into account in the spray drift estimates; therefore, loading due to spray drift may be over-estimated.</w:t>
      </w:r>
    </w:p>
    <w:p w14:paraId="2E5E219D" w14:textId="77777777" w:rsidR="000161DA" w:rsidRDefault="000161DA" w:rsidP="00475183"/>
    <w:p w14:paraId="0427E3BD" w14:textId="4B5F72A5" w:rsidR="00C57860" w:rsidRDefault="00C57860" w:rsidP="00475183">
      <w:r w:rsidRPr="003F2603">
        <w:t xml:space="preserve">There is uncertainty associated with the selection of </w:t>
      </w:r>
      <w:r w:rsidR="00AC6850">
        <w:t>PWC</w:t>
      </w:r>
      <w:r w:rsidRPr="003F2603">
        <w:t xml:space="preserve"> input parameters.  In this regard, one of the important parameters that can impact concentration estimates is the selection of application dates (</w:t>
      </w:r>
      <w:r w:rsidRPr="003F2603">
        <w:rPr>
          <w:b/>
        </w:rPr>
        <w:t xml:space="preserve">Section </w:t>
      </w:r>
      <w:r w:rsidR="00B36C95">
        <w:rPr>
          <w:b/>
        </w:rPr>
        <w:t>3</w:t>
      </w:r>
      <w:r w:rsidRPr="003F2603">
        <w:rPr>
          <w:b/>
        </w:rPr>
        <w:t>.4.3. Application Timing</w:t>
      </w:r>
      <w:r w:rsidRPr="003F2603">
        <w:t>); runoff and potential pesticide loading are greatest when applications immediately precede major precipitation events.  Although the pesticide application dates are selected to be appropriate and protective (</w:t>
      </w:r>
      <w:r w:rsidRPr="003F2603">
        <w:rPr>
          <w:i/>
        </w:rPr>
        <w:t>i.e.</w:t>
      </w:r>
      <w:r w:rsidRPr="003F2603">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  While data sources exist that allow for determination of historical application dates (</w:t>
      </w:r>
      <w:r w:rsidRPr="003F2603">
        <w:rPr>
          <w:i/>
        </w:rPr>
        <w:t>e.g.</w:t>
      </w:r>
      <w:r w:rsidRPr="003F2603">
        <w:t xml:space="preserve">, California’s Pesticide Use Report and pesticide use surveys), it is uncertain how these dates reflect future application events.  Additionally, the </w:t>
      </w:r>
      <w:r w:rsidR="00AC6850">
        <w:t>PWC</w:t>
      </w:r>
      <w:r w:rsidRPr="003F2603">
        <w:t xml:space="preserve"> models use the same application dates for the 30-year simulation.  While it is unlikely that an application would occur on the same dates every year for 30 years, this modeling process allows for a distribution of EECs to be developed that captures the peak loading events.</w:t>
      </w:r>
      <w:r w:rsidRPr="00751365">
        <w:t xml:space="preserve"> </w:t>
      </w:r>
    </w:p>
    <w:p w14:paraId="456FC974" w14:textId="77777777" w:rsidR="00BF099B" w:rsidRDefault="00BF099B" w:rsidP="00475183"/>
    <w:p w14:paraId="1F24BB64" w14:textId="0CF6C66D" w:rsidR="008B5338" w:rsidRDefault="008B5338" w:rsidP="00475183">
      <w:r w:rsidRPr="00F74AE6">
        <w:t xml:space="preserve">PRZM/VVWM are field-scale models.  Flowing water bodies such as streams and rivers with physical parameters consistent with aquatic </w:t>
      </w:r>
      <w:r>
        <w:t>b</w:t>
      </w:r>
      <w:r w:rsidRPr="00F74AE6">
        <w:t xml:space="preserve">ins 3 and 4 have watershed areas well beyond those of typical agricultural fields.  Watershed sizes </w:t>
      </w:r>
      <w:r>
        <w:t>estimate</w:t>
      </w:r>
      <w:r w:rsidRPr="00F74AE6">
        <w:t xml:space="preserve">d for </w:t>
      </w:r>
      <w:r>
        <w:t>b</w:t>
      </w:r>
      <w:r w:rsidRPr="00F74AE6">
        <w:t xml:space="preserve">in 3 habitats exceeded 10,000 acres and </w:t>
      </w:r>
      <w:r>
        <w:t>b</w:t>
      </w:r>
      <w:r w:rsidRPr="00F74AE6">
        <w:t>in 4 watersheds were assumed to be greater than 4 million acres.  Initial modeling efforts</w:t>
      </w:r>
      <w:r>
        <w:t xml:space="preserve"> in previous BEs</w:t>
      </w:r>
      <w:r w:rsidRPr="00F74AE6">
        <w:t>, applying the field-scale model to these large watersheds and using the same scenario parameters as those used for the other bins, result</w:t>
      </w:r>
      <w:r>
        <w:t>ed</w:t>
      </w:r>
      <w:r w:rsidRPr="00F74AE6">
        <w:t xml:space="preserve"> in extremely high EECs which have not been observed in the environment, nor would be expected to occur due to fluid dynamic processes such as advective dispersion (</w:t>
      </w:r>
      <w:r w:rsidRPr="00F74AE6">
        <w:rPr>
          <w:b/>
        </w:rPr>
        <w:t>Figure 3-</w:t>
      </w:r>
      <w:r w:rsidR="000203A0">
        <w:rPr>
          <w:b/>
        </w:rPr>
        <w:t xml:space="preserve"> </w:t>
      </w:r>
      <w:r w:rsidR="008702FE">
        <w:rPr>
          <w:b/>
        </w:rPr>
        <w:t>3</w:t>
      </w:r>
      <w:r w:rsidRPr="00F74AE6">
        <w:t>), where the peak concentration is dampened as it moves from a low flowing stream (</w:t>
      </w:r>
      <w:r>
        <w:t>b</w:t>
      </w:r>
      <w:r w:rsidRPr="00F74AE6">
        <w:t>in 2) to a higher flowing river (</w:t>
      </w:r>
      <w:r>
        <w:t>b</w:t>
      </w:r>
      <w:r w:rsidRPr="00F74AE6">
        <w:t>ins 3 and 4).  It is acknowledged that a watershed/basin-scale model capable of evaluating the impact of pesticide and water transport at the field-scale and aggregating these loadings to waterbodies at the larger watershed-scale is needed to evaluate these flowing aquatic systems.</w:t>
      </w:r>
    </w:p>
    <w:p w14:paraId="76D45AF0" w14:textId="77777777" w:rsidR="00BF099B" w:rsidRPr="00F74AE6" w:rsidRDefault="00BF099B" w:rsidP="00475183"/>
    <w:p w14:paraId="6EB17AC8" w14:textId="2E19F876" w:rsidR="006B3B3D" w:rsidRDefault="006B3B3D" w:rsidP="00475183">
      <w:r>
        <w:t xml:space="preserve">Other sources of uncertainty result from ambiguous or incomplete information regarding timing of application for various uses on the label.  EFED based its modeled application timing assumptions on use information provided by BEAD.  For most uses only limited information on specific target pests and/or timing were provided, therefore EFED made the conservative assumption that initial applications take place during relatively wet periods, </w:t>
      </w:r>
      <w:r w:rsidRPr="009F5416">
        <w:rPr>
          <w:i/>
        </w:rPr>
        <w:t>e.g</w:t>
      </w:r>
      <w:r>
        <w:t>., during months that are (or are nearly), the rainiest of the year on average, for the location represented by each scenario.  EFED assumed maximum single application rates for all uses, which may overstate typical application rates.  Maximum annual application rates were also not provided for many use/formulation/label combinations, suggesting that this information may be missing from some labels.  In such cases EFED made the assumption that maximum annual rates would be the same as maximum annual rates for analogous or identical uses specified on other labels.</w:t>
      </w:r>
    </w:p>
    <w:p w14:paraId="5DF3E787" w14:textId="4BA11C8B" w:rsidR="00EC4DDF" w:rsidRPr="00F74AE6" w:rsidRDefault="00EC4DDF" w:rsidP="00475183">
      <w:r w:rsidRPr="00F74AE6">
        <w:t xml:space="preserve">PRZM/VVWM are field-scale models.  Flowing water bodies such as streams and rivers with physical parameters consistent with aquatic </w:t>
      </w:r>
      <w:r>
        <w:t>b</w:t>
      </w:r>
      <w:r w:rsidRPr="00F74AE6">
        <w:t xml:space="preserve">ins 3 and 4 have watershed areas well beyond those of typical agricultural fields.  Watershed sizes </w:t>
      </w:r>
      <w:r w:rsidR="00B4689E">
        <w:t>estimate</w:t>
      </w:r>
      <w:r w:rsidR="00B4689E" w:rsidRPr="00F74AE6">
        <w:t xml:space="preserve">d </w:t>
      </w:r>
      <w:r w:rsidRPr="00F74AE6">
        <w:t xml:space="preserve">for </w:t>
      </w:r>
      <w:r>
        <w:t>b</w:t>
      </w:r>
      <w:r w:rsidRPr="00F74AE6">
        <w:t xml:space="preserve">in 3 habitats exceeded 10,000 acres and </w:t>
      </w:r>
      <w:r>
        <w:t>b</w:t>
      </w:r>
      <w:r w:rsidRPr="00F74AE6">
        <w:t>in 4 watersheds were assumed to be greater than 4 million acres.  Initial modeling efforts</w:t>
      </w:r>
      <w:r w:rsidR="00B4689E">
        <w:t xml:space="preserve"> in previous BEs</w:t>
      </w:r>
      <w:r w:rsidRPr="00F74AE6">
        <w:t xml:space="preserve">, applying the field-scale model to these large watersheds and using the same scenario parameters as </w:t>
      </w:r>
      <w:r w:rsidRPr="00F74AE6">
        <w:lastRenderedPageBreak/>
        <w:t>those used for the other bins, result</w:t>
      </w:r>
      <w:r w:rsidR="00B4689E">
        <w:t>ed</w:t>
      </w:r>
      <w:r w:rsidRPr="00F74AE6">
        <w:t xml:space="preserve"> in extremely high EECs which have not been observed in the environment, nor would be expected to occur due to fluid dynamic processes such as advective dispersion (</w:t>
      </w:r>
      <w:r w:rsidRPr="00F74AE6">
        <w:rPr>
          <w:b/>
        </w:rPr>
        <w:t>Figure 3-</w:t>
      </w:r>
      <w:r w:rsidR="000203A0">
        <w:rPr>
          <w:b/>
        </w:rPr>
        <w:t xml:space="preserve"> </w:t>
      </w:r>
      <w:r w:rsidR="00B30B19">
        <w:rPr>
          <w:b/>
        </w:rPr>
        <w:t>4</w:t>
      </w:r>
      <w:r w:rsidRPr="00F74AE6">
        <w:t>), where the peak concentration is dampened as it moves from a low flowing stream (Bin 2) to a higher flowing river (</w:t>
      </w:r>
      <w:r>
        <w:t>b</w:t>
      </w:r>
      <w:r w:rsidRPr="00F74AE6">
        <w:t>ins 3 and 4).  It is acknowledged that a watershed/basin-scale model capable of evaluating the impact of pesticide and water transport at the field-scale and aggregating these loadings to waterbodies at the larger watershed-scale is needed to evaluate these flowing aquatic systems.</w:t>
      </w:r>
    </w:p>
    <w:p w14:paraId="697D3656" w14:textId="4C8045BF" w:rsidR="00CB3FC5" w:rsidRDefault="005504C5" w:rsidP="00475183">
      <w:pPr>
        <w:pStyle w:val="Figure"/>
      </w:pPr>
      <w:bookmarkStart w:id="231" w:name="_Toc31385453"/>
      <w:bookmarkStart w:id="232" w:name="_Toc435791757"/>
      <w:bookmarkStart w:id="233" w:name="_Toc435792608"/>
      <w:bookmarkStart w:id="234" w:name="_Toc475434220"/>
      <w:r w:rsidRPr="00751365">
        <w:rPr>
          <w:noProof/>
        </w:rPr>
        <w:drawing>
          <wp:anchor distT="0" distB="0" distL="114300" distR="114300" simplePos="0" relativeHeight="251658241" behindDoc="0" locked="0" layoutInCell="1" allowOverlap="1" wp14:anchorId="78F2B1A8" wp14:editId="119684CD">
            <wp:simplePos x="0" y="0"/>
            <wp:positionH relativeFrom="margin">
              <wp:posOffset>0</wp:posOffset>
            </wp:positionH>
            <wp:positionV relativeFrom="paragraph">
              <wp:posOffset>163195</wp:posOffset>
            </wp:positionV>
            <wp:extent cx="6345187" cy="3324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19">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31"/>
      <w:r w:rsidR="00EC4DDF" w:rsidRPr="00751365">
        <w:t xml:space="preserve"> </w:t>
      </w:r>
    </w:p>
    <w:p w14:paraId="71061C0D" w14:textId="57D26E47" w:rsidR="00EC4DDF" w:rsidRDefault="00CB3FC5" w:rsidP="00475183">
      <w:pPr>
        <w:pStyle w:val="Caption"/>
      </w:pPr>
      <w:bookmarkStart w:id="235" w:name="_Toc65260281"/>
      <w:r>
        <w:t xml:space="preserve">Figure 3- </w:t>
      </w:r>
      <w:r w:rsidR="009F6DE7">
        <w:fldChar w:fldCharType="begin"/>
      </w:r>
      <w:r w:rsidR="009F6DE7">
        <w:instrText xml:space="preserve"> SEQ Figure_3- \* ARABIC </w:instrText>
      </w:r>
      <w:r w:rsidR="009F6DE7">
        <w:fldChar w:fldCharType="separate"/>
      </w:r>
      <w:r w:rsidR="008702FE">
        <w:rPr>
          <w:noProof/>
        </w:rPr>
        <w:t>3</w:t>
      </w:r>
      <w:r w:rsidR="009F6DE7">
        <w:rPr>
          <w:noProof/>
        </w:rPr>
        <w:fldChar w:fldCharType="end"/>
      </w:r>
      <w:r>
        <w:t xml:space="preserve">. </w:t>
      </w:r>
      <w:r w:rsidR="00EC4DDF" w:rsidRPr="00751365">
        <w:t xml:space="preserve"> Effect of </w:t>
      </w:r>
      <w:r w:rsidR="00867D42">
        <w:t>p</w:t>
      </w:r>
      <w:r w:rsidR="00EC4DDF" w:rsidRPr="00751365">
        <w:t xml:space="preserve">esticide </w:t>
      </w:r>
      <w:r w:rsidR="00867D42">
        <w:t>c</w:t>
      </w:r>
      <w:r w:rsidR="00EC4DDF" w:rsidRPr="00751365">
        <w:t xml:space="preserve">oncentration via </w:t>
      </w:r>
      <w:r w:rsidR="00867D42">
        <w:t>a</w:t>
      </w:r>
      <w:r w:rsidR="00EC4DDF" w:rsidRPr="00751365">
        <w:t xml:space="preserve">dvective </w:t>
      </w:r>
      <w:r w:rsidR="00867D42">
        <w:t>d</w:t>
      </w:r>
      <w:r w:rsidR="00EC4DDF" w:rsidRPr="00751365">
        <w:t>ispersion</w:t>
      </w:r>
      <w:bookmarkEnd w:id="232"/>
      <w:bookmarkEnd w:id="233"/>
      <w:bookmarkEnd w:id="234"/>
      <w:r w:rsidR="00867D42">
        <w:t>.</w:t>
      </w:r>
      <w:bookmarkEnd w:id="235"/>
    </w:p>
    <w:p w14:paraId="61941B6F" w14:textId="286FE55A" w:rsidR="000161DA" w:rsidRDefault="000161DA" w:rsidP="00475183">
      <w:pPr>
        <w:pStyle w:val="Figure"/>
      </w:pPr>
    </w:p>
    <w:p w14:paraId="67BE73C0" w14:textId="534734DA" w:rsidR="006F7A4D" w:rsidRDefault="00451FEA" w:rsidP="00475183">
      <w:pPr>
        <w:pStyle w:val="Figure"/>
        <w:rPr>
          <w:b w:val="0"/>
        </w:rPr>
      </w:pPr>
      <w:bookmarkStart w:id="236" w:name="_Toc31385454"/>
      <w:r w:rsidRPr="005838F2">
        <w:rPr>
          <w:b w:val="0"/>
        </w:rPr>
        <w:t>As carbaryl has a low level of volatility (vapor pressure of 1.3x10</w:t>
      </w:r>
      <w:r w:rsidRPr="005838F2">
        <w:rPr>
          <w:b w:val="0"/>
          <w:vertAlign w:val="superscript"/>
        </w:rPr>
        <w:t>-7</w:t>
      </w:r>
      <w:r w:rsidRPr="005838F2">
        <w:rPr>
          <w:b w:val="0"/>
        </w:rPr>
        <w:t xml:space="preserve"> torr and a Henry’s Law Constant of 1.28x 10</w:t>
      </w:r>
      <w:r w:rsidRPr="005838F2">
        <w:rPr>
          <w:b w:val="0"/>
          <w:vertAlign w:val="superscript"/>
        </w:rPr>
        <w:t>-8</w:t>
      </w:r>
      <w:r w:rsidRPr="005838F2">
        <w:rPr>
          <w:b w:val="0"/>
        </w:rPr>
        <w:t xml:space="preserve"> atm-m</w:t>
      </w:r>
      <w:r w:rsidRPr="005838F2">
        <w:rPr>
          <w:b w:val="0"/>
          <w:vertAlign w:val="superscript"/>
        </w:rPr>
        <w:t>3</w:t>
      </w:r>
      <w:r w:rsidRPr="005838F2">
        <w:rPr>
          <w:b w:val="0"/>
        </w:rPr>
        <w:t xml:space="preserve">/mol), transport in the air and precipitation via volatilization is not expected to be a significant exposure pathway. Yet carbaryl has been detected in precipitation at up to 0.756 µg/L in rain and 4 µg/L in fog </w:t>
      </w:r>
      <w:r w:rsidR="00774BBC" w:rsidRPr="005838F2">
        <w:rPr>
          <w:b w:val="0"/>
        </w:rPr>
        <w:fldChar w:fldCharType="begin">
          <w:fldData xml:space="preserve">PEVuZE5vdGU+PENpdGU+PEF1dGhvcj5XYWl0ZTwvQXV0aG9yPjxZZWFyPjE5OTU8L1llYXI+PFJl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</w:fldData>
        </w:fldChar>
      </w:r>
      <w:r w:rsidR="006A7B03">
        <w:rPr>
          <w:b w:val="0"/>
        </w:rPr>
        <w:instrText xml:space="preserve"> ADDIN EN.CITE </w:instrText>
      </w:r>
      <w:r w:rsidR="006A7B03">
        <w:rPr>
          <w:b w:val="0"/>
        </w:rPr>
        <w:fldChar w:fldCharType="begin">
          <w:fldData xml:space="preserve">PEVuZE5vdGU+PENpdGU+PEF1dGhvcj5XYWl0ZTwvQXV0aG9yPjxZZWFyPjE5OTU8L1llYXI+PFJl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</w:fldData>
        </w:fldChar>
      </w:r>
      <w:r w:rsidR="006A7B03">
        <w:rPr>
          <w:b w:val="0"/>
        </w:rPr>
        <w:instrText xml:space="preserve"> ADDIN EN.CITE.DATA </w:instrText>
      </w:r>
      <w:r w:rsidR="006A7B03">
        <w:rPr>
          <w:b w:val="0"/>
        </w:rPr>
      </w:r>
      <w:r w:rsidR="006A7B03">
        <w:rPr>
          <w:b w:val="0"/>
        </w:rPr>
        <w:fldChar w:fldCharType="end"/>
      </w:r>
      <w:r w:rsidR="00774BBC" w:rsidRPr="005838F2">
        <w:rPr>
          <w:b w:val="0"/>
        </w:rPr>
      </w:r>
      <w:r w:rsidR="00774BBC" w:rsidRPr="005838F2">
        <w:rPr>
          <w:b w:val="0"/>
        </w:rPr>
        <w:fldChar w:fldCharType="separate"/>
      </w:r>
      <w:r w:rsidR="00774BBC" w:rsidRPr="005838F2">
        <w:rPr>
          <w:b w:val="0"/>
          <w:noProof/>
        </w:rPr>
        <w:t>(</w:t>
      </w:r>
      <w:hyperlink w:anchor="_ENREF_6" w:tooltip="Foreman, 2000 #5511" w:history="1">
        <w:r w:rsidR="00F92897" w:rsidRPr="005838F2">
          <w:rPr>
            <w:b w:val="0"/>
            <w:noProof/>
          </w:rPr>
          <w:t>Foreman</w:t>
        </w:r>
        <w:r w:rsidR="00F92897" w:rsidRPr="005838F2">
          <w:rPr>
            <w:b w:val="0"/>
            <w:i/>
            <w:iCs/>
            <w:noProof/>
          </w:rPr>
          <w:t xml:space="preserve"> et al.</w:t>
        </w:r>
        <w:r w:rsidR="00F92897" w:rsidRPr="005838F2">
          <w:rPr>
            <w:b w:val="0"/>
            <w:noProof/>
          </w:rPr>
          <w:t>, 2000</w:t>
        </w:r>
      </w:hyperlink>
      <w:r w:rsidR="00774BBC" w:rsidRPr="005838F2">
        <w:rPr>
          <w:b w:val="0"/>
          <w:noProof/>
        </w:rPr>
        <w:t xml:space="preserve">; </w:t>
      </w:r>
      <w:hyperlink w:anchor="_ENREF_12" w:tooltip="Mast, 2007 #1360" w:history="1">
        <w:r w:rsidR="00F92897" w:rsidRPr="005838F2">
          <w:rPr>
            <w:b w:val="0"/>
            <w:noProof/>
          </w:rPr>
          <w:t>Mast</w:t>
        </w:r>
        <w:r w:rsidR="00F92897" w:rsidRPr="005838F2">
          <w:rPr>
            <w:b w:val="0"/>
            <w:i/>
            <w:iCs/>
            <w:noProof/>
          </w:rPr>
          <w:t xml:space="preserve"> et al.</w:t>
        </w:r>
        <w:r w:rsidR="00F92897" w:rsidRPr="005838F2">
          <w:rPr>
            <w:b w:val="0"/>
            <w:noProof/>
          </w:rPr>
          <w:t>, 2007</w:t>
        </w:r>
      </w:hyperlink>
      <w:r w:rsidR="00774BBC" w:rsidRPr="005838F2">
        <w:rPr>
          <w:b w:val="0"/>
          <w:noProof/>
        </w:rPr>
        <w:t xml:space="preserve">; </w:t>
      </w:r>
      <w:hyperlink w:anchor="_ENREF_19" w:tooltip="Sanusi, 2000 #5512" w:history="1">
        <w:r w:rsidR="00F92897" w:rsidRPr="005838F2">
          <w:rPr>
            <w:b w:val="0"/>
            <w:noProof/>
          </w:rPr>
          <w:t>Sanusi</w:t>
        </w:r>
        <w:r w:rsidR="00F92897" w:rsidRPr="005838F2">
          <w:rPr>
            <w:b w:val="0"/>
            <w:i/>
            <w:iCs/>
            <w:noProof/>
          </w:rPr>
          <w:t xml:space="preserve"> et al.</w:t>
        </w:r>
        <w:r w:rsidR="00F92897" w:rsidRPr="005838F2">
          <w:rPr>
            <w:b w:val="0"/>
            <w:noProof/>
          </w:rPr>
          <w:t>, 2000</w:t>
        </w:r>
      </w:hyperlink>
      <w:r w:rsidR="00774BBC" w:rsidRPr="005838F2">
        <w:rPr>
          <w:b w:val="0"/>
          <w:noProof/>
        </w:rPr>
        <w:t xml:space="preserve">; </w:t>
      </w:r>
      <w:hyperlink w:anchor="_ENREF_43" w:tooltip="Vogel, 2008 #5513" w:history="1">
        <w:r w:rsidR="00F92897" w:rsidRPr="005838F2">
          <w:rPr>
            <w:b w:val="0"/>
            <w:noProof/>
          </w:rPr>
          <w:t>Vogel</w:t>
        </w:r>
        <w:r w:rsidR="00F92897" w:rsidRPr="005838F2">
          <w:rPr>
            <w:b w:val="0"/>
            <w:i/>
            <w:iCs/>
            <w:noProof/>
          </w:rPr>
          <w:t xml:space="preserve"> et al.</w:t>
        </w:r>
        <w:r w:rsidR="00F92897" w:rsidRPr="005838F2">
          <w:rPr>
            <w:b w:val="0"/>
            <w:noProof/>
          </w:rPr>
          <w:t>, 2008</w:t>
        </w:r>
      </w:hyperlink>
      <w:r w:rsidR="00774BBC" w:rsidRPr="005838F2">
        <w:rPr>
          <w:b w:val="0"/>
          <w:noProof/>
        </w:rPr>
        <w:t xml:space="preserve">; </w:t>
      </w:r>
      <w:hyperlink w:anchor="_ENREF_44" w:tooltip="Waite, 1995 #5260" w:history="1">
        <w:r w:rsidR="00F92897" w:rsidRPr="005838F2">
          <w:rPr>
            <w:b w:val="0"/>
            <w:noProof/>
          </w:rPr>
          <w:t>Waite</w:t>
        </w:r>
        <w:r w:rsidR="00F92897" w:rsidRPr="005838F2">
          <w:rPr>
            <w:b w:val="0"/>
            <w:i/>
            <w:iCs/>
            <w:noProof/>
          </w:rPr>
          <w:t xml:space="preserve"> et al.</w:t>
        </w:r>
        <w:r w:rsidR="00F92897" w:rsidRPr="005838F2">
          <w:rPr>
            <w:b w:val="0"/>
            <w:noProof/>
          </w:rPr>
          <w:t>, 1995</w:t>
        </w:r>
      </w:hyperlink>
      <w:r w:rsidR="00774BBC" w:rsidRPr="005838F2">
        <w:rPr>
          <w:b w:val="0"/>
          <w:noProof/>
        </w:rPr>
        <w:t>)</w:t>
      </w:r>
      <w:r w:rsidR="00774BBC" w:rsidRPr="005838F2">
        <w:rPr>
          <w:b w:val="0"/>
        </w:rPr>
        <w:fldChar w:fldCharType="end"/>
      </w:r>
      <w:r w:rsidR="00774BBC" w:rsidRPr="005838F2">
        <w:rPr>
          <w:b w:val="0"/>
        </w:rPr>
        <w:t>.</w:t>
      </w:r>
      <w:r w:rsidR="006F7A4D" w:rsidRPr="005838F2">
        <w:rPr>
          <w:b w:val="0"/>
        </w:rPr>
        <w:t xml:space="preserve"> </w:t>
      </w:r>
      <w:r w:rsidR="00E60FCF" w:rsidRPr="005838F2">
        <w:rPr>
          <w:b w:val="0"/>
        </w:rPr>
        <w:t>Based on these data, it is possible that carbaryl can be deposited on land and into waterbodies via precipitation. Estimates of exposure to carbaryl included in this assessment are based only on transport of carbaryl through runoff and spray drift from application sites.</w:t>
      </w:r>
      <w:bookmarkEnd w:id="236"/>
    </w:p>
    <w:p w14:paraId="138DA7A3" w14:textId="77777777" w:rsidR="00A1628F" w:rsidRDefault="00A1628F" w:rsidP="00475183">
      <w:pPr>
        <w:pStyle w:val="Figure"/>
        <w:rPr>
          <w:b w:val="0"/>
        </w:rPr>
      </w:pPr>
    </w:p>
    <w:p w14:paraId="78EAE2DD" w14:textId="77777777" w:rsidR="00F735CF" w:rsidRPr="00C648D6" w:rsidRDefault="00F735CF" w:rsidP="00DF63C3">
      <w:pPr>
        <w:pStyle w:val="Heading2"/>
        <w:rPr>
          <w:color w:val="4472C4"/>
        </w:rPr>
      </w:pPr>
      <w:bookmarkStart w:id="237" w:name="_Toc56706868"/>
      <w:bookmarkStart w:id="238" w:name="_Toc65259889"/>
      <w:r w:rsidRPr="002F2DBD">
        <w:rPr>
          <w:color w:val="4472C4"/>
        </w:rPr>
        <w:t>Uncertainties the Plant Assessment Tool (PAT)</w:t>
      </w:r>
      <w:bookmarkEnd w:id="237"/>
      <w:bookmarkEnd w:id="238"/>
    </w:p>
    <w:p w14:paraId="660E3543" w14:textId="77777777" w:rsidR="00F735CF" w:rsidRDefault="00F735CF" w:rsidP="00F735CF"/>
    <w:p w14:paraId="4A1E4AA5" w14:textId="77777777" w:rsidR="00F735CF" w:rsidRDefault="00F735CF" w:rsidP="00F735CF">
      <w:r>
        <w:t>The PAT model does not account for site specific field management and hydrology (</w:t>
      </w:r>
      <w:r w:rsidRPr="00DF63C3">
        <w:rPr>
          <w:i/>
          <w:iCs/>
        </w:rPr>
        <w:t>e.g.,</w:t>
      </w:r>
      <w:r>
        <w:t xml:space="preserve"> terracing, contour farming, runoff and erosion controls, irrigation/drainage ditches, rills and creeks) which may result in less opportunity for runoff into the T-PEZ. Many different factors (</w:t>
      </w:r>
      <w:r w:rsidRPr="00DF63C3">
        <w:rPr>
          <w:i/>
          <w:iCs/>
        </w:rPr>
        <w:t>e.g</w:t>
      </w:r>
      <w:r>
        <w:t>., slope; surface roughness; flow path length; etc.) can influence the occurrence, distance of, and prevalence of runoff onto the T-PEZ. These factors may vary greatly between different application sites (</w:t>
      </w:r>
      <w:r w:rsidRPr="00DF63C3">
        <w:rPr>
          <w:i/>
          <w:iCs/>
        </w:rPr>
        <w:t>e.g</w:t>
      </w:r>
      <w:r>
        <w:t xml:space="preserve">., corn; wheat; potato; grape; bare field; turf). </w:t>
      </w:r>
    </w:p>
    <w:p w14:paraId="072266B9" w14:textId="77777777" w:rsidR="00F735CF" w:rsidRDefault="00F735CF" w:rsidP="00F735CF"/>
    <w:p w14:paraId="4DCB8552" w14:textId="4C5DC16A" w:rsidR="00F735CF" w:rsidRDefault="00F735CF" w:rsidP="00F735CF">
      <w:r>
        <w:lastRenderedPageBreak/>
        <w:t>The PAT model assumes that the water leaving the field as surface runoff is driven primarily by the amount of rainfall and the curve number, which is a function of the land use (</w:t>
      </w:r>
      <w:r w:rsidRPr="00DF63C3">
        <w:rPr>
          <w:i/>
          <w:iCs/>
        </w:rPr>
        <w:t>i.e</w:t>
      </w:r>
      <w:r>
        <w:t>. row crops, pasture, fallow), management (</w:t>
      </w:r>
      <w:r w:rsidRPr="00DF63C3">
        <w:rPr>
          <w:i/>
          <w:iCs/>
        </w:rPr>
        <w:t>i.e</w:t>
      </w:r>
      <w:r>
        <w:t xml:space="preserve">., straight row cropping, conservation tillage, </w:t>
      </w:r>
      <w:r w:rsidRPr="00DF63C3">
        <w:rPr>
          <w:i/>
          <w:iCs/>
        </w:rPr>
        <w:t>etc</w:t>
      </w:r>
      <w:r>
        <w:t>.), and hydrologic soil conditions (</w:t>
      </w:r>
      <w:r w:rsidRPr="00DF63C3">
        <w:rPr>
          <w:i/>
          <w:iCs/>
        </w:rPr>
        <w:t>i.e</w:t>
      </w:r>
      <w:r>
        <w:t>., high runoff potential with very slow infiltration rates</w:t>
      </w:r>
      <w:r w:rsidR="008625AB">
        <w:t>)</w:t>
      </w:r>
      <w:r w:rsidR="00F433E6">
        <w:fldChar w:fldCharType="begin"/>
      </w:r>
      <w:r w:rsidR="006A7B03">
        <w:instrText xml:space="preserve"> ADDIN EN.CITE &lt;EndNote&gt;&lt;Cite&gt;&lt;Author&gt;Young&lt;/Author&gt;&lt;Year&gt;2016&lt;/Year&gt;&lt;RecNum&gt;5368&lt;/RecNum&gt;&lt;DisplayText&gt;(Young and Fry, 2016)&lt;/DisplayText&gt;&lt;record&gt;&lt;rec-number&gt;5368&lt;/rec-number&gt;&lt;foreign-keys&gt;&lt;key app="EN" db-id="s0xer2w2o0xwx3e0a0tx0sz3zradttw529er" timestamp="1587759645"&gt;5368&lt;/key&gt;&lt;/foreign-keys&gt;&lt;ref-type name="EPA Document"&gt;51&lt;/ref-type&gt;&lt;contributors&gt;&lt;authors&gt;&lt;author&gt;Young, Dirk&lt;/author&gt;&lt;author&gt;Fry, Meredith&lt;/author&gt;&lt;/authors&gt;&lt;secondary-authors&gt;&lt;author&gt;USEPA/OPP/ 734S16001,&lt;/author&gt;&lt;/secondary-authors&gt;&lt;/contributors&gt;&lt;titles&gt;&lt;title&gt;PRZM5 A Model for Predicting Pesticide in Runoff, Erosion, and Leachate: Revision A&lt;/title&gt;&lt;tertiary-title&gt;Environmental Fate and Effects Division. Office of Pesticide Programs. U.S. Environmental Protection Agency&lt;/tertiary-title&gt;&lt;/titles&gt;&lt;dates&gt;&lt;year&gt;2016&lt;/year&gt;&lt;/dates&gt;&lt;urls&gt;&lt;related-urls&gt;&lt;url&gt;https://www.epa.gov/pesticide-science-and-assessing-pesticide-risks/models-pesticide-risk-assessment#aquatic&lt;/url&gt;&lt;/related-urls&gt;&lt;/urls&gt;&lt;/record&gt;&lt;/Cite&gt;&lt;/EndNote&gt;</w:instrText>
      </w:r>
      <w:r w:rsidR="00F433E6">
        <w:fldChar w:fldCharType="separate"/>
      </w:r>
      <w:r w:rsidR="00F433E6">
        <w:rPr>
          <w:noProof/>
        </w:rPr>
        <w:t>(</w:t>
      </w:r>
      <w:hyperlink w:anchor="_ENREF_48" w:tooltip="Young, 2016 #5368" w:history="1">
        <w:r w:rsidR="00F92897">
          <w:rPr>
            <w:noProof/>
          </w:rPr>
          <w:t>Young and Fry, 2016</w:t>
        </w:r>
      </w:hyperlink>
      <w:r w:rsidR="00F433E6">
        <w:rPr>
          <w:noProof/>
        </w:rPr>
        <w:t>)</w:t>
      </w:r>
      <w:r w:rsidR="00F433E6">
        <w:fldChar w:fldCharType="end"/>
      </w:r>
      <w:r w:rsidR="003B4248">
        <w:t>.</w:t>
      </w:r>
      <w:r>
        <w:t xml:space="preserve"> Runoff leaving the field is assumed to enter the T-PEZ along the downslope field edge and coverage of the T-PEZ area conceptually happens instantaneously as the calculations are on a daily timestep rather than shorter timestep (</w:t>
      </w:r>
      <w:r w:rsidRPr="00DF63C3">
        <w:rPr>
          <w:i/>
          <w:iCs/>
        </w:rPr>
        <w:t>e.g</w:t>
      </w:r>
      <w:r>
        <w:t>., hourly). As a result, the T-PEZ does not account for differences in the runoff loading (</w:t>
      </w:r>
      <w:r w:rsidRPr="00DF63C3">
        <w:rPr>
          <w:i/>
          <w:iCs/>
        </w:rPr>
        <w:t>e.g</w:t>
      </w:r>
      <w:r>
        <w:t>., point entry and fan shaped sheet flow vs. uniform sheet flow entry), gradients in concentration due to interception and infiltration (</w:t>
      </w:r>
      <w:r w:rsidRPr="00DF63C3">
        <w:rPr>
          <w:i/>
          <w:iCs/>
        </w:rPr>
        <w:t>e.g</w:t>
      </w:r>
      <w:r>
        <w:t>., buffering capacity of the T-PEZ), rain intensity and infiltration capacity relationships (</w:t>
      </w:r>
      <w:r w:rsidRPr="00DF63C3">
        <w:rPr>
          <w:i/>
          <w:iCs/>
        </w:rPr>
        <w:t>e.g</w:t>
      </w:r>
      <w:r>
        <w:t>., pulsed rain events vs. one intense rain event). These natural features of the landscape may result in higher concentrations from runoff at the edge of the T-PEZ nearer the treated field than estimated in the model.</w:t>
      </w:r>
    </w:p>
    <w:p w14:paraId="2DC5144D" w14:textId="77777777" w:rsidR="00E15896" w:rsidRDefault="00E15896" w:rsidP="00F735CF"/>
    <w:p w14:paraId="13C68AE3" w14:textId="77777777" w:rsidR="00F735CF" w:rsidRDefault="00F735CF" w:rsidP="00F735CF">
      <w:pPr>
        <w:rPr>
          <w:szCs w:val="24"/>
        </w:rPr>
      </w:pPr>
      <w:r>
        <w:rPr>
          <w:szCs w:val="24"/>
        </w:rPr>
        <w:t>There are many different types of wetlands (</w:t>
      </w:r>
      <w:r w:rsidRPr="00DF63C3">
        <w:rPr>
          <w:i/>
          <w:iCs/>
          <w:szCs w:val="24"/>
        </w:rPr>
        <w:t>e.g</w:t>
      </w:r>
      <w:r>
        <w:rPr>
          <w:szCs w:val="24"/>
        </w:rPr>
        <w:t>.,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w:t>
      </w:r>
      <w:r w:rsidRPr="00B656A7">
        <w:rPr>
          <w:szCs w:val="24"/>
        </w:rPr>
        <w:t xml:space="preserve">lt in overestimation of pesticide loading and fate than would be observed in some wetland systems. </w:t>
      </w:r>
    </w:p>
    <w:p w14:paraId="2E5F65B7" w14:textId="77777777" w:rsidR="00F735CF" w:rsidRPr="005838F2" w:rsidRDefault="00F735CF" w:rsidP="00475183">
      <w:pPr>
        <w:pStyle w:val="Figure"/>
        <w:rPr>
          <w:b w:val="0"/>
        </w:rPr>
      </w:pPr>
    </w:p>
    <w:p w14:paraId="556E0AEC" w14:textId="14DA55C4" w:rsidR="003D3280" w:rsidRPr="002C37F2" w:rsidRDefault="003D3280" w:rsidP="00475183">
      <w:pPr>
        <w:pStyle w:val="Heading1"/>
        <w:rPr>
          <w:color w:val="4472C4"/>
        </w:rPr>
      </w:pPr>
      <w:bookmarkStart w:id="239" w:name="_Toc471732954"/>
      <w:bookmarkStart w:id="240" w:name="_Toc31388075"/>
      <w:bookmarkStart w:id="241" w:name="_Toc65259890"/>
      <w:r w:rsidRPr="002C37F2">
        <w:rPr>
          <w:color w:val="4472C4"/>
        </w:rPr>
        <w:t xml:space="preserve">Measures of </w:t>
      </w:r>
      <w:r w:rsidR="009022CC" w:rsidRPr="002C37F2">
        <w:rPr>
          <w:color w:val="4472C4"/>
        </w:rPr>
        <w:t>T</w:t>
      </w:r>
      <w:r w:rsidRPr="002C37F2">
        <w:rPr>
          <w:color w:val="4472C4"/>
        </w:rPr>
        <w:t xml:space="preserve">errestrial </w:t>
      </w:r>
      <w:r w:rsidR="009022CC" w:rsidRPr="002C37F2">
        <w:rPr>
          <w:color w:val="4472C4"/>
        </w:rPr>
        <w:t>E</w:t>
      </w:r>
      <w:r w:rsidRPr="002C37F2">
        <w:rPr>
          <w:color w:val="4472C4"/>
        </w:rPr>
        <w:t>xposure</w:t>
      </w:r>
      <w:bookmarkEnd w:id="239"/>
      <w:bookmarkEnd w:id="240"/>
      <w:bookmarkEnd w:id="241"/>
    </w:p>
    <w:p w14:paraId="33DF3D19" w14:textId="77777777" w:rsidR="00AC0501" w:rsidRDefault="00AC0501" w:rsidP="00475183"/>
    <w:p w14:paraId="6B1430D1" w14:textId="6DFB0B90" w:rsidR="00AC0501" w:rsidRDefault="00AC0501" w:rsidP="00475183">
      <w:r w:rsidRPr="006B65B9">
        <w:t xml:space="preserve">Terrestrial animals may be exposed to </w:t>
      </w:r>
      <w:r>
        <w:t>carbaryl</w:t>
      </w:r>
      <w:r w:rsidRPr="006B65B9">
        <w:t xml:space="preserve"> through multiple routes of exposure, including diet, drinking water, dermal and inhalation</w:t>
      </w:r>
      <w:r>
        <w:t xml:space="preserve"> exposure</w:t>
      </w:r>
      <w:r w:rsidRPr="006B65B9">
        <w:t>.</w:t>
      </w:r>
      <w:r>
        <w:t xml:space="preserve"> Terrestrial dietary items may consist of </w:t>
      </w:r>
      <w:r w:rsidRPr="006B65B9">
        <w:t xml:space="preserve">plants, </w:t>
      </w:r>
      <w:r w:rsidR="006375F5" w:rsidRPr="006B65B9">
        <w:t>invertebrates,</w:t>
      </w:r>
      <w:r w:rsidRPr="006B65B9">
        <w:t xml:space="preserve"> or vertebrates (amphibians, reptiles, birds or mammals) that inhabit terrestria</w:t>
      </w:r>
      <w:r>
        <w:t>l areas or aquatic dietary items (fish, invertebrates or plants).  However, due to carbaryl’s low log k</w:t>
      </w:r>
      <w:r w:rsidRPr="004857DF">
        <w:rPr>
          <w:vertAlign w:val="subscript"/>
        </w:rPr>
        <w:t>OW</w:t>
      </w:r>
      <w:r>
        <w:t xml:space="preserve"> value (2.36), significant bioaccumulation in aquatic food items is not expected and potential risk from this route of exposure is considered low. A bioconcentration factor (BCF) value of 45 L/kg-wet weight in whole fish tissue (MRID 159342), as well as BCF values of 34-38 L/kg-wet weight in aquatic plants (E15807) were reported for carbaryl </w:t>
      </w:r>
      <w:r>
        <w:fldChar w:fldCharType="begin"/>
      </w:r>
      <w:r w:rsidR="006A7B03">
        <w:instrText xml:space="preserve"> ADDIN EN.CITE &lt;EndNote&gt;&lt;Cite&gt;&lt;Author&gt;Kanazawa&lt;/Author&gt;&lt;Year&gt;1975&lt;/Year&gt;&lt;RecNum&gt;5525&lt;/RecNum&gt;&lt;DisplayText&gt;(Kanazawa&lt;style face="italic"&gt; et al.&lt;/style&gt;, 1975)&lt;/DisplayText&gt;&lt;record&gt;&lt;rec-number&gt;5525&lt;/rec-number&gt;&lt;foreign-keys&gt;&lt;key app="EN" db-id="s0xer2w2o0xwx3e0a0tx0sz3zradttw529er" timestamp="1612378765"&gt;5525&lt;/key&gt;&lt;/foreign-keys&gt;&lt;ref-type name="Journal Article"&gt;17&lt;/ref-type&gt;&lt;contributors&gt;&lt;authors&gt;&lt;author&gt;Kanazawa, J.&lt;/author&gt;&lt;author&gt;Isensee, A.R.&lt;/author&gt;&lt;author&gt;Kearney, P.C.&lt;/author&gt;&lt;/authors&gt;&lt;/contributors&gt;&lt;titles&gt;&lt;title&gt;Distribution of Carbaryl and 3,5-Xylyl Methylcarbamate in an Aquatic Model Ecosystem&lt;/title&gt;&lt;secondary-title&gt;Journal of Agricultural and Food Chemistry&lt;/secondary-title&gt;&lt;/titles&gt;&lt;periodical&gt;&lt;full-title&gt;Journal of Agricultural and Food Chemistry&lt;/full-title&gt;&lt;/periodical&gt;&lt;pages&gt;760-763&lt;/pages&gt;&lt;volume&gt;23&lt;/volume&gt;&lt;number&gt;4&lt;/number&gt;&lt;dates&gt;&lt;year&gt;1975&lt;/year&gt;&lt;/dates&gt;&lt;urls&gt;&lt;/urls&gt;&lt;/record&gt;&lt;/Cite&gt;&lt;/EndNote&gt;</w:instrText>
      </w:r>
      <w:r>
        <w:fldChar w:fldCharType="separate"/>
      </w:r>
      <w:r>
        <w:rPr>
          <w:noProof/>
        </w:rPr>
        <w:t>(</w:t>
      </w:r>
      <w:hyperlink w:anchor="_ENREF_7" w:tooltip="Kanazawa, 1975 #5525" w:history="1">
        <w:r w:rsidR="00F92897">
          <w:rPr>
            <w:noProof/>
          </w:rPr>
          <w:t>Kanazawa</w:t>
        </w:r>
        <w:r w:rsidR="00F92897" w:rsidRPr="00CC1E80">
          <w:rPr>
            <w:i/>
            <w:noProof/>
          </w:rPr>
          <w:t xml:space="preserve"> et al.</w:t>
        </w:r>
        <w:r w:rsidR="00F92897">
          <w:rPr>
            <w:noProof/>
          </w:rPr>
          <w:t>, 1975</w:t>
        </w:r>
      </w:hyperlink>
      <w:r>
        <w:rPr>
          <w:noProof/>
        </w:rPr>
        <w:t>)</w:t>
      </w:r>
      <w:r>
        <w:fldChar w:fldCharType="end"/>
      </w:r>
      <w:r>
        <w:t>.  While empirical BCF values were not available for aquatic invertebrates, the KABAM-derived BCF value is 9</w:t>
      </w:r>
      <w:r w:rsidR="00F86C85">
        <w:t xml:space="preserve"> L/kg</w:t>
      </w:r>
      <w:r w:rsidR="002C37F2">
        <w:t>-wet weight</w:t>
      </w:r>
      <w:r>
        <w:t xml:space="preserve">. These low BCF values provide further evidence that carbaryl has a low potential to bioaccumulate.  Therefore, </w:t>
      </w:r>
      <w:r w:rsidRPr="006B65B9">
        <w:t>estimate</w:t>
      </w:r>
      <w:r>
        <w:t>s</w:t>
      </w:r>
      <w:r w:rsidRPr="006B65B9">
        <w:t xml:space="preserve"> </w:t>
      </w:r>
      <w:r>
        <w:t xml:space="preserve">of </w:t>
      </w:r>
      <w:r w:rsidRPr="006B65B9">
        <w:t>exposure through consumption of aquatic food items</w:t>
      </w:r>
      <w:r>
        <w:t xml:space="preserve"> using KABAM or BCF values are not calculated</w:t>
      </w:r>
      <w:r w:rsidRPr="006B65B9">
        <w:t>.</w:t>
      </w:r>
      <w:r w:rsidRPr="00D75B8F">
        <w:t xml:space="preserve"> </w:t>
      </w:r>
      <w:r>
        <w:t>A detailed discussion of the conceptual framework for estimating terrestrial exposure concentrations is provided in</w:t>
      </w:r>
      <w:r w:rsidRPr="00893C24">
        <w:t xml:space="preserve"> </w:t>
      </w:r>
      <w:r w:rsidRPr="00D878EF">
        <w:rPr>
          <w:b/>
        </w:rPr>
        <w:t>ATTACHMENT 1-</w:t>
      </w:r>
      <w:r w:rsidR="00A118D9">
        <w:rPr>
          <w:b/>
        </w:rPr>
        <w:t>1</w:t>
      </w:r>
      <w:r w:rsidRPr="00D878EF">
        <w:t>.</w:t>
      </w:r>
    </w:p>
    <w:p w14:paraId="00A1B312" w14:textId="77777777" w:rsidR="00AC0501" w:rsidRDefault="00AC0501" w:rsidP="00475183"/>
    <w:p w14:paraId="565F77CE" w14:textId="47865F77" w:rsidR="00AC0501" w:rsidRPr="006B65B9" w:rsidRDefault="00AC0501" w:rsidP="00475183">
      <w:r w:rsidRPr="006B65B9">
        <w:t>Two major parameters are used in</w:t>
      </w:r>
      <w:r>
        <w:t xml:space="preserve"> terrestrial exposure modeling</w:t>
      </w:r>
      <w:r w:rsidRPr="006B65B9">
        <w:t xml:space="preserve"> to </w:t>
      </w:r>
      <w:r>
        <w:t>characterize</w:t>
      </w:r>
      <w:r w:rsidRPr="006B65B9">
        <w:t xml:space="preserve"> </w:t>
      </w:r>
      <w:r>
        <w:t xml:space="preserve">a </w:t>
      </w:r>
      <w:r w:rsidRPr="006B65B9">
        <w:t xml:space="preserve">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w:t>
      </w:r>
      <w:r w:rsidRPr="00FD0A7D">
        <w:t xml:space="preserve">Species-specific assumptions related to diet and body weight are provided </w:t>
      </w:r>
      <w:r w:rsidR="00F665A6" w:rsidRPr="00F665A6">
        <w:t>within the model</w:t>
      </w:r>
      <w:r w:rsidRPr="00FD0A7D">
        <w:t>.</w:t>
      </w:r>
      <w:r w:rsidRPr="00F665A6">
        <w:t xml:space="preserve"> T</w:t>
      </w:r>
      <w:r>
        <w:t xml:space="preserve">he foliar dissipation half-life of the chemical can also impact the duration of exposure to </w:t>
      </w:r>
      <w:r w:rsidRPr="008548AB">
        <w:rPr>
          <w:rFonts w:cstheme="minorHAnsi"/>
        </w:rPr>
        <w:t xml:space="preserve">predicted terrestrial EECs. A foliar dissipation half-life of 3.2 days is used for carbaryl, based on 90% upper confidence limit on mean half-life from 30 published studies submitted by registrant </w:t>
      </w:r>
      <w:r w:rsidR="008548AB" w:rsidRPr="008548AB">
        <w:rPr>
          <w:rFonts w:cstheme="minorHAnsi"/>
        </w:rPr>
        <w:t>(MRID 45857901)</w:t>
      </w:r>
      <w:r w:rsidRPr="008548AB">
        <w:rPr>
          <w:rFonts w:cstheme="minorHAnsi"/>
        </w:rPr>
        <w:t>.</w:t>
      </w:r>
    </w:p>
    <w:p w14:paraId="2783F181" w14:textId="77777777" w:rsidR="00AC0501" w:rsidRDefault="00AC0501" w:rsidP="00475183"/>
    <w:p w14:paraId="0BD4B4BD" w14:textId="4972762A" w:rsidR="00AC0501" w:rsidRDefault="00F665A6" w:rsidP="00475183">
      <w:r>
        <w:t>T</w:t>
      </w:r>
      <w:r w:rsidR="00AC0501" w:rsidRPr="006B65B9">
        <w:t xml:space="preserve">o improve efficiency and expand EFED’s modeling capabilities to other, non-dietary routes of exposure for terrestrial organisms, </w:t>
      </w:r>
      <w:r w:rsidR="00AC0501">
        <w:t xml:space="preserve">models have been developed to integrate the relevant exposure pathways and allow for batch processing of multiple analyses. </w:t>
      </w:r>
      <w:bookmarkStart w:id="242" w:name="_Hlk163643"/>
      <w:r w:rsidR="00AC0501">
        <w:t xml:space="preserve">For use in the pilot BEs </w:t>
      </w:r>
      <w:r w:rsidR="005914AE">
        <w:fldChar w:fldCharType="begin"/>
      </w:r>
      <w:r w:rsidR="006A7B03">
        <w:instrText xml:space="preserve"> ADDIN EN.CITE &lt;EndNote&gt;&lt;Cite&gt;&lt;Author&gt;USEPA&lt;/Author&gt;&lt;Year&gt;2016&lt;/Year&gt;&lt;RecNum&gt;5258&lt;/RecNum&gt;&lt;DisplayText&gt;(USEPA, 2016g)&lt;/DisplayText&gt;&lt;record&gt;&lt;rec-number&gt;5258&lt;/rec-number&gt;&lt;foreign-keys&gt;&lt;key app="EN" db-id="s0xer2w2o0xwx3e0a0tx0sz3zradttw529er" timestamp="1549300540"&gt;5258&lt;/key&gt;&lt;/foreign-keys&gt;&lt;ref-type name="EPA Document"&gt;51&lt;/ref-type&gt;&lt;contributors&gt;&lt;authors&gt;&lt;author&gt;USEPA&lt;/author&gt;&lt;/authors&gt;&lt;/contributors&gt;&lt;titles&gt;&lt;title&gt;Provisional Models for Endangered Species Pesticide Assessments&lt;/title&gt;&lt;tertiary-title&gt;Environmental Fate and Effects Division. Office of Pesticide Programs.  U.S. Environmental Protection Agency&lt;/tertiary-title&gt;&lt;/titles&gt;&lt;dates&gt;&lt;year&gt;2016&lt;/year&gt;&lt;/dates&gt;&lt;urls&gt;&lt;related-urls&gt;&lt;url&gt;https://www.epa.gov/endangered-species/provisional-models-endangered-species-pesticide-assessments#Terrestrial&lt;/url&gt;&lt;/related-urls&gt;&lt;/urls&gt;&lt;access-date&gt;February 4, 2019&lt;/access-date&gt;&lt;/record&gt;&lt;/Cite&gt;&lt;/EndNote&gt;</w:instrText>
      </w:r>
      <w:r w:rsidR="005914AE">
        <w:fldChar w:fldCharType="separate"/>
      </w:r>
      <w:r w:rsidR="00B92585">
        <w:rPr>
          <w:noProof/>
        </w:rPr>
        <w:t>(</w:t>
      </w:r>
      <w:hyperlink w:anchor="_ENREF_37" w:tooltip="USEPA, 2016 #5258" w:history="1">
        <w:r w:rsidR="00F92897">
          <w:rPr>
            <w:noProof/>
          </w:rPr>
          <w:t>USEPA, 2016g</w:t>
        </w:r>
      </w:hyperlink>
      <w:r w:rsidR="00B92585">
        <w:rPr>
          <w:noProof/>
        </w:rPr>
        <w:t>)</w:t>
      </w:r>
      <w:r w:rsidR="005914AE">
        <w:fldChar w:fldCharType="end"/>
      </w:r>
      <w:r w:rsidR="00AC0501">
        <w:t xml:space="preserve">, </w:t>
      </w:r>
      <w:r w:rsidR="00AC0501" w:rsidRPr="006B65B9">
        <w:t xml:space="preserve">the Terrestrial </w:t>
      </w:r>
      <w:r w:rsidR="00AC0501" w:rsidRPr="006B65B9">
        <w:lastRenderedPageBreak/>
        <w:t>Effects Determination (TED) tool was developed</w:t>
      </w:r>
      <w:r w:rsidR="00AC0501">
        <w:t>, which</w:t>
      </w:r>
      <w:r w:rsidR="00AC0501" w:rsidRPr="006B65B9">
        <w:t xml:space="preserve"> integrate</w:t>
      </w:r>
      <w:r w:rsidR="00AC0501">
        <w:t>d</w:t>
      </w:r>
      <w:r w:rsidR="00AC0501" w:rsidRPr="006B65B9">
        <w:t xml:space="preserve"> T-REX, T-HERPS</w:t>
      </w:r>
      <w:r w:rsidR="00AC0501">
        <w:t>,</w:t>
      </w:r>
      <w:r w:rsidR="00AC0501" w:rsidRPr="006B65B9">
        <w:t xml:space="preserve"> the earthworm fugacity model</w:t>
      </w:r>
      <w:r w:rsidR="00AC0501">
        <w:t>, components of KABAM and AgDRIFT into one model platform</w:t>
      </w:r>
      <w:r w:rsidR="00AC0501" w:rsidRPr="006B65B9">
        <w:t xml:space="preserve">. </w:t>
      </w:r>
      <w:bookmarkEnd w:id="242"/>
      <w:r w:rsidR="00AC0501">
        <w:t>As part of the development of the draft biological opinion for chlorpyrifos, diazinon and malathion, the TED tool was converted to the terrestrial MAGtool, which further expanded the TED tool to predict</w:t>
      </w:r>
      <w:r w:rsidR="00AC0501" w:rsidRPr="00E66198">
        <w:t xml:space="preserve"> the magnitude of </w:t>
      </w:r>
      <w:r w:rsidR="00AC0501">
        <w:t>effect</w:t>
      </w:r>
      <w:r w:rsidR="00AC0501" w:rsidRPr="00E66198">
        <w:t xml:space="preserve"> </w:t>
      </w:r>
      <w:r w:rsidR="00AC0501">
        <w:t>at</w:t>
      </w:r>
      <w:r w:rsidR="00AC0501" w:rsidRPr="00E66198">
        <w:t xml:space="preserve"> a population scale</w:t>
      </w:r>
      <w:r w:rsidR="00AC0501">
        <w:t xml:space="preserve"> and incorporate the </w:t>
      </w:r>
      <w:bookmarkStart w:id="243" w:name="_Hlk521324912"/>
      <w:r w:rsidR="00AC0501">
        <w:t>degree of overlap of a species range with potential use sites for a chemical (and associated off site transport areas)</w:t>
      </w:r>
      <w:bookmarkEnd w:id="243"/>
      <w:r w:rsidR="00AC0501">
        <w:t xml:space="preserve"> into the effects determination</w:t>
      </w:r>
      <w:r w:rsidR="00AC0501" w:rsidRPr="00E66198">
        <w:t xml:space="preserve">. </w:t>
      </w:r>
      <w:r w:rsidR="00AC0501">
        <w:t xml:space="preserve">The MAGtool has replaced the TED tool for modeling </w:t>
      </w:r>
      <w:r w:rsidR="00AC0501" w:rsidRPr="00B238D4">
        <w:t xml:space="preserve">terrestrial exposure in the biological evaluations. </w:t>
      </w:r>
      <w:r w:rsidR="00DC0B8E" w:rsidRPr="000748DC">
        <w:t xml:space="preserve">Additional technical information on the MAGtool, can be found in the Revised Methods and the </w:t>
      </w:r>
      <w:r w:rsidR="00DC0B8E" w:rsidRPr="001B192E">
        <w:rPr>
          <w:rFonts w:cstheme="minorHAnsi"/>
        </w:rPr>
        <w:t>model documentation</w:t>
      </w:r>
      <w:r w:rsidR="00DC0B8E">
        <w:rPr>
          <w:rFonts w:cstheme="minorHAnsi"/>
        </w:rPr>
        <w:t>.</w:t>
      </w:r>
      <w:r w:rsidR="00DC0B8E">
        <w:rPr>
          <w:rStyle w:val="FootnoteReference"/>
          <w:rFonts w:cstheme="minorHAnsi"/>
        </w:rPr>
        <w:footnoteReference w:id="7"/>
      </w:r>
      <w:r w:rsidR="00DC0B8E" w:rsidRPr="00B92A76">
        <w:t xml:space="preserve"> </w:t>
      </w:r>
    </w:p>
    <w:p w14:paraId="7A266616" w14:textId="77777777" w:rsidR="00AC0501" w:rsidRDefault="00AC0501" w:rsidP="00475183"/>
    <w:p w14:paraId="2E27595F" w14:textId="265C15C4" w:rsidR="00AC0501" w:rsidRDefault="00AC0501" w:rsidP="00475183">
      <w: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w:t>
      </w:r>
      <w:r w:rsidR="00DC0B8E">
        <w:t xml:space="preserve">determined for each </w:t>
      </w:r>
      <w:r>
        <w:t>species in the individual effects determinations (</w:t>
      </w:r>
      <w:r w:rsidR="006C10CC" w:rsidRPr="006C10CC">
        <w:rPr>
          <w:b/>
        </w:rPr>
        <w:t>APPENDIX 4-1</w:t>
      </w:r>
      <w:r>
        <w:t xml:space="preserve">). </w:t>
      </w:r>
    </w:p>
    <w:p w14:paraId="369C6342" w14:textId="77777777" w:rsidR="00AC0501" w:rsidRDefault="00AC0501" w:rsidP="00475183"/>
    <w:p w14:paraId="2898BB56" w14:textId="2CD0EE62" w:rsidR="00AC0501" w:rsidRPr="006B65B9" w:rsidRDefault="00AC0501" w:rsidP="00475183">
      <w:r>
        <w:t>To provide a bounding of potential terrestrial EECs used in the effects determinations, EECS were calculated for the range of single application rates for carbaryl (</w:t>
      </w:r>
      <w:r w:rsidRPr="00C72437">
        <w:t>a minimum single appli</w:t>
      </w:r>
      <w:r>
        <w:t xml:space="preserve">cation rate of 0.415 lb a.i./A and a </w:t>
      </w:r>
      <w:r w:rsidRPr="00C72437">
        <w:t xml:space="preserve">maximum single application rate </w:t>
      </w:r>
      <w:r>
        <w:t xml:space="preserve">of </w:t>
      </w:r>
      <w:r w:rsidRPr="00C72437">
        <w:t>12.24 lb a.i./A)</w:t>
      </w:r>
      <w:r>
        <w:t xml:space="preserve"> and are provided below in </w:t>
      </w:r>
      <w:r w:rsidRPr="00D878EF">
        <w:rPr>
          <w:b/>
        </w:rPr>
        <w:t xml:space="preserve">Table </w:t>
      </w:r>
      <w:r w:rsidR="006C10CC">
        <w:rPr>
          <w:b/>
        </w:rPr>
        <w:t>3-</w:t>
      </w:r>
      <w:r w:rsidR="002E7C5B">
        <w:rPr>
          <w:b/>
        </w:rPr>
        <w:t xml:space="preserve"> </w:t>
      </w:r>
      <w:r w:rsidR="0091364F">
        <w:rPr>
          <w:b/>
        </w:rPr>
        <w:t>16</w:t>
      </w:r>
      <w:r>
        <w:t>.  How the EECs will be applied will vary with each step of the analysis (</w:t>
      </w:r>
      <w:r>
        <w:rPr>
          <w:i/>
        </w:rPr>
        <w:t xml:space="preserve">e.g., </w:t>
      </w:r>
      <w:r>
        <w:t xml:space="preserve">use of upper bound EECs in Step 1 vs. </w:t>
      </w:r>
      <w:r w:rsidR="001778AF">
        <w:t>distribution of EECs in Step 2</w:t>
      </w:r>
      <w:r>
        <w:t>) and could be slightly higher with mid-range application rates applied multiple times. Additionally, other information considered in Step 2 (</w:t>
      </w:r>
      <w:r>
        <w:rPr>
          <w:i/>
        </w:rPr>
        <w:t xml:space="preserve">e.g., </w:t>
      </w:r>
      <w:r>
        <w:t xml:space="preserve">typical use rates, use rates based on maximum usage in a species range, </w:t>
      </w:r>
      <w:r w:rsidR="00F665A6">
        <w:t>distribution of EECs, etc.</w:t>
      </w:r>
      <w:r>
        <w:t xml:space="preserve">), could alter the EECs used to assess a species exposure. All uses for carbaryl and associated application rates are </w:t>
      </w:r>
      <w:r w:rsidRPr="00016C3E">
        <w:t xml:space="preserve">provided in </w:t>
      </w:r>
      <w:r w:rsidR="00DD2D00" w:rsidRPr="00DD2D00">
        <w:rPr>
          <w:b/>
        </w:rPr>
        <w:t xml:space="preserve">APPENDIX </w:t>
      </w:r>
      <w:r w:rsidR="00B978EC" w:rsidRPr="00DD2D00">
        <w:rPr>
          <w:b/>
        </w:rPr>
        <w:t>1-3</w:t>
      </w:r>
      <w:r w:rsidRPr="00016C3E">
        <w:t>.</w:t>
      </w:r>
      <w:r>
        <w:t xml:space="preserve"> </w:t>
      </w:r>
      <w:r w:rsidRPr="009264B0">
        <w:rPr>
          <w:b/>
        </w:rPr>
        <w:t xml:space="preserve"> </w:t>
      </w:r>
      <w:r w:rsidRPr="006B65B9">
        <w:rPr>
          <w:b/>
        </w:rPr>
        <w:t xml:space="preserve">Table </w:t>
      </w:r>
      <w:r w:rsidR="006C10CC">
        <w:rPr>
          <w:b/>
        </w:rPr>
        <w:t>3-</w:t>
      </w:r>
      <w:r w:rsidR="007E01E0">
        <w:rPr>
          <w:b/>
        </w:rPr>
        <w:t xml:space="preserve"> </w:t>
      </w:r>
      <w:r w:rsidR="0091364F">
        <w:rPr>
          <w:b/>
        </w:rPr>
        <w:t>16</w:t>
      </w:r>
      <w:r w:rsidR="0091364F" w:rsidRPr="006B65B9">
        <w:t xml:space="preserve"> </w:t>
      </w:r>
      <w:r w:rsidRPr="006B65B9">
        <w:t>summarizes the mean and upper bound dietary-based EECs</w:t>
      </w:r>
      <w:r>
        <w:t xml:space="preserve"> and the associated base model that is used in the MAGtool to predict the EECs</w:t>
      </w:r>
      <w:r w:rsidRPr="006B65B9">
        <w:t>.</w:t>
      </w:r>
      <w:r>
        <w:t xml:space="preserve">  Carbaryl uses also include granular and dust formulations; these are analyzed separately and are discussed in </w:t>
      </w:r>
      <w:r w:rsidR="00F665A6" w:rsidRPr="00DD2D00">
        <w:rPr>
          <w:b/>
        </w:rPr>
        <w:t xml:space="preserve">APPENDIX </w:t>
      </w:r>
      <w:r w:rsidRPr="00DD2D00">
        <w:rPr>
          <w:b/>
        </w:rPr>
        <w:t>4</w:t>
      </w:r>
      <w:r w:rsidR="00CD3462">
        <w:rPr>
          <w:b/>
        </w:rPr>
        <w:t>-</w:t>
      </w:r>
      <w:r w:rsidR="00867D42">
        <w:rPr>
          <w:b/>
        </w:rPr>
        <w:t>5</w:t>
      </w:r>
      <w:r w:rsidRPr="0016313D">
        <w:t>.</w:t>
      </w:r>
    </w:p>
    <w:p w14:paraId="06579C5A" w14:textId="77777777" w:rsidR="00AC0501" w:rsidRPr="00C72437" w:rsidRDefault="00AC0501" w:rsidP="00475183"/>
    <w:p w14:paraId="01B69C92" w14:textId="064BC64E" w:rsidR="00FB6B7B" w:rsidRDefault="00FB6B7B" w:rsidP="00475183">
      <w:pPr>
        <w:pStyle w:val="Table"/>
      </w:pPr>
      <w:bookmarkStart w:id="244" w:name="_Toc516236711"/>
    </w:p>
    <w:p w14:paraId="619E4D52" w14:textId="54D8378D" w:rsidR="00AC0501" w:rsidRDefault="00FB6B7B" w:rsidP="00413264">
      <w:pPr>
        <w:pStyle w:val="Caption"/>
        <w:keepNext/>
        <w:rPr>
          <w:vertAlign w:val="superscript"/>
        </w:rPr>
      </w:pPr>
      <w:bookmarkStart w:id="245" w:name="_Toc65260134"/>
      <w:r>
        <w:t xml:space="preserve">Table 3- </w:t>
      </w:r>
      <w:r w:rsidR="009F6DE7">
        <w:fldChar w:fldCharType="begin"/>
      </w:r>
      <w:r w:rsidR="009F6DE7">
        <w:instrText xml:space="preserve"> SEQ Table_3- \* ARABIC </w:instrText>
      </w:r>
      <w:r w:rsidR="009F6DE7">
        <w:fldChar w:fldCharType="separate"/>
      </w:r>
      <w:r w:rsidR="008702FE">
        <w:rPr>
          <w:noProof/>
        </w:rPr>
        <w:t>16</w:t>
      </w:r>
      <w:r w:rsidR="009F6DE7">
        <w:rPr>
          <w:noProof/>
        </w:rPr>
        <w:fldChar w:fldCharType="end"/>
      </w:r>
      <w:r>
        <w:t xml:space="preserve">. </w:t>
      </w:r>
      <w:r w:rsidR="00AC0501" w:rsidRPr="006B65B9">
        <w:t xml:space="preserve">Mean and upper bound dietary based EECs calculated for food items consumed by listed </w:t>
      </w:r>
      <w:r w:rsidR="00AC0501">
        <w:t xml:space="preserve">mammals, </w:t>
      </w:r>
      <w:r w:rsidR="00AC0501" w:rsidRPr="006B65B9">
        <w:t>birds, terrestrial-phase amphibians or reptiles</w:t>
      </w:r>
      <w:r w:rsidR="00AC0501">
        <w:t xml:space="preserve"> based on foliar applications</w:t>
      </w:r>
      <w:r w:rsidR="00AC0501" w:rsidRPr="006B65B9">
        <w:t xml:space="preserve">. </w:t>
      </w:r>
      <w:r w:rsidR="00AC0501" w:rsidRPr="00DB7552">
        <w:t>Values represent potential exposures for animals feeding on the treated field or in adjacent habitat directly adjacent to the field.</w:t>
      </w:r>
      <w:bookmarkEnd w:id="244"/>
      <w:bookmarkEnd w:id="245"/>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AC0501" w:rsidRPr="005612AB" w14:paraId="0C731719" w14:textId="77777777" w:rsidTr="00C3360E">
        <w:trPr>
          <w:tblHeader/>
        </w:trPr>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1109356F" w14:textId="77777777" w:rsidR="00AC0501" w:rsidRPr="005612AB" w:rsidRDefault="00AC0501" w:rsidP="00413264">
            <w:pPr>
              <w:keepNext/>
              <w:rPr>
                <w:b/>
                <w:sz w:val="20"/>
              </w:rPr>
            </w:pPr>
            <w:r w:rsidRPr="005612AB">
              <w:rPr>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2953935B" w14:textId="77777777" w:rsidR="00AC0501" w:rsidRPr="005612AB" w:rsidRDefault="00AC0501" w:rsidP="00B94ADE">
            <w:pPr>
              <w:keepNext/>
              <w:jc w:val="center"/>
              <w:rPr>
                <w:b/>
                <w:sz w:val="20"/>
              </w:rPr>
            </w:pPr>
            <w:r w:rsidRPr="005612AB">
              <w:rPr>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48CE19" w14:textId="77777777" w:rsidR="00AC0501" w:rsidRPr="005612AB" w:rsidRDefault="00AC0501" w:rsidP="00B94ADE">
            <w:pPr>
              <w:keepNext/>
              <w:jc w:val="center"/>
              <w:rPr>
                <w:b/>
                <w:sz w:val="20"/>
              </w:rPr>
            </w:pPr>
            <w:r w:rsidRPr="005612AB">
              <w:rPr>
                <w:b/>
                <w:sz w:val="20"/>
              </w:rPr>
              <w:t>Min. single app. rate</w:t>
            </w:r>
          </w:p>
          <w:p w14:paraId="321745DD" w14:textId="77777777" w:rsidR="00AC0501" w:rsidRPr="005612AB" w:rsidRDefault="00AC0501" w:rsidP="00B94ADE">
            <w:pPr>
              <w:keepNext/>
              <w:jc w:val="center"/>
              <w:rPr>
                <w:b/>
                <w:sz w:val="20"/>
              </w:rPr>
            </w:pPr>
            <w:r w:rsidRPr="005612AB">
              <w:rPr>
                <w:b/>
                <w:sz w:val="20"/>
              </w:rPr>
              <w:t>(0.415 lb a.i./A)</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DFEC47" w14:textId="77777777" w:rsidR="00AC0501" w:rsidRPr="005612AB" w:rsidRDefault="00AC0501" w:rsidP="00B94ADE">
            <w:pPr>
              <w:keepNext/>
              <w:jc w:val="center"/>
              <w:rPr>
                <w:b/>
                <w:sz w:val="20"/>
              </w:rPr>
            </w:pPr>
            <w:r w:rsidRPr="005612AB">
              <w:rPr>
                <w:b/>
                <w:sz w:val="20"/>
              </w:rPr>
              <w:t>Max. single app. rate</w:t>
            </w:r>
          </w:p>
          <w:p w14:paraId="46783416" w14:textId="77777777" w:rsidR="00AC0501" w:rsidRPr="005612AB" w:rsidRDefault="00AC0501" w:rsidP="00B94ADE">
            <w:pPr>
              <w:keepNext/>
              <w:jc w:val="center"/>
              <w:rPr>
                <w:b/>
                <w:sz w:val="20"/>
              </w:rPr>
            </w:pPr>
            <w:r w:rsidRPr="005612AB">
              <w:rPr>
                <w:b/>
                <w:sz w:val="20"/>
              </w:rPr>
              <w:t>(1 app. of 12.24 lb a.i./A)</w:t>
            </w:r>
          </w:p>
        </w:tc>
      </w:tr>
      <w:tr w:rsidR="00AC0501" w:rsidRPr="005612AB" w14:paraId="4CBF4644" w14:textId="77777777" w:rsidTr="00C3360E">
        <w:trPr>
          <w:tblHeader/>
        </w:trPr>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3649CB29" w14:textId="77777777" w:rsidR="00AC0501" w:rsidRPr="005612AB" w:rsidRDefault="00AC0501" w:rsidP="00475183">
            <w:pPr>
              <w:rPr>
                <w:b/>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4803BCC2" w14:textId="77777777" w:rsidR="00AC0501" w:rsidRPr="005612AB" w:rsidRDefault="00AC0501" w:rsidP="00B94ADE">
            <w:pPr>
              <w:jc w:val="center"/>
              <w:rPr>
                <w:b/>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6D48A6" w14:textId="77777777" w:rsidR="00AC0501" w:rsidRPr="005612AB" w:rsidRDefault="00AC0501" w:rsidP="00B94ADE">
            <w:pPr>
              <w:jc w:val="center"/>
              <w:rPr>
                <w:b/>
                <w:sz w:val="20"/>
              </w:rPr>
            </w:pPr>
            <w:r w:rsidRPr="005612AB">
              <w:rPr>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88F0E8" w14:textId="77777777" w:rsidR="00AC0501" w:rsidRPr="005612AB" w:rsidRDefault="00AC0501" w:rsidP="00B94ADE">
            <w:pPr>
              <w:jc w:val="center"/>
              <w:rPr>
                <w:b/>
                <w:sz w:val="20"/>
              </w:rPr>
            </w:pPr>
            <w:r w:rsidRPr="005612AB">
              <w:rPr>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8EBDA3" w14:textId="77777777" w:rsidR="00AC0501" w:rsidRPr="005612AB" w:rsidRDefault="00AC0501" w:rsidP="00B94ADE">
            <w:pPr>
              <w:jc w:val="center"/>
              <w:rPr>
                <w:b/>
                <w:sz w:val="20"/>
              </w:rPr>
            </w:pPr>
            <w:r w:rsidRPr="005612AB">
              <w:rPr>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0DE963" w14:textId="77777777" w:rsidR="00AC0501" w:rsidRPr="005612AB" w:rsidRDefault="00AC0501" w:rsidP="00B94ADE">
            <w:pPr>
              <w:jc w:val="center"/>
              <w:rPr>
                <w:b/>
                <w:sz w:val="20"/>
              </w:rPr>
            </w:pPr>
            <w:r w:rsidRPr="005612AB">
              <w:rPr>
                <w:b/>
                <w:sz w:val="20"/>
              </w:rPr>
              <w:t>Mean</w:t>
            </w:r>
          </w:p>
        </w:tc>
      </w:tr>
      <w:tr w:rsidR="00AC0501" w:rsidRPr="005612AB" w14:paraId="33ECA939"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0F78D98" w14:textId="77777777" w:rsidR="00AC0501" w:rsidRPr="005612AB" w:rsidRDefault="00AC0501" w:rsidP="00475183">
            <w:pPr>
              <w:rPr>
                <w:sz w:val="20"/>
              </w:rPr>
            </w:pPr>
            <w:r w:rsidRPr="005612AB">
              <w:rPr>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13FFF9D5" w14:textId="77777777" w:rsidR="00AC0501" w:rsidRPr="005612AB" w:rsidRDefault="00AC0501" w:rsidP="00B94ADE">
            <w:pPr>
              <w:jc w:val="center"/>
              <w:rPr>
                <w:sz w:val="20"/>
              </w:rPr>
            </w:pPr>
            <w:r w:rsidRPr="005612AB">
              <w:rPr>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E200C49" w14:textId="77777777" w:rsidR="00AC0501" w:rsidRPr="005612AB" w:rsidRDefault="00AC0501" w:rsidP="00B94ADE">
            <w:pPr>
              <w:jc w:val="center"/>
              <w:rPr>
                <w:rFonts w:cstheme="minorHAnsi"/>
                <w:sz w:val="20"/>
              </w:rPr>
            </w:pPr>
            <w:r w:rsidRPr="005612AB">
              <w:rPr>
                <w:sz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E84374C" w14:textId="77777777" w:rsidR="00AC0501" w:rsidRPr="005612AB" w:rsidRDefault="00AC0501" w:rsidP="00B94ADE">
            <w:pPr>
              <w:jc w:val="center"/>
              <w:rPr>
                <w:rFonts w:cstheme="minorHAnsi"/>
                <w:sz w:val="20"/>
              </w:rPr>
            </w:pPr>
            <w:r w:rsidRPr="005612AB">
              <w:rPr>
                <w:sz w:val="20"/>
              </w:rPr>
              <w:t>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14A0BDF" w14:textId="77777777" w:rsidR="00AC0501" w:rsidRPr="005612AB" w:rsidRDefault="00AC0501" w:rsidP="00B94ADE">
            <w:pPr>
              <w:jc w:val="center"/>
              <w:rPr>
                <w:rFonts w:cstheme="minorHAnsi"/>
                <w:sz w:val="20"/>
              </w:rPr>
            </w:pPr>
            <w:r w:rsidRPr="005612AB">
              <w:rPr>
                <w:sz w:val="20"/>
              </w:rPr>
              <w:t>2938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B61267" w14:textId="77777777" w:rsidR="00AC0501" w:rsidRPr="005612AB" w:rsidRDefault="00AC0501" w:rsidP="00B94ADE">
            <w:pPr>
              <w:jc w:val="center"/>
              <w:rPr>
                <w:rFonts w:cstheme="minorHAnsi"/>
                <w:sz w:val="20"/>
              </w:rPr>
            </w:pPr>
            <w:r w:rsidRPr="005612AB">
              <w:rPr>
                <w:sz w:val="20"/>
              </w:rPr>
              <w:t>1040</w:t>
            </w:r>
          </w:p>
        </w:tc>
      </w:tr>
      <w:tr w:rsidR="00AC0501" w:rsidRPr="005612AB" w14:paraId="6B495A9C"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924D0B4" w14:textId="77777777" w:rsidR="00AC0501" w:rsidRPr="005612AB" w:rsidRDefault="00AC0501" w:rsidP="00475183">
            <w:pPr>
              <w:rPr>
                <w:sz w:val="20"/>
              </w:rPr>
            </w:pPr>
            <w:r w:rsidRPr="005612AB">
              <w:rPr>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3467552E" w14:textId="77777777" w:rsidR="00AC0501" w:rsidRPr="005612AB" w:rsidRDefault="00AC0501" w:rsidP="00B94ADE">
            <w:pPr>
              <w:jc w:val="center"/>
              <w:rPr>
                <w:sz w:val="20"/>
              </w:rPr>
            </w:pPr>
            <w:r w:rsidRPr="005612AB">
              <w:rPr>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B3BA85A" w14:textId="77777777" w:rsidR="00AC0501" w:rsidRPr="005612AB" w:rsidRDefault="00AC0501" w:rsidP="00B94ADE">
            <w:pPr>
              <w:jc w:val="center"/>
              <w:rPr>
                <w:rFonts w:cstheme="minorHAnsi"/>
                <w:sz w:val="20"/>
              </w:rPr>
            </w:pPr>
            <w:r w:rsidRPr="005612AB">
              <w:rPr>
                <w:sz w:val="20"/>
              </w:rPr>
              <w:t>46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AB676B3" w14:textId="77777777" w:rsidR="00AC0501" w:rsidRPr="005612AB" w:rsidRDefault="00AC0501" w:rsidP="00B94ADE">
            <w:pPr>
              <w:jc w:val="center"/>
              <w:rPr>
                <w:rFonts w:cstheme="minorHAnsi"/>
                <w:sz w:val="20"/>
              </w:rPr>
            </w:pPr>
            <w:r w:rsidRPr="005612AB">
              <w:rPr>
                <w:sz w:val="20"/>
              </w:rPr>
              <w:t>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F485C6" w14:textId="77777777" w:rsidR="00AC0501" w:rsidRPr="005612AB" w:rsidRDefault="00AC0501" w:rsidP="00B94ADE">
            <w:pPr>
              <w:jc w:val="center"/>
              <w:rPr>
                <w:rFonts w:cstheme="minorHAnsi"/>
                <w:sz w:val="20"/>
              </w:rPr>
            </w:pPr>
            <w:r w:rsidRPr="005612AB">
              <w:rPr>
                <w:sz w:val="20"/>
              </w:rPr>
              <w:t>1346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3BCC11E" w14:textId="77777777" w:rsidR="00AC0501" w:rsidRPr="005612AB" w:rsidRDefault="00AC0501" w:rsidP="00B94ADE">
            <w:pPr>
              <w:jc w:val="center"/>
              <w:rPr>
                <w:rFonts w:cstheme="minorHAnsi"/>
                <w:sz w:val="20"/>
              </w:rPr>
            </w:pPr>
            <w:r w:rsidRPr="005612AB">
              <w:rPr>
                <w:sz w:val="20"/>
              </w:rPr>
              <w:t>441</w:t>
            </w:r>
          </w:p>
        </w:tc>
      </w:tr>
      <w:tr w:rsidR="00AC0501" w:rsidRPr="005612AB" w14:paraId="58427A1D"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8261425" w14:textId="77777777" w:rsidR="00AC0501" w:rsidRPr="005612AB" w:rsidRDefault="00AC0501" w:rsidP="00475183">
            <w:pPr>
              <w:rPr>
                <w:sz w:val="20"/>
              </w:rPr>
            </w:pPr>
            <w:r w:rsidRPr="005612AB">
              <w:rPr>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67DFCAD9" w14:textId="77777777" w:rsidR="00AC0501" w:rsidRPr="005612AB" w:rsidRDefault="00AC0501" w:rsidP="00B94ADE">
            <w:pPr>
              <w:jc w:val="center"/>
              <w:rPr>
                <w:sz w:val="20"/>
              </w:rPr>
            </w:pPr>
            <w:r w:rsidRPr="005612AB">
              <w:rPr>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0F75C6F8" w14:textId="77777777" w:rsidR="00AC0501" w:rsidRPr="005612AB" w:rsidRDefault="00AC0501" w:rsidP="00B94ADE">
            <w:pPr>
              <w:jc w:val="center"/>
              <w:rPr>
                <w:rFonts w:cstheme="minorHAnsi"/>
                <w:sz w:val="20"/>
              </w:rPr>
            </w:pPr>
            <w:r w:rsidRPr="005612AB">
              <w:rPr>
                <w:sz w:val="20"/>
              </w:rPr>
              <w:t>56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45ECD4B" w14:textId="77777777" w:rsidR="00AC0501" w:rsidRPr="005612AB" w:rsidRDefault="00AC0501" w:rsidP="00B94ADE">
            <w:pPr>
              <w:jc w:val="center"/>
              <w:rPr>
                <w:rFonts w:cstheme="minorHAnsi"/>
                <w:sz w:val="20"/>
              </w:rPr>
            </w:pPr>
            <w:r w:rsidRPr="005612AB">
              <w:rPr>
                <w:sz w:val="20"/>
              </w:rPr>
              <w:t>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3F68EBD" w14:textId="77777777" w:rsidR="00AC0501" w:rsidRPr="005612AB" w:rsidRDefault="00AC0501" w:rsidP="00B94ADE">
            <w:pPr>
              <w:jc w:val="center"/>
              <w:rPr>
                <w:rFonts w:cstheme="minorHAnsi"/>
                <w:sz w:val="20"/>
              </w:rPr>
            </w:pPr>
            <w:r w:rsidRPr="005612AB">
              <w:rPr>
                <w:sz w:val="20"/>
              </w:rPr>
              <w:t>1652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CEAFFF" w14:textId="77777777" w:rsidR="00AC0501" w:rsidRPr="005612AB" w:rsidRDefault="00AC0501" w:rsidP="00B94ADE">
            <w:pPr>
              <w:jc w:val="center"/>
              <w:rPr>
                <w:rFonts w:cstheme="minorHAnsi"/>
                <w:sz w:val="20"/>
              </w:rPr>
            </w:pPr>
            <w:r w:rsidRPr="005612AB">
              <w:rPr>
                <w:sz w:val="20"/>
              </w:rPr>
              <w:t>551</w:t>
            </w:r>
          </w:p>
        </w:tc>
      </w:tr>
      <w:tr w:rsidR="00AC0501" w:rsidRPr="005612AB" w14:paraId="0353C8E8"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9539862" w14:textId="77777777" w:rsidR="00AC0501" w:rsidRPr="005612AB" w:rsidRDefault="00AC0501" w:rsidP="00475183">
            <w:pPr>
              <w:rPr>
                <w:sz w:val="20"/>
              </w:rPr>
            </w:pPr>
            <w:r w:rsidRPr="005612AB">
              <w:rPr>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6709A604" w14:textId="77777777" w:rsidR="00AC0501" w:rsidRPr="005612AB" w:rsidRDefault="00AC0501" w:rsidP="00B94ADE">
            <w:pPr>
              <w:jc w:val="center"/>
              <w:rPr>
                <w:sz w:val="20"/>
              </w:rPr>
            </w:pPr>
            <w:r w:rsidRPr="005612AB">
              <w:rPr>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832CD0E" w14:textId="77777777" w:rsidR="00AC0501" w:rsidRPr="005612AB" w:rsidRDefault="00AC0501" w:rsidP="00B94ADE">
            <w:pPr>
              <w:jc w:val="center"/>
              <w:rPr>
                <w:rFonts w:cstheme="minorHAnsi"/>
                <w:sz w:val="20"/>
              </w:rPr>
            </w:pPr>
            <w:r w:rsidRPr="005612AB">
              <w:rPr>
                <w:sz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FF1779D" w14:textId="77777777" w:rsidR="00AC0501" w:rsidRPr="005612AB" w:rsidRDefault="00AC0501" w:rsidP="00B94ADE">
            <w:pPr>
              <w:jc w:val="center"/>
              <w:rPr>
                <w:rFonts w:cstheme="minorHAnsi"/>
                <w:sz w:val="20"/>
              </w:rPr>
            </w:pPr>
            <w:r w:rsidRPr="005612AB">
              <w:rPr>
                <w:sz w:val="2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86A0AB" w14:textId="77777777" w:rsidR="00AC0501" w:rsidRPr="005612AB" w:rsidRDefault="00AC0501" w:rsidP="00B94ADE">
            <w:pPr>
              <w:jc w:val="center"/>
              <w:rPr>
                <w:rFonts w:cstheme="minorHAnsi"/>
                <w:sz w:val="20"/>
              </w:rPr>
            </w:pPr>
            <w:r w:rsidRPr="005612AB">
              <w:rPr>
                <w:sz w:val="20"/>
              </w:rPr>
              <w:t>184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0CEA9C5" w14:textId="77777777" w:rsidR="00AC0501" w:rsidRPr="005612AB" w:rsidRDefault="00AC0501" w:rsidP="00B94ADE">
            <w:pPr>
              <w:jc w:val="center"/>
              <w:rPr>
                <w:rFonts w:cstheme="minorHAnsi"/>
                <w:sz w:val="20"/>
              </w:rPr>
            </w:pPr>
            <w:r w:rsidRPr="005612AB">
              <w:rPr>
                <w:sz w:val="20"/>
              </w:rPr>
              <w:t>86</w:t>
            </w:r>
          </w:p>
        </w:tc>
      </w:tr>
      <w:tr w:rsidR="00AC0501" w:rsidRPr="005612AB" w14:paraId="5FFA2F9A"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04F13B2" w14:textId="77777777" w:rsidR="00AC0501" w:rsidRPr="005612AB" w:rsidRDefault="00AC0501" w:rsidP="00475183">
            <w:pPr>
              <w:rPr>
                <w:sz w:val="20"/>
              </w:rPr>
            </w:pPr>
            <w:r w:rsidRPr="005612AB">
              <w:rPr>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34B35BF9" w14:textId="77777777" w:rsidR="00AC0501" w:rsidRPr="005612AB" w:rsidRDefault="00AC0501" w:rsidP="00B94ADE">
            <w:pPr>
              <w:jc w:val="center"/>
              <w:rPr>
                <w:sz w:val="20"/>
              </w:rPr>
            </w:pPr>
            <w:r w:rsidRPr="005612AB">
              <w:rPr>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FDC34CC" w14:textId="77777777" w:rsidR="00AC0501" w:rsidRPr="005612AB" w:rsidRDefault="00AC0501" w:rsidP="00B94ADE">
            <w:pPr>
              <w:jc w:val="center"/>
              <w:rPr>
                <w:rFonts w:cstheme="minorHAnsi"/>
                <w:sz w:val="20"/>
              </w:rPr>
            </w:pPr>
            <w:r w:rsidRPr="005612AB">
              <w:rPr>
                <w:sz w:val="20"/>
              </w:rPr>
              <w:t>39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DE2720B" w14:textId="77777777" w:rsidR="00AC0501" w:rsidRPr="005612AB" w:rsidRDefault="00AC0501" w:rsidP="00B94ADE">
            <w:pPr>
              <w:jc w:val="center"/>
              <w:rPr>
                <w:rFonts w:cstheme="minorHAnsi"/>
                <w:sz w:val="20"/>
              </w:rPr>
            </w:pPr>
            <w:r w:rsidRPr="005612AB">
              <w:rPr>
                <w:sz w:val="20"/>
              </w:rPr>
              <w:t>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3DD41C" w14:textId="77777777" w:rsidR="00AC0501" w:rsidRPr="005612AB" w:rsidRDefault="00AC0501" w:rsidP="00B94ADE">
            <w:pPr>
              <w:jc w:val="center"/>
              <w:rPr>
                <w:rFonts w:cstheme="minorHAnsi"/>
                <w:sz w:val="20"/>
              </w:rPr>
            </w:pPr>
            <w:r w:rsidRPr="005612AB">
              <w:rPr>
                <w:sz w:val="20"/>
              </w:rPr>
              <w:t>1151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5FEEDEB" w14:textId="77777777" w:rsidR="00AC0501" w:rsidRPr="005612AB" w:rsidRDefault="00AC0501" w:rsidP="00B94ADE">
            <w:pPr>
              <w:jc w:val="center"/>
              <w:rPr>
                <w:rFonts w:cstheme="minorHAnsi"/>
                <w:sz w:val="20"/>
              </w:rPr>
            </w:pPr>
            <w:r w:rsidRPr="005612AB">
              <w:rPr>
                <w:sz w:val="20"/>
              </w:rPr>
              <w:t>796</w:t>
            </w:r>
          </w:p>
        </w:tc>
      </w:tr>
      <w:tr w:rsidR="00AC0501" w:rsidRPr="005612AB" w14:paraId="49EAB00A"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C0121FB" w14:textId="77777777" w:rsidR="00AC0501" w:rsidRPr="005612AB" w:rsidRDefault="00AC0501" w:rsidP="00475183">
            <w:pPr>
              <w:rPr>
                <w:sz w:val="20"/>
              </w:rPr>
            </w:pPr>
            <w:r w:rsidRPr="005612AB">
              <w:rPr>
                <w:sz w:val="20"/>
              </w:rPr>
              <w:lastRenderedPageBreak/>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72815766" w14:textId="77777777" w:rsidR="00AC0501" w:rsidRPr="005612AB" w:rsidRDefault="00AC0501" w:rsidP="00B94ADE">
            <w:pPr>
              <w:jc w:val="center"/>
              <w:rPr>
                <w:sz w:val="20"/>
              </w:rPr>
            </w:pPr>
            <w:r w:rsidRPr="005612AB">
              <w:rPr>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702CD40" w14:textId="77777777" w:rsidR="00AC0501" w:rsidRPr="005612AB" w:rsidRDefault="00AC0501" w:rsidP="00B94ADE">
            <w:pPr>
              <w:jc w:val="center"/>
              <w:rPr>
                <w:sz w:val="20"/>
              </w:rPr>
            </w:pPr>
            <w:r w:rsidRPr="005612AB">
              <w:rPr>
                <w:sz w:val="20"/>
              </w:rPr>
              <w:t>0.8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891159" w14:textId="77777777" w:rsidR="00AC0501" w:rsidRPr="005612AB" w:rsidRDefault="00AC0501" w:rsidP="00B94ADE">
            <w:pPr>
              <w:jc w:val="center"/>
              <w:rPr>
                <w:sz w:val="20"/>
                <w:vertAlign w:val="superscript"/>
              </w:rPr>
            </w:pPr>
            <w:r w:rsidRPr="005612AB">
              <w:rPr>
                <w:sz w:val="20"/>
              </w:rPr>
              <w:t>NA</w:t>
            </w:r>
            <w:r w:rsidRPr="005612AB">
              <w:rPr>
                <w:sz w:val="20"/>
                <w:vertAlign w:val="superscript"/>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26B8243" w14:textId="77777777" w:rsidR="00AC0501" w:rsidRPr="005612AB" w:rsidRDefault="00AC0501" w:rsidP="00B94ADE">
            <w:pPr>
              <w:jc w:val="center"/>
              <w:rPr>
                <w:sz w:val="20"/>
              </w:rPr>
            </w:pPr>
            <w:r w:rsidRPr="005612AB">
              <w:rPr>
                <w:sz w:val="20"/>
              </w:rPr>
              <w:t>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17112CA" w14:textId="77777777" w:rsidR="00AC0501" w:rsidRPr="005612AB" w:rsidRDefault="00AC0501" w:rsidP="00B94ADE">
            <w:pPr>
              <w:jc w:val="center"/>
              <w:rPr>
                <w:sz w:val="20"/>
                <w:vertAlign w:val="superscript"/>
              </w:rPr>
            </w:pPr>
            <w:r w:rsidRPr="005612AB">
              <w:rPr>
                <w:sz w:val="20"/>
              </w:rPr>
              <w:t>NA</w:t>
            </w:r>
            <w:r w:rsidRPr="005612AB">
              <w:rPr>
                <w:sz w:val="20"/>
                <w:vertAlign w:val="superscript"/>
              </w:rPr>
              <w:t>1</w:t>
            </w:r>
          </w:p>
        </w:tc>
      </w:tr>
      <w:tr w:rsidR="00AC0501" w:rsidRPr="005612AB" w14:paraId="1D07F1DE"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B70559C" w14:textId="77777777" w:rsidR="00AC0501" w:rsidRPr="005612AB" w:rsidRDefault="00AC0501" w:rsidP="00475183">
            <w:pPr>
              <w:rPr>
                <w:sz w:val="20"/>
              </w:rPr>
            </w:pPr>
            <w:r w:rsidRPr="005612AB">
              <w:rPr>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2F9123AE" w14:textId="77777777" w:rsidR="00AC0501" w:rsidRPr="005612AB" w:rsidRDefault="00AC0501" w:rsidP="00B94ADE">
            <w:pPr>
              <w:jc w:val="center"/>
              <w:rPr>
                <w:sz w:val="20"/>
              </w:rPr>
            </w:pPr>
            <w:r w:rsidRPr="005612AB">
              <w:rPr>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6E12942A" w14:textId="77777777" w:rsidR="00AC0501" w:rsidRPr="005612AB" w:rsidRDefault="00AC0501" w:rsidP="00B94ADE">
            <w:pPr>
              <w:jc w:val="center"/>
              <w:rPr>
                <w:rFonts w:cstheme="minorHAnsi"/>
                <w:sz w:val="20"/>
              </w:rPr>
            </w:pPr>
            <w:r w:rsidRPr="005612AB">
              <w:rPr>
                <w:sz w:val="20"/>
              </w:rPr>
              <w:t>95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9CAF3CF" w14:textId="77777777" w:rsidR="00AC0501" w:rsidRPr="005612AB" w:rsidRDefault="00AC0501" w:rsidP="00B94ADE">
            <w:pPr>
              <w:jc w:val="center"/>
              <w:rPr>
                <w:rFonts w:cstheme="minorHAnsi"/>
                <w:sz w:val="20"/>
              </w:rPr>
            </w:pPr>
            <w:r w:rsidRPr="005612AB">
              <w:rPr>
                <w:sz w:val="20"/>
              </w:rPr>
              <w:t>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F84369" w14:textId="77777777" w:rsidR="00AC0501" w:rsidRPr="005612AB" w:rsidRDefault="00AC0501" w:rsidP="00B94ADE">
            <w:pPr>
              <w:jc w:val="center"/>
              <w:rPr>
                <w:rFonts w:cstheme="minorHAnsi"/>
                <w:sz w:val="20"/>
              </w:rPr>
            </w:pPr>
            <w:r w:rsidRPr="005612AB">
              <w:rPr>
                <w:sz w:val="20"/>
              </w:rPr>
              <w:t>2801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3EEC9C" w14:textId="77777777" w:rsidR="00AC0501" w:rsidRPr="005612AB" w:rsidRDefault="00AC0501" w:rsidP="00B94ADE">
            <w:pPr>
              <w:jc w:val="center"/>
              <w:rPr>
                <w:rFonts w:cstheme="minorHAnsi"/>
                <w:sz w:val="20"/>
              </w:rPr>
            </w:pPr>
            <w:r w:rsidRPr="005612AB">
              <w:rPr>
                <w:sz w:val="20"/>
              </w:rPr>
              <w:t>992</w:t>
            </w:r>
          </w:p>
        </w:tc>
      </w:tr>
      <w:tr w:rsidR="00AC0501" w:rsidRPr="005612AB" w14:paraId="3F5DF1EB"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4D69947" w14:textId="77777777" w:rsidR="00AC0501" w:rsidRPr="005612AB" w:rsidRDefault="00AC0501" w:rsidP="00475183">
            <w:pPr>
              <w:rPr>
                <w:sz w:val="20"/>
                <w:vertAlign w:val="superscript"/>
              </w:rPr>
            </w:pPr>
            <w:r w:rsidRPr="005612AB">
              <w:rPr>
                <w:sz w:val="20"/>
              </w:rPr>
              <w:t>Large mammals  (1000 g, short grass diet)</w:t>
            </w:r>
            <w:r w:rsidRPr="005612AB">
              <w:rPr>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47C32B82" w14:textId="77777777" w:rsidR="00AC0501" w:rsidRPr="005612AB" w:rsidRDefault="00AC0501" w:rsidP="00B94ADE">
            <w:pPr>
              <w:jc w:val="center"/>
              <w:rPr>
                <w:sz w:val="20"/>
              </w:rPr>
            </w:pPr>
            <w:r w:rsidRPr="005612AB">
              <w:rPr>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568F797" w14:textId="77777777" w:rsidR="00AC0501" w:rsidRPr="005612AB" w:rsidRDefault="00AC0501" w:rsidP="00B94ADE">
            <w:pPr>
              <w:jc w:val="center"/>
              <w:rPr>
                <w:rFonts w:cstheme="minorHAnsi"/>
                <w:sz w:val="20"/>
              </w:rPr>
            </w:pPr>
            <w:r w:rsidRPr="005612AB">
              <w:rPr>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6EF1BC5" w14:textId="77777777" w:rsidR="00AC0501" w:rsidRPr="005612AB" w:rsidRDefault="00AC0501" w:rsidP="00B94ADE">
            <w:pPr>
              <w:jc w:val="center"/>
              <w:rPr>
                <w:rFonts w:cstheme="minorHAnsi"/>
                <w:sz w:val="20"/>
              </w:rPr>
            </w:pPr>
            <w:r w:rsidRPr="005612AB">
              <w:rPr>
                <w:sz w:val="20"/>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092C15" w14:textId="77777777" w:rsidR="00AC0501" w:rsidRPr="005612AB" w:rsidRDefault="00AC0501" w:rsidP="00B94ADE">
            <w:pPr>
              <w:jc w:val="center"/>
              <w:rPr>
                <w:rFonts w:cstheme="minorHAnsi"/>
                <w:sz w:val="20"/>
              </w:rPr>
            </w:pPr>
            <w:r w:rsidRPr="005612AB">
              <w:rPr>
                <w:sz w:val="20"/>
              </w:rPr>
              <w:t>449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ED0177" w14:textId="77777777" w:rsidR="00AC0501" w:rsidRPr="005612AB" w:rsidRDefault="00AC0501" w:rsidP="00B94ADE">
            <w:pPr>
              <w:jc w:val="center"/>
              <w:rPr>
                <w:rFonts w:cstheme="minorHAnsi"/>
                <w:sz w:val="20"/>
              </w:rPr>
            </w:pPr>
            <w:r w:rsidRPr="005612AB">
              <w:rPr>
                <w:sz w:val="20"/>
              </w:rPr>
              <w:t>159</w:t>
            </w:r>
          </w:p>
        </w:tc>
      </w:tr>
      <w:tr w:rsidR="00AC0501" w:rsidRPr="005612AB" w14:paraId="2901FAB9"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216AD59" w14:textId="77777777" w:rsidR="00AC0501" w:rsidRPr="005612AB" w:rsidRDefault="00AC0501" w:rsidP="00475183">
            <w:pPr>
              <w:rPr>
                <w:sz w:val="20"/>
                <w:vertAlign w:val="superscript"/>
              </w:rPr>
            </w:pPr>
            <w:r w:rsidRPr="005612AB">
              <w:rPr>
                <w:sz w:val="20"/>
              </w:rPr>
              <w:t>Small birds (20 g, insect diet)</w:t>
            </w:r>
            <w:r w:rsidRPr="005612AB">
              <w:rPr>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0B04F52B" w14:textId="77777777" w:rsidR="00AC0501" w:rsidRPr="005612AB" w:rsidRDefault="00AC0501" w:rsidP="00B94ADE">
            <w:pPr>
              <w:jc w:val="center"/>
              <w:rPr>
                <w:sz w:val="20"/>
              </w:rPr>
            </w:pPr>
            <w:r w:rsidRPr="005612AB">
              <w:rPr>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3E312F" w14:textId="77777777" w:rsidR="00AC0501" w:rsidRPr="005612AB" w:rsidRDefault="00AC0501" w:rsidP="00B94ADE">
            <w:pPr>
              <w:jc w:val="center"/>
              <w:rPr>
                <w:rFonts w:cstheme="minorHAnsi"/>
                <w:sz w:val="20"/>
              </w:rPr>
            </w:pPr>
            <w:r w:rsidRPr="005612AB">
              <w:rPr>
                <w:sz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4F1CB9D" w14:textId="77777777" w:rsidR="00AC0501" w:rsidRPr="005612AB" w:rsidRDefault="00AC0501" w:rsidP="00B94ADE">
            <w:pPr>
              <w:jc w:val="center"/>
              <w:rPr>
                <w:rFonts w:cstheme="minorHAnsi"/>
                <w:sz w:val="20"/>
              </w:rPr>
            </w:pPr>
            <w:r w:rsidRPr="005612AB">
              <w:rPr>
                <w:sz w:val="20"/>
              </w:rPr>
              <w:t>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B1D2353" w14:textId="77777777" w:rsidR="00AC0501" w:rsidRPr="005612AB" w:rsidRDefault="00AC0501" w:rsidP="00B94ADE">
            <w:pPr>
              <w:jc w:val="center"/>
              <w:rPr>
                <w:rFonts w:cstheme="minorHAnsi"/>
                <w:sz w:val="20"/>
              </w:rPr>
            </w:pPr>
            <w:r w:rsidRPr="005612AB">
              <w:rPr>
                <w:sz w:val="20"/>
              </w:rPr>
              <w:t>1310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E0E01A" w14:textId="77777777" w:rsidR="00AC0501" w:rsidRPr="005612AB" w:rsidRDefault="00AC0501" w:rsidP="00B94ADE">
            <w:pPr>
              <w:jc w:val="center"/>
              <w:rPr>
                <w:rFonts w:cstheme="minorHAnsi"/>
                <w:sz w:val="20"/>
              </w:rPr>
            </w:pPr>
            <w:r w:rsidRPr="005612AB">
              <w:rPr>
                <w:sz w:val="20"/>
              </w:rPr>
              <w:t>906</w:t>
            </w:r>
          </w:p>
        </w:tc>
      </w:tr>
      <w:tr w:rsidR="00AC0501" w:rsidRPr="005612AB" w14:paraId="1E62A2EC"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BFC444D" w14:textId="77777777" w:rsidR="00AC0501" w:rsidRPr="005612AB" w:rsidRDefault="00AC0501" w:rsidP="00475183">
            <w:pPr>
              <w:rPr>
                <w:sz w:val="20"/>
              </w:rPr>
            </w:pPr>
            <w:r w:rsidRPr="005612AB">
              <w:rPr>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27D5278C" w14:textId="77777777" w:rsidR="00AC0501" w:rsidRPr="005612AB" w:rsidRDefault="00AC0501" w:rsidP="00B94ADE">
            <w:pPr>
              <w:jc w:val="center"/>
              <w:rPr>
                <w:sz w:val="20"/>
              </w:rPr>
            </w:pPr>
            <w:r w:rsidRPr="005612AB">
              <w:rPr>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75AFD14" w14:textId="77777777" w:rsidR="00AC0501" w:rsidRPr="005612AB" w:rsidRDefault="00AC0501" w:rsidP="00B94ADE">
            <w:pPr>
              <w:jc w:val="center"/>
              <w:rPr>
                <w:rFonts w:cstheme="minorHAnsi"/>
                <w:sz w:val="20"/>
              </w:rPr>
            </w:pPr>
            <w:r w:rsidRPr="005612AB">
              <w:rPr>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8ABAC3A" w14:textId="77777777" w:rsidR="00AC0501" w:rsidRPr="005612AB" w:rsidRDefault="00AC0501" w:rsidP="00B94ADE">
            <w:pPr>
              <w:jc w:val="center"/>
              <w:rPr>
                <w:rFonts w:cstheme="minorHAnsi"/>
                <w:sz w:val="20"/>
              </w:rPr>
            </w:pPr>
            <w:r w:rsidRPr="005612AB">
              <w:rPr>
                <w:sz w:val="20"/>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FAFD3F" w14:textId="77777777" w:rsidR="00AC0501" w:rsidRPr="005612AB" w:rsidRDefault="00AC0501" w:rsidP="00B94ADE">
            <w:pPr>
              <w:jc w:val="center"/>
              <w:rPr>
                <w:rFonts w:cstheme="minorHAnsi"/>
                <w:sz w:val="20"/>
              </w:rPr>
            </w:pPr>
            <w:r w:rsidRPr="005612AB">
              <w:rPr>
                <w:sz w:val="20"/>
              </w:rPr>
              <w:t>64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3D21B00" w14:textId="77777777" w:rsidR="00AC0501" w:rsidRPr="005612AB" w:rsidRDefault="00AC0501" w:rsidP="00B94ADE">
            <w:pPr>
              <w:jc w:val="center"/>
              <w:rPr>
                <w:rFonts w:cstheme="minorHAnsi"/>
                <w:sz w:val="20"/>
              </w:rPr>
            </w:pPr>
            <w:r w:rsidRPr="005612AB">
              <w:rPr>
                <w:sz w:val="20"/>
              </w:rPr>
              <w:t>44</w:t>
            </w:r>
          </w:p>
        </w:tc>
      </w:tr>
      <w:tr w:rsidR="00AC0501" w:rsidRPr="005612AB" w14:paraId="74438270" w14:textId="77777777" w:rsidTr="00814D8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910FBFE" w14:textId="77777777" w:rsidR="00AC0501" w:rsidRPr="005612AB" w:rsidRDefault="00AC0501" w:rsidP="00475183">
            <w:pPr>
              <w:rPr>
                <w:sz w:val="20"/>
              </w:rPr>
            </w:pPr>
            <w:r w:rsidRPr="005612AB">
              <w:rPr>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vAlign w:val="center"/>
          </w:tcPr>
          <w:p w14:paraId="3AAABFC8" w14:textId="5D736730" w:rsidR="00AC0501" w:rsidRPr="005612AB" w:rsidRDefault="00AC0501" w:rsidP="00B94ADE">
            <w:pPr>
              <w:jc w:val="center"/>
              <w:rPr>
                <w:sz w:val="20"/>
              </w:rPr>
            </w:pPr>
            <w:r w:rsidRPr="005612AB">
              <w:rPr>
                <w:sz w:val="20"/>
              </w:rPr>
              <w:t>NA</w:t>
            </w:r>
            <w:r w:rsidRPr="005612AB">
              <w:rPr>
                <w:sz w:val="20"/>
                <w:vertAlign w:val="superscript"/>
              </w:rPr>
              <w:t>3</w:t>
            </w: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8C3113" w14:textId="77777777" w:rsidR="00AC0501" w:rsidRPr="005612AB" w:rsidRDefault="00AC0501" w:rsidP="00B94ADE">
            <w:pPr>
              <w:jc w:val="center"/>
              <w:rPr>
                <w:sz w:val="20"/>
              </w:rPr>
            </w:pPr>
          </w:p>
        </w:tc>
      </w:tr>
    </w:tbl>
    <w:p w14:paraId="5CEFE90A" w14:textId="77777777" w:rsidR="00AC0501" w:rsidRPr="005612AB" w:rsidRDefault="00AC0501" w:rsidP="00475183">
      <w:pPr>
        <w:rPr>
          <w:sz w:val="20"/>
          <w:szCs w:val="20"/>
        </w:rPr>
      </w:pPr>
      <w:r w:rsidRPr="005612AB">
        <w:rPr>
          <w:sz w:val="20"/>
          <w:szCs w:val="20"/>
          <w:vertAlign w:val="superscript"/>
        </w:rPr>
        <w:t xml:space="preserve">1 </w:t>
      </w:r>
      <w:r w:rsidRPr="005612AB">
        <w:rPr>
          <w:sz w:val="20"/>
          <w:szCs w:val="20"/>
        </w:rPr>
        <w:t>NA as upper bound and mean residues only applicable to items dependent on residues on foliage</w:t>
      </w:r>
    </w:p>
    <w:p w14:paraId="7ACC0344" w14:textId="77777777" w:rsidR="00AC0501" w:rsidRPr="005612AB" w:rsidRDefault="00AC0501" w:rsidP="00475183">
      <w:pPr>
        <w:rPr>
          <w:sz w:val="20"/>
          <w:szCs w:val="20"/>
        </w:rPr>
      </w:pPr>
      <w:r w:rsidRPr="005612AB">
        <w:rPr>
          <w:sz w:val="20"/>
          <w:szCs w:val="20"/>
          <w:vertAlign w:val="superscript"/>
        </w:rPr>
        <w:t xml:space="preserve">2 </w:t>
      </w:r>
      <w:r w:rsidRPr="005612AB">
        <w:rPr>
          <w:sz w:val="20"/>
          <w:szCs w:val="20"/>
        </w:rPr>
        <w:t>Also represent residues in carrion.</w:t>
      </w:r>
    </w:p>
    <w:p w14:paraId="7FA63159" w14:textId="77777777" w:rsidR="00AC0501" w:rsidRPr="005612AB" w:rsidRDefault="00AC0501" w:rsidP="00475183">
      <w:pPr>
        <w:rPr>
          <w:sz w:val="20"/>
          <w:szCs w:val="20"/>
        </w:rPr>
      </w:pPr>
      <w:r w:rsidRPr="005612AB">
        <w:rPr>
          <w:sz w:val="20"/>
          <w:szCs w:val="20"/>
          <w:vertAlign w:val="superscript"/>
        </w:rPr>
        <w:t xml:space="preserve">3 </w:t>
      </w:r>
      <w:r w:rsidRPr="005612AB">
        <w:rPr>
          <w:sz w:val="20"/>
          <w:szCs w:val="20"/>
        </w:rPr>
        <w:t>NA due to lack of bioaccumulation of carbaryl in aquatic dietary items</w:t>
      </w:r>
    </w:p>
    <w:bookmarkEnd w:id="102"/>
    <w:p w14:paraId="4BB39F50" w14:textId="77777777" w:rsidR="00D657F3" w:rsidRDefault="00D657F3" w:rsidP="00475183"/>
    <w:p w14:paraId="02B1DAC6" w14:textId="79967A9C" w:rsidR="00BE2E49" w:rsidRPr="002C37F2" w:rsidRDefault="00BE2E49" w:rsidP="00475183">
      <w:pPr>
        <w:pStyle w:val="Heading1"/>
        <w:rPr>
          <w:color w:val="4472C4"/>
        </w:rPr>
      </w:pPr>
      <w:bookmarkStart w:id="246" w:name="_Toc31388076"/>
      <w:bookmarkStart w:id="247" w:name="_Toc65259891"/>
      <w:r w:rsidRPr="002C37F2">
        <w:rPr>
          <w:color w:val="4472C4"/>
        </w:rPr>
        <w:t>Literature Cited</w:t>
      </w:r>
      <w:bookmarkEnd w:id="246"/>
      <w:bookmarkEnd w:id="247"/>
    </w:p>
    <w:p w14:paraId="1CEAB7D2" w14:textId="77777777" w:rsidR="002A0101" w:rsidRPr="00BC441C" w:rsidRDefault="002A0101" w:rsidP="00CE7911">
      <w:pPr>
        <w:pStyle w:val="Header1"/>
        <w:numPr>
          <w:ilvl w:val="0"/>
          <w:numId w:val="0"/>
        </w:numPr>
        <w:ind w:left="432"/>
      </w:pPr>
    </w:p>
    <w:p w14:paraId="40A3C9E2" w14:textId="7FD62742" w:rsidR="001F4958" w:rsidRDefault="001F4958" w:rsidP="00475183">
      <w:r>
        <w:t xml:space="preserve">For Master Record Identification (MRID) Number citations refer to </w:t>
      </w:r>
      <w:r w:rsidR="002A0101" w:rsidRPr="002A0101">
        <w:rPr>
          <w:b/>
        </w:rPr>
        <w:t xml:space="preserve">APPENDIX </w:t>
      </w:r>
      <w:r w:rsidRPr="002A0101">
        <w:rPr>
          <w:b/>
        </w:rPr>
        <w:t>2-4</w:t>
      </w:r>
      <w:r>
        <w:t xml:space="preserve"> OPPIN bibliography.</w:t>
      </w:r>
    </w:p>
    <w:p w14:paraId="0CF57BDE" w14:textId="77777777" w:rsidR="00B945A1" w:rsidRDefault="00B945A1" w:rsidP="00475183"/>
    <w:p w14:paraId="40CB97CA" w14:textId="621B5B1B" w:rsidR="00F92897" w:rsidRPr="00F92897" w:rsidRDefault="00EF7C29" w:rsidP="00F92897">
      <w:pPr>
        <w:pStyle w:val="EndNoteBibliography"/>
        <w:ind w:left="720" w:hanging="720"/>
      </w:pPr>
      <w:r>
        <w:fldChar w:fldCharType="begin"/>
      </w:r>
      <w:r>
        <w:instrText xml:space="preserve"> ADDIN EN.REFLIST </w:instrText>
      </w:r>
      <w:r>
        <w:fldChar w:fldCharType="separate"/>
      </w:r>
      <w:bookmarkStart w:id="248" w:name="_ENREF_1"/>
      <w:r w:rsidR="00F92897" w:rsidRPr="00F92897">
        <w:t xml:space="preserve">Blomquist, J. D., Denis, J. M., Cowles, J. L., Hetrick, J. A., Jones, R. D., &amp; Birchfield, N. 2001. </w:t>
      </w:r>
      <w:r w:rsidR="00F92897" w:rsidRPr="00F92897">
        <w:rPr>
          <w:i/>
        </w:rPr>
        <w:t>Pesticides in Selected Water-Supply Reservoirs and Finished Drinking Water, 1999-2000:  Summary of Results from a Pilot Monitoring Program</w:t>
      </w:r>
      <w:r w:rsidR="00F92897" w:rsidRPr="00F92897">
        <w:t>. Open-File Report 01-456. United States Geological Survey. Available at ht</w:t>
      </w:r>
      <w:hyperlink r:id="rId20" w:history="1">
        <w:r w:rsidR="00F92897" w:rsidRPr="00F92897">
          <w:rPr>
            <w:rStyle w:val="Hyperlink"/>
          </w:rPr>
          <w:t>https://pubs.usgs.gov/of/2001/0456/report.pdf</w:t>
        </w:r>
      </w:hyperlink>
      <w:r w:rsidR="00F92897" w:rsidRPr="00F92897">
        <w:t>.</w:t>
      </w:r>
      <w:bookmarkEnd w:id="248"/>
    </w:p>
    <w:p w14:paraId="386D3A6B" w14:textId="77777777" w:rsidR="00F92897" w:rsidRPr="00F92897" w:rsidRDefault="00F92897" w:rsidP="00F92897">
      <w:pPr>
        <w:pStyle w:val="EndNoteBibliography"/>
        <w:ind w:left="720" w:hanging="720"/>
      </w:pPr>
      <w:bookmarkStart w:id="249" w:name="_ENREF_2"/>
      <w:r w:rsidRPr="00F92897">
        <w:t xml:space="preserve">Borracino, R., Kharoune, M., BGiot, R., Agathos, S. N., Nyss, S. N., Navaeu, H. P., et al. 2001.  Abiotic transformation of catechol and 1-naphthol in environmental solution – influence of environmental factors. . </w:t>
      </w:r>
      <w:r w:rsidRPr="00F92897">
        <w:rPr>
          <w:i/>
        </w:rPr>
        <w:t>Water Research, 35</w:t>
      </w:r>
      <w:r w:rsidRPr="00F92897">
        <w:t xml:space="preserve">(15), 3729-3737.  </w:t>
      </w:r>
      <w:bookmarkEnd w:id="249"/>
    </w:p>
    <w:p w14:paraId="755F4071" w14:textId="77777777" w:rsidR="00F92897" w:rsidRPr="00F92897" w:rsidRDefault="00F92897" w:rsidP="00F92897">
      <w:pPr>
        <w:pStyle w:val="EndNoteBibliography"/>
        <w:ind w:left="720" w:hanging="720"/>
      </w:pPr>
      <w:bookmarkStart w:id="250" w:name="_ENREF_3"/>
      <w:r w:rsidRPr="00F92897">
        <w:t xml:space="preserve">Bunce, N. 1997.  </w:t>
      </w:r>
      <w:r w:rsidRPr="00F92897">
        <w:rPr>
          <w:i/>
        </w:rPr>
        <w:t>Environmental Science &amp; Technology, 31</w:t>
      </w:r>
      <w:r w:rsidRPr="00F92897">
        <w:t xml:space="preserve">, 2252-2259.  </w:t>
      </w:r>
      <w:bookmarkEnd w:id="250"/>
    </w:p>
    <w:p w14:paraId="14FBE7E0" w14:textId="77777777" w:rsidR="00F92897" w:rsidRPr="00F92897" w:rsidRDefault="00F92897" w:rsidP="00F92897">
      <w:pPr>
        <w:pStyle w:val="EndNoteBibliography"/>
        <w:ind w:left="720" w:hanging="720"/>
      </w:pPr>
      <w:bookmarkStart w:id="251" w:name="_ENREF_4"/>
      <w:r w:rsidRPr="00F92897">
        <w:t xml:space="preserve">Burgos, W. D., Novak, J. T., &amp; Berry, D. F. 1996.  Reversible sorption and irreversible binding of naphthalene and alpha-napthol to soil: elucidation of processes. </w:t>
      </w:r>
      <w:r w:rsidRPr="00F92897">
        <w:rPr>
          <w:i/>
        </w:rPr>
        <w:t>Environmental Science &amp; Technology, 30</w:t>
      </w:r>
      <w:r w:rsidRPr="00F92897">
        <w:t xml:space="preserve">(4), 1205-1211.  </w:t>
      </w:r>
      <w:bookmarkEnd w:id="251"/>
    </w:p>
    <w:p w14:paraId="4652F079" w14:textId="77777777" w:rsidR="00F92897" w:rsidRPr="00F92897" w:rsidRDefault="00F92897" w:rsidP="00F92897">
      <w:pPr>
        <w:pStyle w:val="EndNoteBibliography"/>
        <w:ind w:left="720" w:hanging="720"/>
      </w:pPr>
      <w:bookmarkStart w:id="252" w:name="_ENREF_5"/>
      <w:r w:rsidRPr="00F92897">
        <w:t xml:space="preserve">Ferreira, G. A., &amp; Seiber, J. N. 1981.  Volatilization and exudation losses of three N-methylcarbamate insecticides applied systemically to rice. </w:t>
      </w:r>
      <w:r w:rsidRPr="00F92897">
        <w:rPr>
          <w:i/>
        </w:rPr>
        <w:t>Journal of Agricultural and Food Chemistry, 29</w:t>
      </w:r>
      <w:r w:rsidRPr="00F92897">
        <w:t xml:space="preserve">(1), 93-99.  </w:t>
      </w:r>
      <w:bookmarkEnd w:id="252"/>
    </w:p>
    <w:p w14:paraId="280D9444" w14:textId="77777777" w:rsidR="00F92897" w:rsidRPr="00F92897" w:rsidRDefault="00F92897" w:rsidP="00F92897">
      <w:pPr>
        <w:pStyle w:val="EndNoteBibliography"/>
        <w:ind w:left="720" w:hanging="720"/>
      </w:pPr>
      <w:bookmarkStart w:id="253" w:name="_ENREF_6"/>
      <w:r w:rsidRPr="00F92897">
        <w:t xml:space="preserve">Foreman, W., Majewski, M., Goolsby, D., Wiebe, F., &amp; Coupe, R. 2000.  Pesticides in the atmosphere of the Mississippi River Valley, Part II - Air. </w:t>
      </w:r>
      <w:r w:rsidRPr="00F92897">
        <w:rPr>
          <w:i/>
        </w:rPr>
        <w:t>Science of the Total Environment, 248</w:t>
      </w:r>
      <w:r w:rsidRPr="00F92897">
        <w:t xml:space="preserve">, 213-266.  </w:t>
      </w:r>
      <w:bookmarkEnd w:id="253"/>
    </w:p>
    <w:p w14:paraId="3D6BDB69" w14:textId="77777777" w:rsidR="00F92897" w:rsidRPr="00F92897" w:rsidRDefault="00F92897" w:rsidP="00F92897">
      <w:pPr>
        <w:pStyle w:val="EndNoteBibliography"/>
        <w:ind w:left="720" w:hanging="720"/>
      </w:pPr>
      <w:bookmarkStart w:id="254" w:name="_ENREF_7"/>
      <w:r w:rsidRPr="00F92897">
        <w:t xml:space="preserve">Kanazawa, J., Isensee, A. R., &amp; Kearney, P. C. 1975.  Distribution of Carbaryl and 3,5-Xylyl Methylcarbamate in an Aquatic Model Ecosystem. </w:t>
      </w:r>
      <w:r w:rsidRPr="00F92897">
        <w:rPr>
          <w:i/>
        </w:rPr>
        <w:t>Journal of Agricultural and Food Chemistry, 23</w:t>
      </w:r>
      <w:r w:rsidRPr="00F92897">
        <w:t xml:space="preserve">(4), 760-763.  </w:t>
      </w:r>
      <w:bookmarkEnd w:id="254"/>
    </w:p>
    <w:p w14:paraId="1E4877D1" w14:textId="77777777" w:rsidR="00F92897" w:rsidRPr="00F92897" w:rsidRDefault="00F92897" w:rsidP="00F92897">
      <w:pPr>
        <w:pStyle w:val="EndNoteBibliography"/>
        <w:ind w:left="720" w:hanging="720"/>
      </w:pPr>
      <w:bookmarkStart w:id="255" w:name="_ENREF_8"/>
      <w:r w:rsidRPr="00F92897">
        <w:lastRenderedPageBreak/>
        <w:t xml:space="preserve">Karthikeyen, K. G., Chorover, J., Bortiatynski, J. M., &amp; Hatcher, P. G. 1999.  Interaction of 1-naphthol and its oxidation products with aluminum hydroxide. . </w:t>
      </w:r>
      <w:r w:rsidRPr="00F92897">
        <w:rPr>
          <w:i/>
        </w:rPr>
        <w:t>Environmental Science &amp; Technology, 33</w:t>
      </w:r>
      <w:r w:rsidRPr="00F92897">
        <w:t xml:space="preserve">(22), 4009-4015.  </w:t>
      </w:r>
      <w:bookmarkEnd w:id="255"/>
    </w:p>
    <w:p w14:paraId="61A06E81" w14:textId="77777777" w:rsidR="00F92897" w:rsidRPr="00F92897" w:rsidRDefault="00F92897" w:rsidP="00F92897">
      <w:pPr>
        <w:pStyle w:val="EndNoteBibliography"/>
        <w:ind w:left="720" w:hanging="720"/>
      </w:pPr>
      <w:bookmarkStart w:id="256" w:name="_ENREF_9"/>
      <w:r w:rsidRPr="00F92897">
        <w:t xml:space="preserve">Kawasaki, M. 1980.  Experiences with the test scheme under the chemical control law of Japan: an approach to structure - activity. </w:t>
      </w:r>
      <w:r w:rsidRPr="00F92897">
        <w:rPr>
          <w:i/>
        </w:rPr>
        <w:t>Ecotoxicology and Environmental Safety, 4</w:t>
      </w:r>
      <w:r w:rsidRPr="00F92897">
        <w:t xml:space="preserve">, 444-454.  </w:t>
      </w:r>
      <w:bookmarkEnd w:id="256"/>
    </w:p>
    <w:p w14:paraId="34B8F1E8" w14:textId="226CD76C" w:rsidR="00F92897" w:rsidRPr="00F92897" w:rsidRDefault="00F92897" w:rsidP="00F92897">
      <w:pPr>
        <w:pStyle w:val="EndNoteBibliography"/>
        <w:ind w:left="720" w:hanging="720"/>
      </w:pPr>
      <w:bookmarkStart w:id="257" w:name="_ENREF_10"/>
      <w:r w:rsidRPr="00F92897">
        <w:t xml:space="preserve">Kingsbury, J. A., Delzer, G. C., &amp; Hopple, J. A. 2008. </w:t>
      </w:r>
      <w:r w:rsidRPr="00F92897">
        <w:rPr>
          <w:i/>
        </w:rPr>
        <w:t>Anthropogenic Organic Compounds in Source Water of Nine Community Water Systems that Withdraw from Streams, 2002-05</w:t>
      </w:r>
      <w:r w:rsidRPr="00F92897">
        <w:t xml:space="preserve">. R. n. 2008-5208. U.S. Geological Survey. Available at </w:t>
      </w:r>
      <w:hyperlink r:id="rId21" w:history="1">
        <w:r w:rsidRPr="00F92897">
          <w:rPr>
            <w:rStyle w:val="Hyperlink"/>
          </w:rPr>
          <w:t>https://pubs.usgs.gov/sir/2008/5208/pdf/sir2008-5208.pdf</w:t>
        </w:r>
      </w:hyperlink>
      <w:r w:rsidRPr="00F92897">
        <w:t>.</w:t>
      </w:r>
      <w:bookmarkEnd w:id="257"/>
    </w:p>
    <w:p w14:paraId="07399CAF" w14:textId="77777777" w:rsidR="00F92897" w:rsidRPr="00F92897" w:rsidRDefault="00F92897" w:rsidP="00F92897">
      <w:pPr>
        <w:pStyle w:val="EndNoteBibliography"/>
        <w:ind w:left="720" w:hanging="720"/>
      </w:pPr>
      <w:bookmarkStart w:id="258" w:name="_ENREF_11"/>
      <w:r w:rsidRPr="00F92897">
        <w:t xml:space="preserve">Lamberton, J. G., &amp; Claeys, R. R. 1970.  Degradation of 1-naphthol in sea water. </w:t>
      </w:r>
      <w:r w:rsidRPr="00F92897">
        <w:rPr>
          <w:i/>
        </w:rPr>
        <w:t>Journal of Agricultural and Food Chemistry, 18</w:t>
      </w:r>
      <w:r w:rsidRPr="00F92897">
        <w:t xml:space="preserve">(1), 92-96.  </w:t>
      </w:r>
      <w:bookmarkEnd w:id="258"/>
    </w:p>
    <w:p w14:paraId="53889362" w14:textId="77777777" w:rsidR="00F92897" w:rsidRPr="00F92897" w:rsidRDefault="00F92897" w:rsidP="00F92897">
      <w:pPr>
        <w:pStyle w:val="EndNoteBibliography"/>
        <w:ind w:left="720" w:hanging="720"/>
      </w:pPr>
      <w:bookmarkStart w:id="259" w:name="_ENREF_12"/>
      <w:r w:rsidRPr="00F92897">
        <w:t xml:space="preserve">Mast, M. A., Foreman, W. T., &amp; Skaates, S. V. 2007.  Current-use pesticides and organochlorine compounds in precipitation and lake sediment from two high-elevation national parks in the western United States. </w:t>
      </w:r>
      <w:r w:rsidRPr="00F92897">
        <w:rPr>
          <w:i/>
        </w:rPr>
        <w:t>Archives of Environmental Contamination and Toxicology, 52</w:t>
      </w:r>
      <w:r w:rsidRPr="00F92897">
        <w:t xml:space="preserve">(3), 294-305.  </w:t>
      </w:r>
      <w:bookmarkEnd w:id="259"/>
    </w:p>
    <w:p w14:paraId="20BB81CC" w14:textId="77777777" w:rsidR="00F92897" w:rsidRPr="00F92897" w:rsidRDefault="00F92897" w:rsidP="00F92897">
      <w:pPr>
        <w:pStyle w:val="EndNoteBibliography"/>
        <w:ind w:left="720" w:hanging="720"/>
      </w:pPr>
      <w:bookmarkStart w:id="260" w:name="_ENREF_13"/>
      <w:r w:rsidRPr="00F92897">
        <w:t xml:space="preserve">Mnif, W., Hassine, A. I., Bouaziz, A., Bartegi, A., Thomas, O., &amp; Roig, B. 2011.  Effect of endocrine disruptor pesticides: a review. </w:t>
      </w:r>
      <w:r w:rsidRPr="00F92897">
        <w:rPr>
          <w:i/>
        </w:rPr>
        <w:t>Int J Environ Res Public Health, 8</w:t>
      </w:r>
      <w:r w:rsidRPr="00F92897">
        <w:t xml:space="preserve">(6), 2265-2303.  </w:t>
      </w:r>
      <w:bookmarkEnd w:id="260"/>
    </w:p>
    <w:p w14:paraId="74A309F7" w14:textId="3EAEE055" w:rsidR="00F92897" w:rsidRPr="00F92897" w:rsidRDefault="00F92897" w:rsidP="00F92897">
      <w:pPr>
        <w:pStyle w:val="EndNoteBibliography"/>
        <w:ind w:left="720" w:hanging="720"/>
      </w:pPr>
      <w:bookmarkStart w:id="261" w:name="_ENREF_14"/>
      <w:r w:rsidRPr="00F92897">
        <w:t xml:space="preserve">NAFTA. 2012. </w:t>
      </w:r>
      <w:r w:rsidRPr="00F92897">
        <w:rPr>
          <w:i/>
        </w:rPr>
        <w:t>Guidance for Evaluating and Calculating Degradation Kinetics in Environmental Media</w:t>
      </w:r>
      <w:r w:rsidRPr="00F92897">
        <w:t xml:space="preserve">. December 2012. NAFTA Technical Working Group on Pesticides. Available at </w:t>
      </w:r>
      <w:hyperlink r:id="rId22" w:history="1">
        <w:r w:rsidRPr="00F92897">
          <w:rPr>
            <w:rStyle w:val="Hyperlink"/>
          </w:rPr>
          <w:t>https://www.epa.gov/pesticide-science-and-assessing-pesticide-risks/guidance-calculate-representative-half-life-values</w:t>
        </w:r>
      </w:hyperlink>
      <w:r w:rsidRPr="00F92897">
        <w:t>.</w:t>
      </w:r>
      <w:bookmarkEnd w:id="261"/>
    </w:p>
    <w:p w14:paraId="0FF95BA5" w14:textId="77777777" w:rsidR="00F92897" w:rsidRPr="00F92897" w:rsidRDefault="00F92897" w:rsidP="00F92897">
      <w:pPr>
        <w:pStyle w:val="EndNoteBibliography"/>
        <w:ind w:left="720" w:hanging="720"/>
      </w:pPr>
      <w:bookmarkStart w:id="262" w:name="_ENREF_15"/>
      <w:r w:rsidRPr="00F92897">
        <w:t xml:space="preserve">NRC. 2013. </w:t>
      </w:r>
      <w:r w:rsidRPr="00F92897">
        <w:rPr>
          <w:i/>
        </w:rPr>
        <w:t>Assessing Risks to Endangered and Threatened Species from Pesticides</w:t>
      </w:r>
      <w:r w:rsidRPr="00F92897">
        <w:t>. Washington, DC: National Academies Press.</w:t>
      </w:r>
      <w:bookmarkEnd w:id="262"/>
    </w:p>
    <w:p w14:paraId="3D074664" w14:textId="67575BCC" w:rsidR="00F92897" w:rsidRPr="00F92897" w:rsidRDefault="00F92897" w:rsidP="00F92897">
      <w:pPr>
        <w:pStyle w:val="EndNoteBibliography"/>
        <w:ind w:left="720" w:hanging="720"/>
      </w:pPr>
      <w:bookmarkStart w:id="263" w:name="_ENREF_16"/>
      <w:r w:rsidRPr="00F92897">
        <w:t xml:space="preserve">Oregon Department of Environmental Quality. 2018. AWQMS - Water Quality Monitoring Data.  Available at </w:t>
      </w:r>
      <w:hyperlink r:id="rId23" w:history="1">
        <w:r w:rsidRPr="00F92897">
          <w:rPr>
            <w:rStyle w:val="Hyperlink"/>
          </w:rPr>
          <w:t>http://www.oregon.gov/deq/Data-and-Reports/Pages/default.aspx</w:t>
        </w:r>
      </w:hyperlink>
      <w:r w:rsidRPr="00F92897">
        <w:t>.</w:t>
      </w:r>
      <w:bookmarkEnd w:id="263"/>
    </w:p>
    <w:p w14:paraId="1732EFFF" w14:textId="77777777" w:rsidR="00F92897" w:rsidRPr="00F92897" w:rsidRDefault="00F92897" w:rsidP="00F92897">
      <w:pPr>
        <w:pStyle w:val="EndNoteBibliography"/>
        <w:ind w:left="720" w:hanging="720"/>
      </w:pPr>
      <w:bookmarkStart w:id="264" w:name="_ENREF_17"/>
      <w:r w:rsidRPr="00F92897">
        <w:t xml:space="preserve">Pitter, P. 1976.  Determination of biological degradability of organic substances. </w:t>
      </w:r>
      <w:r w:rsidRPr="00F92897">
        <w:rPr>
          <w:i/>
        </w:rPr>
        <w:t>Water Research, 10</w:t>
      </w:r>
      <w:r w:rsidRPr="00F92897">
        <w:t xml:space="preserve">, 231-235.  </w:t>
      </w:r>
      <w:bookmarkEnd w:id="264"/>
    </w:p>
    <w:p w14:paraId="513C9353" w14:textId="77777777" w:rsidR="00F92897" w:rsidRPr="00F92897" w:rsidRDefault="00F92897" w:rsidP="00F92897">
      <w:pPr>
        <w:pStyle w:val="EndNoteBibliography"/>
        <w:ind w:left="720" w:hanging="720"/>
      </w:pPr>
      <w:bookmarkStart w:id="265" w:name="_ENREF_18"/>
      <w:r w:rsidRPr="00F92897">
        <w:t xml:space="preserve">Rogers, J., Li, S., &amp; Felice, L. 2002. </w:t>
      </w:r>
      <w:r w:rsidRPr="00F92897">
        <w:rPr>
          <w:i/>
        </w:rPr>
        <w:t>Microbial transformation kinetics of xenobiotics in aquatic environments</w:t>
      </w:r>
      <w:r w:rsidRPr="00F92897">
        <w:t xml:space="preserve">. EPA/600/3-84/043. U.S. Environmental Protection Agency. </w:t>
      </w:r>
      <w:bookmarkEnd w:id="265"/>
    </w:p>
    <w:p w14:paraId="7CC1059E" w14:textId="77777777" w:rsidR="00F92897" w:rsidRPr="00F92897" w:rsidRDefault="00F92897" w:rsidP="00F92897">
      <w:pPr>
        <w:pStyle w:val="EndNoteBibliography"/>
        <w:ind w:left="720" w:hanging="720"/>
      </w:pPr>
      <w:bookmarkStart w:id="266" w:name="_ENREF_19"/>
      <w:r w:rsidRPr="00F92897">
        <w:t xml:space="preserve">Sanusi, A., Millet, M., Mirabel, P., &amp; Worthman, H. 2000.  Comparison of atmospheric pesticide concentrations at three sampling sites: local, regional and long-range transport. </w:t>
      </w:r>
      <w:r w:rsidRPr="00F92897">
        <w:rPr>
          <w:i/>
        </w:rPr>
        <w:t>Science of the Total Environment, 263</w:t>
      </w:r>
      <w:r w:rsidRPr="00F92897">
        <w:t xml:space="preserve">, 263-277.  </w:t>
      </w:r>
      <w:bookmarkEnd w:id="266"/>
    </w:p>
    <w:p w14:paraId="2270A94D" w14:textId="77777777" w:rsidR="00F92897" w:rsidRPr="00F92897" w:rsidRDefault="00F92897" w:rsidP="00F92897">
      <w:pPr>
        <w:pStyle w:val="EndNoteBibliography"/>
        <w:ind w:left="720" w:hanging="720"/>
      </w:pPr>
      <w:bookmarkStart w:id="267" w:name="_ENREF_20"/>
      <w:r w:rsidRPr="00F92897">
        <w:t xml:space="preserve">Suntio, L. R., Shiu, W. Y., Mackay, D., Seiber, J. N., &amp; Glotfelty, D. E. 1988.  Critical review of Henry's Law constants of pesticides. </w:t>
      </w:r>
      <w:r w:rsidRPr="00F92897">
        <w:rPr>
          <w:i/>
        </w:rPr>
        <w:t>Reviews in Environmental Contamination and Toxicology, 103</w:t>
      </w:r>
      <w:r w:rsidRPr="00F92897">
        <w:t xml:space="preserve">, 1-59.  </w:t>
      </w:r>
      <w:bookmarkEnd w:id="267"/>
    </w:p>
    <w:p w14:paraId="07A284B8" w14:textId="2C20DB8E" w:rsidR="00F92897" w:rsidRPr="00F92897" w:rsidRDefault="00F92897" w:rsidP="00F92897">
      <w:pPr>
        <w:pStyle w:val="EndNoteBibliography"/>
        <w:ind w:left="720" w:hanging="720"/>
      </w:pPr>
      <w:bookmarkStart w:id="268" w:name="_ENREF_21"/>
      <w:r w:rsidRPr="00F92897">
        <w:t xml:space="preserve">USEPA. 1998. </w:t>
      </w:r>
      <w:r w:rsidRPr="00F92897">
        <w:rPr>
          <w:i/>
        </w:rPr>
        <w:t>Proposed Methods for Basin-scale Estimation of Pesticide Concentrations in Flowing Water and Reservoirs for Tolerance Assessment</w:t>
      </w:r>
      <w:r w:rsidRPr="00F92897">
        <w:t xml:space="preserve">. Scientific Advisory Panel. July 29-30. 1998. Available at </w:t>
      </w:r>
      <w:hyperlink r:id="rId24" w:history="1">
        <w:r w:rsidRPr="00F92897">
          <w:rPr>
            <w:rStyle w:val="Hyperlink"/>
          </w:rPr>
          <w:t>https://archive.epa.gov/scipoly/sap/meetings/web/html/072998_mtg.html</w:t>
        </w:r>
      </w:hyperlink>
      <w:r w:rsidRPr="00F92897">
        <w:t>.</w:t>
      </w:r>
      <w:bookmarkEnd w:id="268"/>
    </w:p>
    <w:p w14:paraId="27C53ADE" w14:textId="381873A9" w:rsidR="00F92897" w:rsidRPr="00F92897" w:rsidRDefault="00F92897" w:rsidP="00F92897">
      <w:pPr>
        <w:pStyle w:val="EndNoteBibliography"/>
        <w:ind w:left="720" w:hanging="720"/>
      </w:pPr>
      <w:bookmarkStart w:id="269" w:name="_ENREF_22"/>
      <w:r w:rsidRPr="00F92897">
        <w:t xml:space="preserve">USEPA. 2007. </w:t>
      </w:r>
      <w:r w:rsidRPr="00F92897">
        <w:rPr>
          <w:i/>
        </w:rPr>
        <w:t>Reregistration Eligibilty Decisioin (RED) for Carbaryl</w:t>
      </w:r>
      <w:r w:rsidRPr="00F92897">
        <w:t xml:space="preserve">. EPA-738R07-018. September 2007. Office of Pesticide Programs. U.S. Environmental Protection Agency. Available at </w:t>
      </w:r>
      <w:hyperlink r:id="rId25" w:history="1">
        <w:r w:rsidRPr="00F92897">
          <w:rPr>
            <w:rStyle w:val="Hyperlink"/>
          </w:rPr>
          <w:t>https://iaspub.epa.gov/apex/pesticides/f?p=CHEMICALSEARCH:31::::1,3,31,7,12,25:P3_XCHEMICAL_ID:1736</w:t>
        </w:r>
      </w:hyperlink>
      <w:r w:rsidRPr="00F92897">
        <w:t>.</w:t>
      </w:r>
      <w:bookmarkEnd w:id="269"/>
    </w:p>
    <w:p w14:paraId="240AD448" w14:textId="0DD6FA1A" w:rsidR="00F92897" w:rsidRPr="00F92897" w:rsidRDefault="00F92897" w:rsidP="00F92897">
      <w:pPr>
        <w:pStyle w:val="EndNoteBibliography"/>
        <w:ind w:left="720" w:hanging="720"/>
      </w:pPr>
      <w:bookmarkStart w:id="270" w:name="_ENREF_23"/>
      <w:r w:rsidRPr="00F92897">
        <w:t xml:space="preserve">USEPA. 2008. </w:t>
      </w:r>
      <w:r w:rsidRPr="00F92897">
        <w:rPr>
          <w:i/>
        </w:rPr>
        <w:t>Amended Reregistration Eligibility Decision (RED) for Carbaryl</w:t>
      </w:r>
      <w:r w:rsidRPr="00F92897">
        <w:t xml:space="preserve">. EPA-738-R-08-010. August 2008. Office of Pesticide Programs. U.S. Environmental Protection Agency. Available at </w:t>
      </w:r>
      <w:hyperlink r:id="rId26" w:history="1">
        <w:r w:rsidRPr="00F92897">
          <w:rPr>
            <w:rStyle w:val="Hyperlink"/>
          </w:rPr>
          <w:t>https://iaspub.epa.gov/apex/pesticides/f?p=CHEMICALSEARCH:31::::1,3,31,7,12,25:P3_XCHEMICAL_ID:1736</w:t>
        </w:r>
      </w:hyperlink>
      <w:r w:rsidRPr="00F92897">
        <w:t>.</w:t>
      </w:r>
      <w:bookmarkEnd w:id="270"/>
    </w:p>
    <w:p w14:paraId="40A1D322" w14:textId="725A654B" w:rsidR="00F92897" w:rsidRPr="00F92897" w:rsidRDefault="00F92897" w:rsidP="00F92897">
      <w:pPr>
        <w:pStyle w:val="EndNoteBibliography"/>
        <w:ind w:left="720" w:hanging="720"/>
      </w:pPr>
      <w:bookmarkStart w:id="271" w:name="_ENREF_24"/>
      <w:r w:rsidRPr="00F92897">
        <w:t xml:space="preserve">USEPA. 2009a. </w:t>
      </w:r>
      <w:r w:rsidRPr="00F92897">
        <w:rPr>
          <w:i/>
        </w:rPr>
        <w:t>Guidance for Selecting Input Parameters in Modeling the Environmental Fate and Transport of Pesticides, Version 2.1</w:t>
      </w:r>
      <w:r w:rsidRPr="00F92897">
        <w:t xml:space="preserve">. Environmental Fate and Effects Division.  Office of Pesticide Programs. U.S. Environmental Protection Agency. Available at </w:t>
      </w:r>
      <w:hyperlink r:id="rId27" w:history="1">
        <w:r w:rsidRPr="00F92897">
          <w:rPr>
            <w:rStyle w:val="Hyperlink"/>
          </w:rPr>
          <w:t>https://www.epa.gov/pesticide-science-and-assessing-pesticide-risks/guidance-selecting-input-parameters-modeling</w:t>
        </w:r>
      </w:hyperlink>
      <w:r w:rsidRPr="00F92897">
        <w:t>.</w:t>
      </w:r>
      <w:bookmarkEnd w:id="271"/>
    </w:p>
    <w:p w14:paraId="5F9656A0" w14:textId="5AC70B86" w:rsidR="00F92897" w:rsidRPr="00F92897" w:rsidRDefault="00F92897" w:rsidP="00F92897">
      <w:pPr>
        <w:pStyle w:val="EndNoteBibliography"/>
        <w:ind w:left="720" w:hanging="720"/>
      </w:pPr>
      <w:bookmarkStart w:id="272" w:name="_ENREF_25"/>
      <w:r w:rsidRPr="00F92897">
        <w:lastRenderedPageBreak/>
        <w:t xml:space="preserve">USEPA. 2009b. </w:t>
      </w:r>
      <w:r w:rsidRPr="00F92897">
        <w:rPr>
          <w:i/>
        </w:rPr>
        <w:t>Guidance for Selecting Input Parameters in Modeling the Environmental Fate and Transport of Pesticides, Version 2.1</w:t>
      </w:r>
      <w:r w:rsidRPr="00F92897">
        <w:t xml:space="preserve">. October 22, 2009. Environmental Fate and Effects Division.  Office of Pesticide Programs. United States Environmental Protection Agency. Available at </w:t>
      </w:r>
      <w:hyperlink r:id="rId28" w:history="1">
        <w:r w:rsidRPr="00F92897">
          <w:rPr>
            <w:rStyle w:val="Hyperlink"/>
          </w:rPr>
          <w:t>https://www.epa.gov/pesticide-science-and-assessing-pesticide-risks/guidance-selecting-input-parameters-modeling</w:t>
        </w:r>
      </w:hyperlink>
      <w:r w:rsidRPr="00F92897">
        <w:t>.</w:t>
      </w:r>
      <w:bookmarkEnd w:id="272"/>
    </w:p>
    <w:p w14:paraId="073A91E5" w14:textId="46329F62" w:rsidR="00F92897" w:rsidRPr="00F92897" w:rsidRDefault="00F92897" w:rsidP="00F92897">
      <w:pPr>
        <w:pStyle w:val="EndNoteBibliography"/>
        <w:ind w:left="720" w:hanging="720"/>
      </w:pPr>
      <w:bookmarkStart w:id="273" w:name="_ENREF_26"/>
      <w:r w:rsidRPr="00F92897">
        <w:t xml:space="preserve">USEPA. 2009c. </w:t>
      </w:r>
      <w:r w:rsidRPr="00F92897">
        <w:rPr>
          <w:i/>
        </w:rPr>
        <w:t>Potential Risks of Alachlor Use to Federally Threatened California Red-legged Frog (Rana aurora draytonii) and Delta Smelt (Hypomesus transpacificus)</w:t>
      </w:r>
      <w:r w:rsidRPr="00F92897">
        <w:t xml:space="preserve">. Environmental Fate and Effects Division.  Office of Pesticide Program. Available at </w:t>
      </w:r>
      <w:hyperlink r:id="rId29" w:history="1">
        <w:r w:rsidRPr="00F92897">
          <w:rPr>
            <w:rStyle w:val="Hyperlink"/>
          </w:rPr>
          <w:t>https://iaspub.epa.gov/apex/pesticides/f?p=CHEMICALSEARCH:7::::1,3,31,7,12,25:P3_XCHEMICAL_ID:1044</w:t>
        </w:r>
      </w:hyperlink>
      <w:r w:rsidRPr="00F92897">
        <w:t>.</w:t>
      </w:r>
      <w:bookmarkEnd w:id="273"/>
    </w:p>
    <w:p w14:paraId="1192BB5E" w14:textId="2ED39A2D" w:rsidR="00F92897" w:rsidRPr="00F92897" w:rsidRDefault="00F92897" w:rsidP="00F92897">
      <w:pPr>
        <w:pStyle w:val="EndNoteBibliography"/>
        <w:ind w:left="720" w:hanging="720"/>
      </w:pPr>
      <w:bookmarkStart w:id="274" w:name="_ENREF_27"/>
      <w:r w:rsidRPr="00F92897">
        <w:t xml:space="preserve">USEPA. 2010. </w:t>
      </w:r>
      <w:r w:rsidRPr="00F92897">
        <w:rPr>
          <w:i/>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sidRPr="00F92897">
        <w:t xml:space="preserve">. January 25, 2010. Environmental Fate and Effects Division.  Office of Chemical Safety and Pollution Prevention.  U.S. Environmental Protection Agency. Available at </w:t>
      </w:r>
      <w:hyperlink r:id="rId30" w:history="1">
        <w:r w:rsidRPr="00F92897">
          <w:rPr>
            <w:rStyle w:val="Hyperlink"/>
          </w:rPr>
          <w:t>https://www.epa.gov/pesticide-science-and-assessing-pesticide-risks/guidance-reporting-environmental-fate-and-transport</w:t>
        </w:r>
      </w:hyperlink>
      <w:r w:rsidRPr="00F92897">
        <w:t>.</w:t>
      </w:r>
      <w:bookmarkEnd w:id="274"/>
    </w:p>
    <w:p w14:paraId="3D094435" w14:textId="716674BB" w:rsidR="00F92897" w:rsidRPr="00F92897" w:rsidRDefault="00F92897" w:rsidP="00F92897">
      <w:pPr>
        <w:pStyle w:val="EndNoteBibliography"/>
        <w:ind w:left="720" w:hanging="720"/>
      </w:pPr>
      <w:bookmarkStart w:id="275" w:name="_ENREF_28"/>
      <w:r w:rsidRPr="00F92897">
        <w:t xml:space="preserve">USEPA. 2012. </w:t>
      </w:r>
      <w:r w:rsidRPr="00F92897">
        <w:rPr>
          <w:i/>
        </w:rPr>
        <w:t>Standard Operating Procedure for Using the NAFTA Guidance to Calculate Representative Half-life Values and Characterizing Pesticide Degradation</w:t>
      </w:r>
      <w:r w:rsidRPr="00F92897">
        <w:t xml:space="preserve">. November 30, 2012. Environmental Fate and Effects Division.  Office of Pesticide Programs.  U.S. Environmental Protection Agency. Available at </w:t>
      </w:r>
      <w:hyperlink r:id="rId31" w:history="1">
        <w:r w:rsidRPr="00F92897">
          <w:rPr>
            <w:rStyle w:val="Hyperlink"/>
          </w:rPr>
          <w:t>https://www.epa.gov/pesticide-science-and-assessing-pesticide-risks/guidance-calculate-representative-half-life-values</w:t>
        </w:r>
      </w:hyperlink>
      <w:r w:rsidRPr="00F92897">
        <w:t>.</w:t>
      </w:r>
      <w:bookmarkEnd w:id="275"/>
    </w:p>
    <w:p w14:paraId="3134E6E3" w14:textId="3404B5C7" w:rsidR="00F92897" w:rsidRPr="00F92897" w:rsidRDefault="00F92897" w:rsidP="00F92897">
      <w:pPr>
        <w:pStyle w:val="EndNoteBibliography"/>
        <w:ind w:left="720" w:hanging="720"/>
      </w:pPr>
      <w:bookmarkStart w:id="276" w:name="_ENREF_29"/>
      <w:r w:rsidRPr="00F92897">
        <w:t xml:space="preserve">USEPA. 2013. </w:t>
      </w:r>
      <w:r w:rsidRPr="00F92897">
        <w:rPr>
          <w:i/>
        </w:rPr>
        <w:t>Guidance on Modeling Offsite Deposition of Pesticides Via Spray Drift for Ecological and Drinking Water Assessment</w:t>
      </w:r>
      <w:r w:rsidRPr="00F92897">
        <w:t xml:space="preserve">. Environmental Fate and Effects Division.  Office of Pesticide Programs.  Office of Chemical Safety and Pollution Prevention. U.S. Environmental Protection Agency. Available at </w:t>
      </w:r>
      <w:hyperlink r:id="rId32" w:anchor="!docketDetail;D=EPA-HQ-OPP-2013-0676" w:history="1">
        <w:r w:rsidRPr="00F92897">
          <w:rPr>
            <w:rStyle w:val="Hyperlink"/>
          </w:rPr>
          <w:t>http://www.regulations.gov/#!docketDetail;D=EPA-HQ-OPP-2013-0676</w:t>
        </w:r>
      </w:hyperlink>
      <w:r w:rsidRPr="00F92897">
        <w:t>.</w:t>
      </w:r>
      <w:bookmarkEnd w:id="276"/>
    </w:p>
    <w:p w14:paraId="37677DA3" w14:textId="49A85DE7" w:rsidR="00F92897" w:rsidRPr="00F92897" w:rsidRDefault="00F92897" w:rsidP="00F92897">
      <w:pPr>
        <w:pStyle w:val="EndNoteBibliography"/>
        <w:ind w:left="720" w:hanging="720"/>
      </w:pPr>
      <w:bookmarkStart w:id="277" w:name="_ENREF_30"/>
      <w:r w:rsidRPr="00F92897">
        <w:t xml:space="preserve">USEPA. 2015. </w:t>
      </w:r>
      <w:r w:rsidRPr="00F92897">
        <w:rPr>
          <w:i/>
        </w:rPr>
        <w:t>Standard Operating Procedure for Using the NAFTA Guidance to Calculate Representative Half-life Values and Characterizing Pesticide Degradation.  Version 2</w:t>
      </w:r>
      <w:r w:rsidRPr="00F92897">
        <w:t xml:space="preserve">. March 23, 2015. Environmental Fate and Effects Division. Office of Pesticide Programs.  U.S. Environmental Protection Agency. Available at </w:t>
      </w:r>
      <w:hyperlink r:id="rId33" w:history="1">
        <w:r w:rsidRPr="00F92897">
          <w:rPr>
            <w:rStyle w:val="Hyperlink"/>
          </w:rPr>
          <w:t>https://www.epa.gov/sites/production/files/2015-08/documents/ftt_sop_using_nafta_guidance_version2.pdf</w:t>
        </w:r>
      </w:hyperlink>
      <w:r w:rsidRPr="00F92897">
        <w:t>.</w:t>
      </w:r>
      <w:bookmarkEnd w:id="277"/>
    </w:p>
    <w:p w14:paraId="1AFA5229" w14:textId="522F92E0" w:rsidR="00F92897" w:rsidRPr="00F92897" w:rsidRDefault="00F92897" w:rsidP="00F92897">
      <w:pPr>
        <w:pStyle w:val="EndNoteBibliography"/>
        <w:ind w:left="720" w:hanging="720"/>
      </w:pPr>
      <w:bookmarkStart w:id="278" w:name="_ENREF_31"/>
      <w:r w:rsidRPr="00F92897">
        <w:t xml:space="preserve">USEPA. 2016a. </w:t>
      </w:r>
      <w:r w:rsidRPr="00F92897">
        <w:rPr>
          <w:i/>
        </w:rPr>
        <w:t>Biological Evaluation for Chlorpyrifos Endangered Species Assessment</w:t>
      </w:r>
      <w:r w:rsidRPr="00F92897">
        <w:t xml:space="preserve">. March 31, 2016. Environmental Fate and Effects Division. Office of Pesticide Programs. U. S. Environmental Protection Agency. Available at </w:t>
      </w:r>
      <w:hyperlink r:id="rId34" w:history="1">
        <w:r w:rsidRPr="00F92897">
          <w:rPr>
            <w:rStyle w:val="Hyperlink"/>
          </w:rPr>
          <w:t>https://www.epa.gov/endangered-species/biological-evaluation-chapters-chlorpyrifos-esa-assessment</w:t>
        </w:r>
      </w:hyperlink>
      <w:r w:rsidRPr="00F92897">
        <w:t>.</w:t>
      </w:r>
      <w:bookmarkEnd w:id="278"/>
    </w:p>
    <w:p w14:paraId="110BDE67" w14:textId="7115E2FE" w:rsidR="00F92897" w:rsidRPr="00F92897" w:rsidRDefault="00F92897" w:rsidP="00F92897">
      <w:pPr>
        <w:pStyle w:val="EndNoteBibliography"/>
        <w:ind w:left="720" w:hanging="720"/>
      </w:pPr>
      <w:bookmarkStart w:id="279" w:name="_ENREF_32"/>
      <w:r w:rsidRPr="00F92897">
        <w:t xml:space="preserve">USEPA. 2016b. </w:t>
      </w:r>
      <w:r w:rsidRPr="00F92897">
        <w:rPr>
          <w:i/>
        </w:rPr>
        <w:t>Biological Evaluation for Diazinon Endangered Specis Assessment</w:t>
      </w:r>
      <w:r w:rsidRPr="00F92897">
        <w:t xml:space="preserve">. March 31, 2016. Environmental Fate and Effects Division. Office of Pesticide Programs. U.S. Environmental Protection Agency. Available at </w:t>
      </w:r>
      <w:hyperlink r:id="rId35" w:history="1">
        <w:r w:rsidRPr="00F92897">
          <w:rPr>
            <w:rStyle w:val="Hyperlink"/>
          </w:rPr>
          <w:t>https://www.epa.gov/endangered-species/biological-evaluation-chapters-diazinon-esa-assessment</w:t>
        </w:r>
      </w:hyperlink>
      <w:r w:rsidRPr="00F92897">
        <w:t>.</w:t>
      </w:r>
      <w:bookmarkEnd w:id="279"/>
    </w:p>
    <w:p w14:paraId="0C535E41" w14:textId="10BB6131" w:rsidR="00F92897" w:rsidRPr="00F92897" w:rsidRDefault="00F92897" w:rsidP="00F92897">
      <w:pPr>
        <w:pStyle w:val="EndNoteBibliography"/>
        <w:ind w:left="720" w:hanging="720"/>
      </w:pPr>
      <w:bookmarkStart w:id="280" w:name="_ENREF_33"/>
      <w:r w:rsidRPr="00F92897">
        <w:t xml:space="preserve">USEPA. 2016c. </w:t>
      </w:r>
      <w:r w:rsidRPr="00F92897">
        <w:rPr>
          <w:i/>
        </w:rPr>
        <w:t>Biological Evaluation for Malathion Endandered Species Assessment</w:t>
      </w:r>
      <w:r w:rsidRPr="00F92897">
        <w:t xml:space="preserve">. March 31, 2016. Environmental Fate and Effects Division. Office of Pesticide Programs. U. S. Environmental Protection Agency. Available at </w:t>
      </w:r>
      <w:hyperlink r:id="rId36" w:history="1">
        <w:r w:rsidRPr="00F92897">
          <w:rPr>
            <w:rStyle w:val="Hyperlink"/>
          </w:rPr>
          <w:t>https://www.epa.gov/endangered-species/biological-evaluation-chapters-malathion-esa-assessment</w:t>
        </w:r>
      </w:hyperlink>
      <w:r w:rsidRPr="00F92897">
        <w:t>.</w:t>
      </w:r>
      <w:bookmarkEnd w:id="280"/>
    </w:p>
    <w:p w14:paraId="23F038DC" w14:textId="62D632EA" w:rsidR="00F92897" w:rsidRPr="00F92897" w:rsidRDefault="00F92897" w:rsidP="00F92897">
      <w:pPr>
        <w:pStyle w:val="EndNoteBibliography"/>
        <w:ind w:left="720" w:hanging="720"/>
      </w:pPr>
      <w:bookmarkStart w:id="281" w:name="_ENREF_34"/>
      <w:r w:rsidRPr="00F92897">
        <w:t xml:space="preserve">USEPA. 2016d. </w:t>
      </w:r>
      <w:r w:rsidRPr="00F92897">
        <w:rPr>
          <w:i/>
        </w:rPr>
        <w:t>Development of a Conceptual Model to Estimate Pesticide Concentrations for Human Health Drinking Water and Guidance on Conducting Ecological Risk Assessments for the Use of Pesticides on Rice</w:t>
      </w:r>
      <w:r w:rsidRPr="00F92897">
        <w:t xml:space="preserve">. September 2016. Environmental Fate and Effects Divisioin.  Office of Pesticide Programs. Office of Chemical Safety and Pollution Prevention. U.S. Environmental Protection </w:t>
      </w:r>
      <w:r w:rsidRPr="00F92897">
        <w:lastRenderedPageBreak/>
        <w:t xml:space="preserve">Agency. Available at </w:t>
      </w:r>
      <w:hyperlink r:id="rId37" w:history="1">
        <w:r w:rsidRPr="00F92897">
          <w:rPr>
            <w:rStyle w:val="Hyperlink"/>
          </w:rPr>
          <w:t>https://www.epa.gov/sites/production/files/2016-10/documents/pfam-whitepaper.pdf</w:t>
        </w:r>
      </w:hyperlink>
      <w:r w:rsidRPr="00F92897">
        <w:t>.</w:t>
      </w:r>
      <w:bookmarkEnd w:id="281"/>
    </w:p>
    <w:p w14:paraId="79A262AC" w14:textId="6A275096" w:rsidR="00F92897" w:rsidRPr="00F92897" w:rsidRDefault="00F92897" w:rsidP="00F92897">
      <w:pPr>
        <w:pStyle w:val="EndNoteBibliography"/>
        <w:ind w:left="720" w:hanging="720"/>
      </w:pPr>
      <w:bookmarkStart w:id="282" w:name="_ENREF_35"/>
      <w:r w:rsidRPr="00F92897">
        <w:t xml:space="preserve">USEPA. 2016e. </w:t>
      </w:r>
      <w:r w:rsidRPr="00F92897">
        <w:rPr>
          <w:i/>
        </w:rPr>
        <w:t>Guidance for Selecting Input Parameters for the Pesticide in Flooded Applications Model (PFAM) Including Specific Instructions for Modeling Pesticide Concentrations in Rice Growing Areas</w:t>
      </w:r>
      <w:r w:rsidRPr="00F92897">
        <w:t xml:space="preserve">. September 27, 2016. Environmental Fate and Effects Division.  Office of Pesticide Programs.  Office of Chemical Safety and Pollution Prevention. Available at </w:t>
      </w:r>
      <w:hyperlink r:id="rId38" w:history="1">
        <w:r w:rsidRPr="00F92897">
          <w:rPr>
            <w:rStyle w:val="Hyperlink"/>
          </w:rPr>
          <w:t>https://www.epa.gov/sites/production/files/2016-10/documents/pfam-input-parameter-guidance.pdf</w:t>
        </w:r>
      </w:hyperlink>
      <w:r w:rsidRPr="00F92897">
        <w:t>.</w:t>
      </w:r>
      <w:bookmarkEnd w:id="282"/>
    </w:p>
    <w:p w14:paraId="42F7A1B6" w14:textId="40065346" w:rsidR="00F92897" w:rsidRPr="00F92897" w:rsidRDefault="00F92897" w:rsidP="00F92897">
      <w:pPr>
        <w:pStyle w:val="EndNoteBibliography"/>
        <w:ind w:left="720" w:hanging="720"/>
      </w:pPr>
      <w:bookmarkStart w:id="283" w:name="_ENREF_36"/>
      <w:r w:rsidRPr="00F92897">
        <w:t xml:space="preserve">USEPA. 2016f. </w:t>
      </w:r>
      <w:r w:rsidRPr="00F92897">
        <w:rPr>
          <w:i/>
        </w:rPr>
        <w:t>Metadata for Pesticides in Flooded Applications Model Scenarios for Simulating Pesticide Applications to Rice Paddies</w:t>
      </w:r>
      <w:r w:rsidRPr="00F92897">
        <w:t xml:space="preserve">. September 2016. Environmental Fate and Effects Division.  Office of Pesticide Programs.  U.S. Environmental Protection Agency. Available at </w:t>
      </w:r>
      <w:hyperlink r:id="rId39" w:history="1">
        <w:r w:rsidRPr="00F92897">
          <w:rPr>
            <w:rStyle w:val="Hyperlink"/>
          </w:rPr>
          <w:t>https://www.epa.gov/sites/production/files/2016-10/documents/scenario-metadata.pdf</w:t>
        </w:r>
      </w:hyperlink>
      <w:r w:rsidRPr="00F92897">
        <w:t>.</w:t>
      </w:r>
      <w:bookmarkEnd w:id="283"/>
    </w:p>
    <w:p w14:paraId="6E235B1C" w14:textId="0AB895DF" w:rsidR="00F92897" w:rsidRPr="00F92897" w:rsidRDefault="00F92897" w:rsidP="00F92897">
      <w:pPr>
        <w:pStyle w:val="EndNoteBibliography"/>
        <w:ind w:left="720" w:hanging="720"/>
      </w:pPr>
      <w:bookmarkStart w:id="284" w:name="_ENREF_37"/>
      <w:r w:rsidRPr="00F92897">
        <w:t xml:space="preserve">USEPA. 2016g. </w:t>
      </w:r>
      <w:r w:rsidRPr="00F92897">
        <w:rPr>
          <w:i/>
        </w:rPr>
        <w:t>Provisional Models for Endangered Species Pesticide Assessments</w:t>
      </w:r>
      <w:r w:rsidRPr="00F92897">
        <w:t xml:space="preserve">. Environmental Fate and Effects Division. Office of Pesticide Programs.  U.S. Environmental Protection Agency. Available at </w:t>
      </w:r>
      <w:hyperlink r:id="rId40" w:anchor="Terrestrial" w:history="1">
        <w:r w:rsidRPr="00F92897">
          <w:rPr>
            <w:rStyle w:val="Hyperlink"/>
          </w:rPr>
          <w:t>https://www.epa.gov/endangered-species/provisional-models-endangered-species-pesticide-assessments#Terrestrial</w:t>
        </w:r>
      </w:hyperlink>
      <w:r w:rsidRPr="00F92897">
        <w:t>.</w:t>
      </w:r>
      <w:bookmarkEnd w:id="284"/>
    </w:p>
    <w:p w14:paraId="44EA2507" w14:textId="77777777" w:rsidR="00F92897" w:rsidRPr="00F92897" w:rsidRDefault="00F92897" w:rsidP="00F92897">
      <w:pPr>
        <w:pStyle w:val="EndNoteBibliography"/>
        <w:ind w:left="720" w:hanging="720"/>
      </w:pPr>
      <w:bookmarkStart w:id="285" w:name="_ENREF_38"/>
      <w:r w:rsidRPr="00F92897">
        <w:t xml:space="preserve">USEPA. 2016h. </w:t>
      </w:r>
      <w:r w:rsidRPr="00F92897">
        <w:rPr>
          <w:i/>
        </w:rPr>
        <w:t>Release of an Updated Pesticide in Flooded Applications Model (PFAM) and Guidance on Assessing Aquatic Exposure and Risk from Pesticide Uses on Rice</w:t>
      </w:r>
      <w:r w:rsidRPr="00F92897">
        <w:t xml:space="preserve">. September 30, 2016. Environmental Fate and Effects Division. Office of Pesticide Programs. Office of Chemical Safety and Pollution Prevention.  U.S. Environmental Protection Agency. </w:t>
      </w:r>
      <w:bookmarkEnd w:id="285"/>
    </w:p>
    <w:p w14:paraId="583D7974" w14:textId="3DA47A8D" w:rsidR="00F92897" w:rsidRPr="00F92897" w:rsidRDefault="00F92897" w:rsidP="00F92897">
      <w:pPr>
        <w:pStyle w:val="EndNoteBibliography"/>
        <w:ind w:left="720" w:hanging="720"/>
      </w:pPr>
      <w:bookmarkStart w:id="286" w:name="_ENREF_39"/>
      <w:r w:rsidRPr="00F92897">
        <w:t xml:space="preserve">USEPA. 2018. </w:t>
      </w:r>
      <w:r w:rsidRPr="00F92897">
        <w:rPr>
          <w:i/>
        </w:rPr>
        <w:t xml:space="preserve">Estimation Programs Interface SuiteTM for Microsoft Windows, v 4.11. </w:t>
      </w:r>
      <w:r w:rsidRPr="00F92897">
        <w:t xml:space="preserve">. U.S. Environmental Protection Agency. Available at </w:t>
      </w:r>
      <w:hyperlink r:id="rId41" w:history="1">
        <w:r w:rsidRPr="00F92897">
          <w:rPr>
            <w:rStyle w:val="Hyperlink"/>
          </w:rPr>
          <w:t>https://www.epa.gov/tsca-screening-tools/download-epi-suitetm-estimation-program-interface-v411</w:t>
        </w:r>
      </w:hyperlink>
      <w:r w:rsidRPr="00F92897">
        <w:t>.</w:t>
      </w:r>
      <w:bookmarkEnd w:id="286"/>
    </w:p>
    <w:p w14:paraId="65A07506" w14:textId="77777777" w:rsidR="00F92897" w:rsidRPr="00F92897" w:rsidRDefault="00F92897" w:rsidP="00F92897">
      <w:pPr>
        <w:pStyle w:val="EndNoteBibliography"/>
        <w:ind w:left="720" w:hanging="720"/>
      </w:pPr>
      <w:bookmarkStart w:id="287" w:name="_ENREF_40"/>
      <w:r w:rsidRPr="00F92897">
        <w:t xml:space="preserve">USEPA. 2019a. </w:t>
      </w:r>
      <w:r w:rsidRPr="00F92897">
        <w:rPr>
          <w:i/>
        </w:rPr>
        <w:t>Estimating Field and Watershed Parameters Used in USEPA's Office of Pesticide Progams Aquatic Exposure Models - The Pesticide Water Calculator/Pesticide Root Zone Mode (PRZM) and Spatial Aquatic Model (SAM)</w:t>
      </w:r>
      <w:r w:rsidRPr="00F92897">
        <w:t xml:space="preserve">. December 31, 2019. Office of Pesticide Programs. U.S. Environmental Protection Agency. </w:t>
      </w:r>
      <w:bookmarkEnd w:id="287"/>
    </w:p>
    <w:p w14:paraId="08DA4C9C" w14:textId="48CE8AD6" w:rsidR="00F92897" w:rsidRPr="00F92897" w:rsidRDefault="00F92897" w:rsidP="00F92897">
      <w:pPr>
        <w:pStyle w:val="EndNoteBibliography"/>
        <w:ind w:left="720" w:hanging="720"/>
      </w:pPr>
      <w:bookmarkStart w:id="288" w:name="_ENREF_41"/>
      <w:r w:rsidRPr="00F92897">
        <w:t xml:space="preserve">USEPA. (2019b). National Summary of Impaired Waters and TMDL Information. Available at </w:t>
      </w:r>
      <w:hyperlink r:id="rId42" w:history="1">
        <w:r w:rsidRPr="00F92897">
          <w:rPr>
            <w:rStyle w:val="Hyperlink"/>
          </w:rPr>
          <w:t>https://iaspub.epa.gov/waters10/attains_nation_cy.control?p_report_type=T</w:t>
        </w:r>
      </w:hyperlink>
      <w:r w:rsidRPr="00F92897">
        <w:t>.</w:t>
      </w:r>
      <w:bookmarkEnd w:id="288"/>
    </w:p>
    <w:p w14:paraId="7404D174" w14:textId="4135C42A" w:rsidR="00F92897" w:rsidRPr="00F92897" w:rsidRDefault="00F92897" w:rsidP="00F92897">
      <w:pPr>
        <w:pStyle w:val="EndNoteBibliography"/>
        <w:ind w:left="720" w:hanging="720"/>
      </w:pPr>
      <w:bookmarkStart w:id="289" w:name="_ENREF_42"/>
      <w:r w:rsidRPr="00F92897">
        <w:t xml:space="preserve">USEPA, &amp; USGS. 2021. </w:t>
      </w:r>
      <w:r w:rsidRPr="00F92897">
        <w:rPr>
          <w:i/>
        </w:rPr>
        <w:t>Water Quality Portal</w:t>
      </w:r>
      <w:r w:rsidRPr="00F92897">
        <w:t xml:space="preserve">. United States Environmental Protection Agency.  United States Geological Survey. Available at </w:t>
      </w:r>
      <w:hyperlink r:id="rId43" w:history="1">
        <w:r w:rsidRPr="00F92897">
          <w:rPr>
            <w:rStyle w:val="Hyperlink"/>
          </w:rPr>
          <w:t>http://www.waterqualitydata.us/portal.jsp#</w:t>
        </w:r>
      </w:hyperlink>
      <w:r w:rsidRPr="00F92897">
        <w:t>.</w:t>
      </w:r>
      <w:bookmarkEnd w:id="289"/>
    </w:p>
    <w:p w14:paraId="6B7F07BE" w14:textId="77777777" w:rsidR="00F92897" w:rsidRPr="00F92897" w:rsidRDefault="00F92897" w:rsidP="00F92897">
      <w:pPr>
        <w:pStyle w:val="EndNoteBibliography"/>
        <w:ind w:left="720" w:hanging="720"/>
      </w:pPr>
      <w:bookmarkStart w:id="290" w:name="_ENREF_43"/>
      <w:r w:rsidRPr="00F92897">
        <w:t xml:space="preserve">Vogel, J. R., Majewski, M. J., &amp; Capel, P. D. 2008.  Pesticides in rain in four agricultural watersheds in the United States. Journal of Environmental Quality. </w:t>
      </w:r>
      <w:r w:rsidRPr="00F92897">
        <w:rPr>
          <w:i/>
        </w:rPr>
        <w:t>Journal of Environmental Quality, 37</w:t>
      </w:r>
      <w:r w:rsidRPr="00F92897">
        <w:t xml:space="preserve">(3), 1101-1115.  </w:t>
      </w:r>
      <w:bookmarkEnd w:id="290"/>
    </w:p>
    <w:p w14:paraId="25F2DC71" w14:textId="77777777" w:rsidR="00F92897" w:rsidRPr="00F92897" w:rsidRDefault="00F92897" w:rsidP="00F92897">
      <w:pPr>
        <w:pStyle w:val="EndNoteBibliography"/>
        <w:ind w:left="720" w:hanging="720"/>
      </w:pPr>
      <w:bookmarkStart w:id="291" w:name="_ENREF_44"/>
      <w:r w:rsidRPr="00F92897">
        <w:t xml:space="preserve">Waite, D. T., Grover, R., Westcott, N. D., Irvine, D. G., Kerr, L. A., &amp; Sommerstad, H. 1995.  Atmospheric deposition of pesticides in a small southern Saskatchewan watershed. </w:t>
      </w:r>
      <w:r w:rsidRPr="00F92897">
        <w:rPr>
          <w:i/>
        </w:rPr>
        <w:t>Environmental Toxicology and Chemistry, 14</w:t>
      </w:r>
      <w:r w:rsidRPr="00F92897">
        <w:t xml:space="preserve">, 1171 - 1175.  </w:t>
      </w:r>
      <w:bookmarkEnd w:id="291"/>
    </w:p>
    <w:p w14:paraId="25E6C05B" w14:textId="77777777" w:rsidR="00F92897" w:rsidRPr="00F92897" w:rsidRDefault="00F92897" w:rsidP="00F92897">
      <w:pPr>
        <w:pStyle w:val="EndNoteBibliography"/>
        <w:ind w:left="720" w:hanging="720"/>
      </w:pPr>
      <w:bookmarkStart w:id="292" w:name="_ENREF_45"/>
      <w:r w:rsidRPr="00F92897">
        <w:t xml:space="preserve">Walters, J., Goh, K. S., Linying, L., Feng, H., Hernandez, J., &amp; White, J. 2003.  Environmental monitoring of carbaryl applied in urban areas to control the glassy-winged sharpshooter in California. </w:t>
      </w:r>
      <w:r w:rsidRPr="00F92897">
        <w:rPr>
          <w:i/>
        </w:rPr>
        <w:t>Environmental Monitoring and Assessment, 82</w:t>
      </w:r>
      <w:r w:rsidRPr="00F92897">
        <w:t xml:space="preserve">, 265-280.  </w:t>
      </w:r>
      <w:bookmarkEnd w:id="292"/>
    </w:p>
    <w:p w14:paraId="5C5C10BF" w14:textId="77777777" w:rsidR="00F92897" w:rsidRPr="00F92897" w:rsidRDefault="00F92897" w:rsidP="00F92897">
      <w:pPr>
        <w:pStyle w:val="EndNoteBibliography"/>
        <w:ind w:left="720" w:hanging="720"/>
      </w:pPr>
      <w:bookmarkStart w:id="293" w:name="_ENREF_46"/>
      <w:r w:rsidRPr="00F92897">
        <w:t xml:space="preserve">Windholz, M., Budavari, S., Blumetti, R., &amp; Otterbein, E. 1976. </w:t>
      </w:r>
      <w:r w:rsidRPr="00F92897">
        <w:rPr>
          <w:i/>
        </w:rPr>
        <w:t>The Merck Index: an Encyclopedia of Chemicals, Drugs, and Biologicals</w:t>
      </w:r>
      <w:r w:rsidRPr="00F92897">
        <w:t xml:space="preserve"> (9th ed.). Rathway, NJ.</w:t>
      </w:r>
      <w:bookmarkEnd w:id="293"/>
    </w:p>
    <w:p w14:paraId="656192DC" w14:textId="367B7C4F" w:rsidR="00F92897" w:rsidRPr="00F92897" w:rsidRDefault="00F92897" w:rsidP="00F92897">
      <w:pPr>
        <w:pStyle w:val="EndNoteBibliography"/>
        <w:ind w:left="720" w:hanging="720"/>
      </w:pPr>
      <w:bookmarkStart w:id="294" w:name="_ENREF_47"/>
      <w:r w:rsidRPr="00F92897">
        <w:t xml:space="preserve">Young, D. 2013. </w:t>
      </w:r>
      <w:r w:rsidRPr="00F92897">
        <w:rPr>
          <w:i/>
        </w:rPr>
        <w:t>Pesticides in Flooded Applications Model (PFAM):  Conceptualization, Development, Evaluation, and User Guide</w:t>
      </w:r>
      <w:r w:rsidRPr="00F92897">
        <w:t xml:space="preserve">. EPA-734-R-13-001. July 18, 2013. Environmental Fate and Effects Division.  Office of Pesticide Programs.  U.S. Environmental Protection Agency. Available at </w:t>
      </w:r>
      <w:hyperlink r:id="rId44" w:history="1">
        <w:r w:rsidRPr="00F92897">
          <w:rPr>
            <w:rStyle w:val="Hyperlink"/>
          </w:rPr>
          <w:t>http://nepis.epa.gov/Exe/ZyPDF.cgi?Dockey=P100LE7H.txt</w:t>
        </w:r>
      </w:hyperlink>
      <w:r w:rsidRPr="00F92897">
        <w:t>.</w:t>
      </w:r>
      <w:bookmarkEnd w:id="294"/>
    </w:p>
    <w:p w14:paraId="176BEE37" w14:textId="68384741" w:rsidR="00F92897" w:rsidRPr="00F92897" w:rsidRDefault="00F92897" w:rsidP="00F92897">
      <w:pPr>
        <w:pStyle w:val="EndNoteBibliography"/>
        <w:ind w:left="720" w:hanging="720"/>
      </w:pPr>
      <w:bookmarkStart w:id="295" w:name="_ENREF_48"/>
      <w:r w:rsidRPr="00F92897">
        <w:t xml:space="preserve">Young, D., &amp; Fry, M. 2016. </w:t>
      </w:r>
      <w:r w:rsidRPr="00F92897">
        <w:rPr>
          <w:i/>
        </w:rPr>
        <w:t>PRZM5 A Model for Predicting Pesticide in Runoff, Erosion, and Leachate: Revision A</w:t>
      </w:r>
      <w:r w:rsidRPr="00F92897">
        <w:t xml:space="preserve">. USEPA/OPP/ 734S16001. Environmental Fate and Effects Division. Office of Pesticide </w:t>
      </w:r>
      <w:r w:rsidRPr="00F92897">
        <w:lastRenderedPageBreak/>
        <w:t xml:space="preserve">Programs. U.S. Environmental Protection Agency. Available at </w:t>
      </w:r>
      <w:hyperlink r:id="rId45" w:anchor="aquatic" w:history="1">
        <w:r w:rsidRPr="00F92897">
          <w:rPr>
            <w:rStyle w:val="Hyperlink"/>
          </w:rPr>
          <w:t>https://www.epa.gov/pesticide-science-and-assessing-pesticide-risks/models-pesticide-risk-assessment#aquatic</w:t>
        </w:r>
      </w:hyperlink>
      <w:r w:rsidRPr="00F92897">
        <w:t>.</w:t>
      </w:r>
      <w:bookmarkEnd w:id="295"/>
    </w:p>
    <w:p w14:paraId="6B1B747A" w14:textId="015634E5" w:rsidR="003D3280" w:rsidRPr="006B65B9" w:rsidRDefault="00EF7C29" w:rsidP="00290253">
      <w:pPr>
        <w:pStyle w:val="EndNoteBibliography"/>
        <w:ind w:left="720" w:hanging="720"/>
      </w:pPr>
      <w:r>
        <w:fldChar w:fldCharType="end"/>
      </w:r>
    </w:p>
    <w:sectPr w:rsidR="003D3280" w:rsidRPr="006B65B9" w:rsidSect="004E6AEB">
      <w:footerReference w:type="default" r:id="rId4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19B5" w14:textId="77777777" w:rsidR="00DE4CF4" w:rsidRDefault="00DE4CF4" w:rsidP="00475183">
      <w:r>
        <w:separator/>
      </w:r>
    </w:p>
  </w:endnote>
  <w:endnote w:type="continuationSeparator" w:id="0">
    <w:p w14:paraId="56266D7C" w14:textId="77777777" w:rsidR="00DE4CF4" w:rsidRDefault="00DE4CF4" w:rsidP="00475183">
      <w:r>
        <w:continuationSeparator/>
      </w:r>
    </w:p>
  </w:endnote>
  <w:endnote w:type="continuationNotice" w:id="1">
    <w:p w14:paraId="7575B0D0" w14:textId="77777777" w:rsidR="00DE4CF4" w:rsidRDefault="00DE4CF4" w:rsidP="00475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52953"/>
      <w:docPartObj>
        <w:docPartGallery w:val="Page Numbers (Bottom of Page)"/>
        <w:docPartUnique/>
      </w:docPartObj>
    </w:sdtPr>
    <w:sdtEndPr/>
    <w:sdtContent>
      <w:p w14:paraId="4B263C15" w14:textId="230B3071" w:rsidR="000774BF" w:rsidRDefault="00C34FD3" w:rsidP="000774BF">
        <w:pPr>
          <w:pStyle w:val="Footer"/>
          <w:jc w:val="center"/>
          <w:rPr>
            <w:noProof/>
          </w:rPr>
        </w:pPr>
        <w:r>
          <w:t>3-</w:t>
        </w:r>
        <w:r w:rsidR="000774BF">
          <w:fldChar w:fldCharType="begin"/>
        </w:r>
        <w:r w:rsidR="000774BF">
          <w:instrText xml:space="preserve"> PAGE   \* MERGEFORMAT </w:instrText>
        </w:r>
        <w:r w:rsidR="000774BF">
          <w:fldChar w:fldCharType="separate"/>
        </w:r>
        <w:r w:rsidR="000774BF">
          <w:t>1</w:t>
        </w:r>
        <w:r w:rsidR="000774BF">
          <w:rPr>
            <w:noProof/>
          </w:rPr>
          <w:fldChar w:fldCharType="end"/>
        </w:r>
      </w:p>
    </w:sdtContent>
  </w:sdt>
  <w:p w14:paraId="206413E9" w14:textId="650F4FD8" w:rsidR="000774BF" w:rsidRDefault="000774BF" w:rsidP="000774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AFF9" w14:textId="56C9748B" w:rsidR="000774BF" w:rsidRDefault="00D04BD3" w:rsidP="00443C73">
    <w:pPr>
      <w:pStyle w:val="Footer"/>
      <w:jc w:val="center"/>
    </w:pPr>
    <w:r>
      <w:t>3-</w:t>
    </w:r>
    <w:sdt>
      <w:sdtPr>
        <w:id w:val="-506518790"/>
        <w:docPartObj>
          <w:docPartGallery w:val="Page Numbers (Bottom of Page)"/>
          <w:docPartUnique/>
        </w:docPartObj>
      </w:sdtPr>
      <w:sdtEndPr>
        <w:rPr>
          <w:noProof/>
        </w:rPr>
      </w:sdtEndPr>
      <w:sdtContent>
        <w:r w:rsidR="000774BF">
          <w:fldChar w:fldCharType="begin"/>
        </w:r>
        <w:r w:rsidR="000774BF">
          <w:instrText xml:space="preserve"> PAGE   \* MERGEFORMAT </w:instrText>
        </w:r>
        <w:r w:rsidR="000774BF">
          <w:fldChar w:fldCharType="separate"/>
        </w:r>
        <w:r w:rsidR="000774BF">
          <w:rPr>
            <w:noProof/>
          </w:rPr>
          <w:t>24</w:t>
        </w:r>
        <w:r w:rsidR="000774BF">
          <w:rPr>
            <w:noProof/>
          </w:rPr>
          <w:fldChar w:fldCharType="end"/>
        </w:r>
      </w:sdtContent>
    </w:sdt>
  </w:p>
  <w:p w14:paraId="3ED3B461" w14:textId="77777777" w:rsidR="000774BF" w:rsidRDefault="000774BF" w:rsidP="0047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50FA" w14:textId="77777777" w:rsidR="00DE4CF4" w:rsidRDefault="00DE4CF4" w:rsidP="00475183">
      <w:r>
        <w:separator/>
      </w:r>
    </w:p>
  </w:footnote>
  <w:footnote w:type="continuationSeparator" w:id="0">
    <w:p w14:paraId="4DE1EF3A" w14:textId="77777777" w:rsidR="00DE4CF4" w:rsidRDefault="00DE4CF4" w:rsidP="00475183">
      <w:r>
        <w:continuationSeparator/>
      </w:r>
    </w:p>
  </w:footnote>
  <w:footnote w:type="continuationNotice" w:id="1">
    <w:p w14:paraId="696204CC" w14:textId="77777777" w:rsidR="00DE4CF4" w:rsidRDefault="00DE4CF4" w:rsidP="00475183"/>
  </w:footnote>
  <w:footnote w:id="2">
    <w:p w14:paraId="74E7C130" w14:textId="3CE40DB6" w:rsidR="000774BF" w:rsidRDefault="000774BF" w:rsidP="00475183">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6E011345" w14:textId="759ABE85" w:rsidR="000774BF" w:rsidRPr="00001C8A" w:rsidRDefault="000774BF" w:rsidP="00475183">
      <w:pPr>
        <w:rPr>
          <w:sz w:val="20"/>
          <w:szCs w:val="20"/>
        </w:rPr>
      </w:pPr>
      <w:r w:rsidRPr="00001C8A">
        <w:rPr>
          <w:sz w:val="20"/>
          <w:szCs w:val="20"/>
          <w:vertAlign w:val="superscript"/>
        </w:rPr>
        <w:footnoteRef/>
      </w:r>
      <w:r w:rsidRPr="00001C8A">
        <w:rPr>
          <w:sz w:val="20"/>
          <w:szCs w:val="20"/>
        </w:rPr>
        <w:t xml:space="preserve"> </w:t>
      </w:r>
      <w:hyperlink r:id="rId2" w:history="1">
        <w:r w:rsidRPr="00001C8A">
          <w:rPr>
            <w:rStyle w:val="Hyperlink"/>
            <w:sz w:val="20"/>
            <w:szCs w:val="20"/>
          </w:rPr>
          <w:t>https://www.epa.gov/pesticide-science-and-assessing-pesticide-risks/guidance-selecting-input-parameters-modeling</w:t>
        </w:r>
      </w:hyperlink>
      <w:r w:rsidRPr="00001C8A">
        <w:rPr>
          <w:sz w:val="20"/>
          <w:szCs w:val="20"/>
        </w:rPr>
        <w:t xml:space="preserve"> (accessed January 2020)</w:t>
      </w:r>
    </w:p>
  </w:footnote>
  <w:footnote w:id="4">
    <w:p w14:paraId="3A4D1E0D" w14:textId="1C7E82EB" w:rsidR="000774BF" w:rsidRPr="001C22E5" w:rsidRDefault="000774BF" w:rsidP="00475183">
      <w:r w:rsidRPr="00001C8A">
        <w:rPr>
          <w:sz w:val="20"/>
          <w:szCs w:val="20"/>
          <w:vertAlign w:val="superscript"/>
        </w:rPr>
        <w:footnoteRef/>
      </w:r>
      <w:r w:rsidRPr="00001C8A">
        <w:rPr>
          <w:sz w:val="20"/>
          <w:szCs w:val="20"/>
        </w:rPr>
        <w:t xml:space="preserve"> </w:t>
      </w:r>
      <w:hyperlink r:id="rId3" w:history="1">
        <w:r w:rsidRPr="00001C8A">
          <w:rPr>
            <w:rStyle w:val="Hyperlink"/>
            <w:sz w:val="20"/>
            <w:szCs w:val="20"/>
          </w:rPr>
          <w:t>https://www.epa.gov/pesticide-science-and-assessing-pesticide-risks/guidance-calculate-representative-half-life-values</w:t>
        </w:r>
      </w:hyperlink>
      <w:r w:rsidRPr="00001C8A">
        <w:rPr>
          <w:sz w:val="20"/>
          <w:szCs w:val="20"/>
        </w:rPr>
        <w:t xml:space="preserve"> (accessed January 2020)</w:t>
      </w:r>
    </w:p>
  </w:footnote>
  <w:footnote w:id="5">
    <w:p w14:paraId="3B86A66D" w14:textId="46C85032" w:rsidR="000774BF" w:rsidRDefault="000774BF" w:rsidP="00475183">
      <w:r w:rsidRPr="001C22E5">
        <w:rPr>
          <w:vertAlign w:val="superscript"/>
        </w:rPr>
        <w:footnoteRef/>
      </w:r>
      <w:r w:rsidRPr="001C22E5">
        <w:t xml:space="preserve"> </w:t>
      </w:r>
      <w:r>
        <w:t xml:space="preserve">The draft guidance is available at www.regulations.gov docket number: </w:t>
      </w:r>
      <w:r w:rsidRPr="00791D96">
        <w:t>EPA-HQ-OPP-2013-0676</w:t>
      </w:r>
      <w:r>
        <w:t>.</w:t>
      </w:r>
    </w:p>
  </w:footnote>
  <w:footnote w:id="6">
    <w:p w14:paraId="5312719E" w14:textId="12972F2F" w:rsidR="000774BF" w:rsidRDefault="000774BF" w:rsidP="00475183">
      <w:pPr>
        <w:pStyle w:val="FootnoteText"/>
      </w:pPr>
      <w:r>
        <w:rPr>
          <w:rStyle w:val="FootnoteReference"/>
        </w:rPr>
        <w:footnoteRef/>
      </w:r>
      <w:r>
        <w:t xml:space="preserve"> </w:t>
      </w:r>
      <w:hyperlink r:id="rId4" w:history="1">
        <w:r>
          <w:rPr>
            <w:rStyle w:val="Hyperlink"/>
          </w:rPr>
          <w:t>https://iaspub.epa.gov/waters10/attains_nation_cy.cause_detail?p_cause_group_name=PESTICIDES</w:t>
        </w:r>
      </w:hyperlink>
    </w:p>
  </w:footnote>
  <w:footnote w:id="7">
    <w:p w14:paraId="211B88C1" w14:textId="77777777" w:rsidR="00DC0B8E" w:rsidRPr="000A7BA8" w:rsidRDefault="00DC0B8E" w:rsidP="00DC0B8E">
      <w:pPr>
        <w:pStyle w:val="FootnoteText"/>
        <w:rPr>
          <w:rFonts w:cstheme="minorHAnsi"/>
        </w:rPr>
      </w:pPr>
      <w:r w:rsidRPr="000A7BA8">
        <w:rPr>
          <w:rStyle w:val="FootnoteReference"/>
          <w:rFonts w:cstheme="minorHAnsi"/>
        </w:rPr>
        <w:footnoteRef/>
      </w:r>
      <w:r w:rsidRPr="000A7BA8">
        <w:rPr>
          <w:rFonts w:cstheme="minorHAnsi"/>
        </w:rPr>
        <w:t xml:space="preserve"> Available online at:</w:t>
      </w:r>
      <w:r>
        <w:rPr>
          <w:rFonts w:cstheme="minorHAnsi"/>
        </w:rPr>
        <w:t xml:space="preserve"> </w:t>
      </w:r>
      <w:hyperlink r:id="rId5" w:history="1">
        <w:r w:rsidRPr="00E2696F">
          <w:rPr>
            <w:rStyle w:val="Hyperlink"/>
            <w:rFonts w:cstheme="minorHAnsi"/>
          </w:rPr>
          <w:t>https://www.epa.gov/endangered-species/models-and-tools-endangered-species-pesticide-assessments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D221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7E6A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DEEE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6253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04E6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EEE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7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2E32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703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886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08DC208E"/>
    <w:multiLevelType w:val="hybridMultilevel"/>
    <w:tmpl w:val="43AA573A"/>
    <w:lvl w:ilvl="0" w:tplc="E5B03E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EB41F6"/>
    <w:multiLevelType w:val="hybridMultilevel"/>
    <w:tmpl w:val="8FB0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6757B"/>
    <w:multiLevelType w:val="multilevel"/>
    <w:tmpl w:val="AE3CDA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26"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3C193D88"/>
    <w:multiLevelType w:val="multilevel"/>
    <w:tmpl w:val="DA928CD6"/>
    <w:lvl w:ilvl="0">
      <w:start w:val="1"/>
      <w:numFmt w:val="decimal"/>
      <w:pStyle w:val="Header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C7D2A0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54755DE6"/>
    <w:multiLevelType w:val="hybridMultilevel"/>
    <w:tmpl w:val="812C170C"/>
    <w:lvl w:ilvl="0" w:tplc="5F3E3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11C04"/>
    <w:multiLevelType w:val="hybridMultilevel"/>
    <w:tmpl w:val="ACB063A2"/>
    <w:lvl w:ilvl="0" w:tplc="DE26E7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91E15"/>
    <w:multiLevelType w:val="hybridMultilevel"/>
    <w:tmpl w:val="486A5B48"/>
    <w:lvl w:ilvl="0" w:tplc="774E8016">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34E96"/>
    <w:multiLevelType w:val="hybridMultilevel"/>
    <w:tmpl w:val="2DDE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06712"/>
    <w:multiLevelType w:val="multilevel"/>
    <w:tmpl w:val="2AD0F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820894"/>
    <w:multiLevelType w:val="multilevel"/>
    <w:tmpl w:val="6B1A41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CCF1E4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5"/>
  </w:num>
  <w:num w:numId="2">
    <w:abstractNumId w:val="39"/>
  </w:num>
  <w:num w:numId="3">
    <w:abstractNumId w:val="48"/>
  </w:num>
  <w:num w:numId="4">
    <w:abstractNumId w:val="10"/>
  </w:num>
  <w:num w:numId="5">
    <w:abstractNumId w:val="20"/>
  </w:num>
  <w:num w:numId="6">
    <w:abstractNumId w:val="22"/>
  </w:num>
  <w:num w:numId="7">
    <w:abstractNumId w:val="18"/>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7"/>
  </w:num>
  <w:num w:numId="11">
    <w:abstractNumId w:val="29"/>
  </w:num>
  <w:num w:numId="12">
    <w:abstractNumId w:val="43"/>
  </w:num>
  <w:num w:numId="13">
    <w:abstractNumId w:val="23"/>
  </w:num>
  <w:num w:numId="14">
    <w:abstractNumId w:val="49"/>
  </w:num>
  <w:num w:numId="15">
    <w:abstractNumId w:val="12"/>
  </w:num>
  <w:num w:numId="16">
    <w:abstractNumId w:val="11"/>
  </w:num>
  <w:num w:numId="17">
    <w:abstractNumId w:val="24"/>
  </w:num>
  <w:num w:numId="18">
    <w:abstractNumId w:val="17"/>
  </w:num>
  <w:num w:numId="19">
    <w:abstractNumId w:val="15"/>
  </w:num>
  <w:num w:numId="20">
    <w:abstractNumId w:val="38"/>
  </w:num>
  <w:num w:numId="21">
    <w:abstractNumId w:val="34"/>
  </w:num>
  <w:num w:numId="22">
    <w:abstractNumId w:val="28"/>
  </w:num>
  <w:num w:numId="23">
    <w:abstractNumId w:val="30"/>
  </w:num>
  <w:num w:numId="24">
    <w:abstractNumId w:val="31"/>
  </w:num>
  <w:num w:numId="25">
    <w:abstractNumId w:val="16"/>
  </w:num>
  <w:num w:numId="26">
    <w:abstractNumId w:val="26"/>
  </w:num>
  <w:num w:numId="27">
    <w:abstractNumId w:val="46"/>
  </w:num>
  <w:num w:numId="28">
    <w:abstractNumId w:val="14"/>
  </w:num>
  <w:num w:numId="29">
    <w:abstractNumId w:val="33"/>
  </w:num>
  <w:num w:numId="30">
    <w:abstractNumId w:val="37"/>
  </w:num>
  <w:num w:numId="31">
    <w:abstractNumId w:val="19"/>
  </w:num>
  <w:num w:numId="32">
    <w:abstractNumId w:val="3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4"/>
  </w:num>
  <w:num w:numId="44">
    <w:abstractNumId w:val="42"/>
  </w:num>
  <w:num w:numId="45">
    <w:abstractNumId w:val="27"/>
  </w:num>
  <w:num w:numId="46">
    <w:abstractNumId w:val="45"/>
  </w:num>
  <w:num w:numId="47">
    <w:abstractNumId w:val="32"/>
  </w:num>
  <w:num w:numId="48">
    <w:abstractNumId w:val="41"/>
  </w:num>
  <w:num w:numId="49">
    <w:abstractNumId w:val="13"/>
  </w:num>
  <w:num w:numId="50">
    <w:abstractNumId w:val="35"/>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V8B2WX16UDNcMbNYy0gmxuSQrltpYMZW3nyNw8WaJQK7t4IzjDdsJvtFU4I1AYItbTqiNFP4WTGikAdmoWAw==" w:salt="ZgwONNxwCbXhptBJGjDNT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xer2w2o0xwx3e0a0tx0sz3zradttw529er&quot;&gt;Trina2020&lt;record-ids&gt;&lt;item&gt;511&lt;/item&gt;&lt;item&gt;587&lt;/item&gt;&lt;item&gt;591&lt;/item&gt;&lt;item&gt;760&lt;/item&gt;&lt;item&gt;842&lt;/item&gt;&lt;item&gt;954&lt;/item&gt;&lt;item&gt;1059&lt;/item&gt;&lt;item&gt;1092&lt;/item&gt;&lt;item&gt;1195&lt;/item&gt;&lt;item&gt;1242&lt;/item&gt;&lt;item&gt;1243&lt;/item&gt;&lt;item&gt;1246&lt;/item&gt;&lt;item&gt;1248&lt;/item&gt;&lt;item&gt;1251&lt;/item&gt;&lt;item&gt;1317&lt;/item&gt;&lt;item&gt;5197&lt;/item&gt;&lt;item&gt;5198&lt;/item&gt;&lt;item&gt;5199&lt;/item&gt;&lt;item&gt;5200&lt;/item&gt;&lt;item&gt;5201&lt;/item&gt;&lt;item&gt;5227&lt;/item&gt;&lt;item&gt;5228&lt;/item&gt;&lt;item&gt;5229&lt;/item&gt;&lt;item&gt;5257&lt;/item&gt;&lt;item&gt;5258&lt;/item&gt;&lt;item&gt;5260&lt;/item&gt;&lt;item&gt;5368&lt;/item&gt;&lt;item&gt;5425&lt;/item&gt;&lt;item&gt;5499&lt;/item&gt;&lt;item&gt;5500&lt;/item&gt;&lt;item&gt;5501&lt;/item&gt;&lt;item&gt;5511&lt;/item&gt;&lt;item&gt;5512&lt;/item&gt;&lt;item&gt;5513&lt;/item&gt;&lt;item&gt;5514&lt;/item&gt;&lt;item&gt;5515&lt;/item&gt;&lt;item&gt;5516&lt;/item&gt;&lt;item&gt;5517&lt;/item&gt;&lt;item&gt;5518&lt;/item&gt;&lt;item&gt;5519&lt;/item&gt;&lt;item&gt;5520&lt;/item&gt;&lt;item&gt;5521&lt;/item&gt;&lt;item&gt;5523&lt;/item&gt;&lt;item&gt;5524&lt;/item&gt;&lt;item&gt;5525&lt;/item&gt;&lt;item&gt;5526&lt;/item&gt;&lt;item&gt;5527&lt;/item&gt;&lt;/record-ids&gt;&lt;/item&gt;&lt;/Libraries&gt;"/>
  </w:docVars>
  <w:rsids>
    <w:rsidRoot w:val="00012DCA"/>
    <w:rsid w:val="00000093"/>
    <w:rsid w:val="000004DA"/>
    <w:rsid w:val="000009B3"/>
    <w:rsid w:val="00001347"/>
    <w:rsid w:val="00001C8A"/>
    <w:rsid w:val="00002A64"/>
    <w:rsid w:val="00003846"/>
    <w:rsid w:val="00004B73"/>
    <w:rsid w:val="0000731B"/>
    <w:rsid w:val="00011165"/>
    <w:rsid w:val="00011EC1"/>
    <w:rsid w:val="00012622"/>
    <w:rsid w:val="00012DCA"/>
    <w:rsid w:val="00014103"/>
    <w:rsid w:val="00014E1E"/>
    <w:rsid w:val="000161DA"/>
    <w:rsid w:val="00016C3E"/>
    <w:rsid w:val="000170ED"/>
    <w:rsid w:val="00017A0D"/>
    <w:rsid w:val="0002006C"/>
    <w:rsid w:val="000203A0"/>
    <w:rsid w:val="000227B5"/>
    <w:rsid w:val="0002288E"/>
    <w:rsid w:val="0002318A"/>
    <w:rsid w:val="0002342C"/>
    <w:rsid w:val="000248F1"/>
    <w:rsid w:val="00025316"/>
    <w:rsid w:val="00025830"/>
    <w:rsid w:val="00026C36"/>
    <w:rsid w:val="00026EE1"/>
    <w:rsid w:val="000305DE"/>
    <w:rsid w:val="000310F4"/>
    <w:rsid w:val="00031DEB"/>
    <w:rsid w:val="00031EA3"/>
    <w:rsid w:val="00031F79"/>
    <w:rsid w:val="0003209A"/>
    <w:rsid w:val="00032207"/>
    <w:rsid w:val="000325F9"/>
    <w:rsid w:val="000329E9"/>
    <w:rsid w:val="00034154"/>
    <w:rsid w:val="00034545"/>
    <w:rsid w:val="000350FA"/>
    <w:rsid w:val="0003570A"/>
    <w:rsid w:val="00035B04"/>
    <w:rsid w:val="00036489"/>
    <w:rsid w:val="00036881"/>
    <w:rsid w:val="00037901"/>
    <w:rsid w:val="00040118"/>
    <w:rsid w:val="00040C1D"/>
    <w:rsid w:val="00040CAB"/>
    <w:rsid w:val="00041722"/>
    <w:rsid w:val="0004194C"/>
    <w:rsid w:val="0004249F"/>
    <w:rsid w:val="0004389E"/>
    <w:rsid w:val="00044240"/>
    <w:rsid w:val="000444B3"/>
    <w:rsid w:val="00045CEA"/>
    <w:rsid w:val="00045D0E"/>
    <w:rsid w:val="000460BE"/>
    <w:rsid w:val="0004657F"/>
    <w:rsid w:val="00046821"/>
    <w:rsid w:val="00046DB5"/>
    <w:rsid w:val="00046F0E"/>
    <w:rsid w:val="000527AE"/>
    <w:rsid w:val="000527FC"/>
    <w:rsid w:val="00053A9E"/>
    <w:rsid w:val="00053D11"/>
    <w:rsid w:val="00054BA1"/>
    <w:rsid w:val="00056FD9"/>
    <w:rsid w:val="0005729F"/>
    <w:rsid w:val="000574BE"/>
    <w:rsid w:val="0005769C"/>
    <w:rsid w:val="000578A3"/>
    <w:rsid w:val="00061803"/>
    <w:rsid w:val="000654C4"/>
    <w:rsid w:val="00067561"/>
    <w:rsid w:val="000675FC"/>
    <w:rsid w:val="0006780F"/>
    <w:rsid w:val="00070EE5"/>
    <w:rsid w:val="000720A4"/>
    <w:rsid w:val="0007296F"/>
    <w:rsid w:val="00073286"/>
    <w:rsid w:val="00074C5A"/>
    <w:rsid w:val="000751B7"/>
    <w:rsid w:val="000774BF"/>
    <w:rsid w:val="000774D3"/>
    <w:rsid w:val="00080F6B"/>
    <w:rsid w:val="00082AC6"/>
    <w:rsid w:val="00083295"/>
    <w:rsid w:val="000845BF"/>
    <w:rsid w:val="00084756"/>
    <w:rsid w:val="00084C43"/>
    <w:rsid w:val="00084F1D"/>
    <w:rsid w:val="00085C5B"/>
    <w:rsid w:val="00090506"/>
    <w:rsid w:val="0009107B"/>
    <w:rsid w:val="000915C8"/>
    <w:rsid w:val="000927AA"/>
    <w:rsid w:val="00092AE4"/>
    <w:rsid w:val="0009343E"/>
    <w:rsid w:val="00093CF2"/>
    <w:rsid w:val="00094065"/>
    <w:rsid w:val="00094AA3"/>
    <w:rsid w:val="00095BC4"/>
    <w:rsid w:val="00095F9B"/>
    <w:rsid w:val="000A0AE0"/>
    <w:rsid w:val="000A13D1"/>
    <w:rsid w:val="000A1D15"/>
    <w:rsid w:val="000A3446"/>
    <w:rsid w:val="000A36B9"/>
    <w:rsid w:val="000A6379"/>
    <w:rsid w:val="000A6938"/>
    <w:rsid w:val="000A76A6"/>
    <w:rsid w:val="000A7E53"/>
    <w:rsid w:val="000B021D"/>
    <w:rsid w:val="000B086C"/>
    <w:rsid w:val="000B2036"/>
    <w:rsid w:val="000B21FE"/>
    <w:rsid w:val="000B333F"/>
    <w:rsid w:val="000B4E66"/>
    <w:rsid w:val="000B5FD3"/>
    <w:rsid w:val="000B6AE2"/>
    <w:rsid w:val="000B6E14"/>
    <w:rsid w:val="000B72BB"/>
    <w:rsid w:val="000C30CC"/>
    <w:rsid w:val="000C35B7"/>
    <w:rsid w:val="000C46E1"/>
    <w:rsid w:val="000C6BC8"/>
    <w:rsid w:val="000C75B0"/>
    <w:rsid w:val="000D2279"/>
    <w:rsid w:val="000D29BB"/>
    <w:rsid w:val="000D5312"/>
    <w:rsid w:val="000D5BD0"/>
    <w:rsid w:val="000D6C18"/>
    <w:rsid w:val="000E090C"/>
    <w:rsid w:val="000E116A"/>
    <w:rsid w:val="000E1AD6"/>
    <w:rsid w:val="000E2DE5"/>
    <w:rsid w:val="000E42B9"/>
    <w:rsid w:val="000E4733"/>
    <w:rsid w:val="000E52FF"/>
    <w:rsid w:val="000E7869"/>
    <w:rsid w:val="000E7D31"/>
    <w:rsid w:val="000F2AF9"/>
    <w:rsid w:val="000F4CD6"/>
    <w:rsid w:val="000F6741"/>
    <w:rsid w:val="00104564"/>
    <w:rsid w:val="00104BEF"/>
    <w:rsid w:val="001052AA"/>
    <w:rsid w:val="00106734"/>
    <w:rsid w:val="001104D8"/>
    <w:rsid w:val="00112447"/>
    <w:rsid w:val="00112C69"/>
    <w:rsid w:val="00112DF5"/>
    <w:rsid w:val="00113EEA"/>
    <w:rsid w:val="001143EC"/>
    <w:rsid w:val="00114C3B"/>
    <w:rsid w:val="001151E7"/>
    <w:rsid w:val="00116B31"/>
    <w:rsid w:val="001177EE"/>
    <w:rsid w:val="001205C8"/>
    <w:rsid w:val="00122D8E"/>
    <w:rsid w:val="00124676"/>
    <w:rsid w:val="00124D26"/>
    <w:rsid w:val="00124EA7"/>
    <w:rsid w:val="001261A2"/>
    <w:rsid w:val="00130A25"/>
    <w:rsid w:val="00130B87"/>
    <w:rsid w:val="00131574"/>
    <w:rsid w:val="00132259"/>
    <w:rsid w:val="00133C2D"/>
    <w:rsid w:val="0013538C"/>
    <w:rsid w:val="00136E08"/>
    <w:rsid w:val="00136EA5"/>
    <w:rsid w:val="001379ED"/>
    <w:rsid w:val="00137DF5"/>
    <w:rsid w:val="00137EAE"/>
    <w:rsid w:val="00140453"/>
    <w:rsid w:val="00140FC5"/>
    <w:rsid w:val="00141857"/>
    <w:rsid w:val="001428D3"/>
    <w:rsid w:val="0014327F"/>
    <w:rsid w:val="00143514"/>
    <w:rsid w:val="001435F8"/>
    <w:rsid w:val="00143A90"/>
    <w:rsid w:val="00143BB5"/>
    <w:rsid w:val="001443C5"/>
    <w:rsid w:val="00144C59"/>
    <w:rsid w:val="00146C8A"/>
    <w:rsid w:val="00146DE9"/>
    <w:rsid w:val="001478B3"/>
    <w:rsid w:val="0015014E"/>
    <w:rsid w:val="00151FAA"/>
    <w:rsid w:val="001527BE"/>
    <w:rsid w:val="001529D4"/>
    <w:rsid w:val="00152A12"/>
    <w:rsid w:val="00152DEF"/>
    <w:rsid w:val="00152E11"/>
    <w:rsid w:val="001537D9"/>
    <w:rsid w:val="001552BE"/>
    <w:rsid w:val="001568F6"/>
    <w:rsid w:val="00156C93"/>
    <w:rsid w:val="0016121D"/>
    <w:rsid w:val="0016262C"/>
    <w:rsid w:val="001633EE"/>
    <w:rsid w:val="00164B95"/>
    <w:rsid w:val="00164E3E"/>
    <w:rsid w:val="00170C83"/>
    <w:rsid w:val="001712C6"/>
    <w:rsid w:val="00172C52"/>
    <w:rsid w:val="00173F29"/>
    <w:rsid w:val="001754A1"/>
    <w:rsid w:val="00176FD6"/>
    <w:rsid w:val="001775F9"/>
    <w:rsid w:val="001778AF"/>
    <w:rsid w:val="00180097"/>
    <w:rsid w:val="001804DA"/>
    <w:rsid w:val="001807BF"/>
    <w:rsid w:val="00182155"/>
    <w:rsid w:val="00182A57"/>
    <w:rsid w:val="00183D42"/>
    <w:rsid w:val="00184826"/>
    <w:rsid w:val="00190398"/>
    <w:rsid w:val="0019059A"/>
    <w:rsid w:val="00190EBF"/>
    <w:rsid w:val="0019181A"/>
    <w:rsid w:val="001925F8"/>
    <w:rsid w:val="00192A58"/>
    <w:rsid w:val="001935F9"/>
    <w:rsid w:val="00193CCB"/>
    <w:rsid w:val="00194078"/>
    <w:rsid w:val="001950AD"/>
    <w:rsid w:val="00195F13"/>
    <w:rsid w:val="001961F6"/>
    <w:rsid w:val="00196BED"/>
    <w:rsid w:val="00197144"/>
    <w:rsid w:val="001974B3"/>
    <w:rsid w:val="00197BDB"/>
    <w:rsid w:val="001A061B"/>
    <w:rsid w:val="001A2ACE"/>
    <w:rsid w:val="001A652C"/>
    <w:rsid w:val="001A69C7"/>
    <w:rsid w:val="001B0224"/>
    <w:rsid w:val="001B1811"/>
    <w:rsid w:val="001B2765"/>
    <w:rsid w:val="001B289A"/>
    <w:rsid w:val="001B28F5"/>
    <w:rsid w:val="001B339F"/>
    <w:rsid w:val="001B4B27"/>
    <w:rsid w:val="001B50AC"/>
    <w:rsid w:val="001C04C5"/>
    <w:rsid w:val="001C082B"/>
    <w:rsid w:val="001C22BC"/>
    <w:rsid w:val="001C22E5"/>
    <w:rsid w:val="001C26AB"/>
    <w:rsid w:val="001C367E"/>
    <w:rsid w:val="001C3DE0"/>
    <w:rsid w:val="001C4B15"/>
    <w:rsid w:val="001C5313"/>
    <w:rsid w:val="001C531C"/>
    <w:rsid w:val="001C6336"/>
    <w:rsid w:val="001C6413"/>
    <w:rsid w:val="001C6A71"/>
    <w:rsid w:val="001C77FB"/>
    <w:rsid w:val="001C7E20"/>
    <w:rsid w:val="001C7E96"/>
    <w:rsid w:val="001D03EE"/>
    <w:rsid w:val="001D0559"/>
    <w:rsid w:val="001D3D06"/>
    <w:rsid w:val="001D4303"/>
    <w:rsid w:val="001D4368"/>
    <w:rsid w:val="001D4467"/>
    <w:rsid w:val="001D5C20"/>
    <w:rsid w:val="001D7246"/>
    <w:rsid w:val="001E1170"/>
    <w:rsid w:val="001E274C"/>
    <w:rsid w:val="001E2E09"/>
    <w:rsid w:val="001E38A6"/>
    <w:rsid w:val="001E4406"/>
    <w:rsid w:val="001E799A"/>
    <w:rsid w:val="001E7AC7"/>
    <w:rsid w:val="001E7DF4"/>
    <w:rsid w:val="001F03BC"/>
    <w:rsid w:val="001F09EE"/>
    <w:rsid w:val="001F14BD"/>
    <w:rsid w:val="001F245D"/>
    <w:rsid w:val="001F2DF0"/>
    <w:rsid w:val="001F2F15"/>
    <w:rsid w:val="001F3A73"/>
    <w:rsid w:val="001F3A99"/>
    <w:rsid w:val="001F41D4"/>
    <w:rsid w:val="001F447A"/>
    <w:rsid w:val="001F4958"/>
    <w:rsid w:val="001F5378"/>
    <w:rsid w:val="001F5B88"/>
    <w:rsid w:val="001F7879"/>
    <w:rsid w:val="00201FC8"/>
    <w:rsid w:val="00203135"/>
    <w:rsid w:val="00203B71"/>
    <w:rsid w:val="00203C0A"/>
    <w:rsid w:val="00204848"/>
    <w:rsid w:val="002072A7"/>
    <w:rsid w:val="00207FDA"/>
    <w:rsid w:val="00210566"/>
    <w:rsid w:val="00211B70"/>
    <w:rsid w:val="0021232E"/>
    <w:rsid w:val="00212A13"/>
    <w:rsid w:val="00213820"/>
    <w:rsid w:val="00213F28"/>
    <w:rsid w:val="00214486"/>
    <w:rsid w:val="00214DFE"/>
    <w:rsid w:val="00216119"/>
    <w:rsid w:val="002161A6"/>
    <w:rsid w:val="00216591"/>
    <w:rsid w:val="00217B19"/>
    <w:rsid w:val="00220C8A"/>
    <w:rsid w:val="00221C8D"/>
    <w:rsid w:val="002229A0"/>
    <w:rsid w:val="00222AA0"/>
    <w:rsid w:val="00222C0E"/>
    <w:rsid w:val="00222F0A"/>
    <w:rsid w:val="00223778"/>
    <w:rsid w:val="00224060"/>
    <w:rsid w:val="0022562F"/>
    <w:rsid w:val="00225E89"/>
    <w:rsid w:val="002270A2"/>
    <w:rsid w:val="00227F2B"/>
    <w:rsid w:val="0023075F"/>
    <w:rsid w:val="002315F0"/>
    <w:rsid w:val="0023175F"/>
    <w:rsid w:val="00232A78"/>
    <w:rsid w:val="00233428"/>
    <w:rsid w:val="002336CF"/>
    <w:rsid w:val="00234558"/>
    <w:rsid w:val="0023492D"/>
    <w:rsid w:val="00235B45"/>
    <w:rsid w:val="00235DCC"/>
    <w:rsid w:val="00237B69"/>
    <w:rsid w:val="00241B0F"/>
    <w:rsid w:val="00242817"/>
    <w:rsid w:val="00242951"/>
    <w:rsid w:val="00244427"/>
    <w:rsid w:val="002462B1"/>
    <w:rsid w:val="002466DF"/>
    <w:rsid w:val="002469EA"/>
    <w:rsid w:val="002471A6"/>
    <w:rsid w:val="002471C5"/>
    <w:rsid w:val="00247285"/>
    <w:rsid w:val="00247429"/>
    <w:rsid w:val="00247EC2"/>
    <w:rsid w:val="00250FAF"/>
    <w:rsid w:val="0025104E"/>
    <w:rsid w:val="00251EFC"/>
    <w:rsid w:val="002548A7"/>
    <w:rsid w:val="00254D05"/>
    <w:rsid w:val="00256520"/>
    <w:rsid w:val="00257084"/>
    <w:rsid w:val="00261B8A"/>
    <w:rsid w:val="00261E12"/>
    <w:rsid w:val="002651AE"/>
    <w:rsid w:val="0026621E"/>
    <w:rsid w:val="002668AF"/>
    <w:rsid w:val="0026753D"/>
    <w:rsid w:val="00267913"/>
    <w:rsid w:val="00267E5A"/>
    <w:rsid w:val="0027466B"/>
    <w:rsid w:val="00276565"/>
    <w:rsid w:val="002773A3"/>
    <w:rsid w:val="00280599"/>
    <w:rsid w:val="00280DEF"/>
    <w:rsid w:val="00284988"/>
    <w:rsid w:val="002850EA"/>
    <w:rsid w:val="00286BA7"/>
    <w:rsid w:val="00290253"/>
    <w:rsid w:val="002917B8"/>
    <w:rsid w:val="00291FF6"/>
    <w:rsid w:val="002948A8"/>
    <w:rsid w:val="00295510"/>
    <w:rsid w:val="00295515"/>
    <w:rsid w:val="00295A6B"/>
    <w:rsid w:val="00295AC4"/>
    <w:rsid w:val="00295CF2"/>
    <w:rsid w:val="002967E7"/>
    <w:rsid w:val="0029716D"/>
    <w:rsid w:val="002977E7"/>
    <w:rsid w:val="00297B94"/>
    <w:rsid w:val="00297E0A"/>
    <w:rsid w:val="002A0056"/>
    <w:rsid w:val="002A0101"/>
    <w:rsid w:val="002A057E"/>
    <w:rsid w:val="002A1771"/>
    <w:rsid w:val="002A1ED6"/>
    <w:rsid w:val="002A27EE"/>
    <w:rsid w:val="002A2DCB"/>
    <w:rsid w:val="002A38FC"/>
    <w:rsid w:val="002A3BB3"/>
    <w:rsid w:val="002A4745"/>
    <w:rsid w:val="002A4D50"/>
    <w:rsid w:val="002A578A"/>
    <w:rsid w:val="002A6708"/>
    <w:rsid w:val="002A7E18"/>
    <w:rsid w:val="002B06B9"/>
    <w:rsid w:val="002B388D"/>
    <w:rsid w:val="002B6458"/>
    <w:rsid w:val="002B68FB"/>
    <w:rsid w:val="002B6C70"/>
    <w:rsid w:val="002C0866"/>
    <w:rsid w:val="002C11E3"/>
    <w:rsid w:val="002C142A"/>
    <w:rsid w:val="002C1661"/>
    <w:rsid w:val="002C175F"/>
    <w:rsid w:val="002C1EF1"/>
    <w:rsid w:val="002C2996"/>
    <w:rsid w:val="002C37F2"/>
    <w:rsid w:val="002C3AD3"/>
    <w:rsid w:val="002C40FD"/>
    <w:rsid w:val="002C5143"/>
    <w:rsid w:val="002C563B"/>
    <w:rsid w:val="002C5D4A"/>
    <w:rsid w:val="002D17BE"/>
    <w:rsid w:val="002D2381"/>
    <w:rsid w:val="002D41A1"/>
    <w:rsid w:val="002D7460"/>
    <w:rsid w:val="002D75FE"/>
    <w:rsid w:val="002E1136"/>
    <w:rsid w:val="002E2E89"/>
    <w:rsid w:val="002E388E"/>
    <w:rsid w:val="002E5CDA"/>
    <w:rsid w:val="002E6692"/>
    <w:rsid w:val="002E6741"/>
    <w:rsid w:val="002E7A02"/>
    <w:rsid w:val="002E7C5B"/>
    <w:rsid w:val="002F1FCE"/>
    <w:rsid w:val="002F2DBD"/>
    <w:rsid w:val="002F2FE3"/>
    <w:rsid w:val="002F4C2D"/>
    <w:rsid w:val="002F52D4"/>
    <w:rsid w:val="002F5E4D"/>
    <w:rsid w:val="002F67A8"/>
    <w:rsid w:val="002F6E7B"/>
    <w:rsid w:val="002F7708"/>
    <w:rsid w:val="002F7BBE"/>
    <w:rsid w:val="002F7C99"/>
    <w:rsid w:val="00303790"/>
    <w:rsid w:val="00304275"/>
    <w:rsid w:val="00304431"/>
    <w:rsid w:val="00305174"/>
    <w:rsid w:val="00306572"/>
    <w:rsid w:val="00306B4B"/>
    <w:rsid w:val="00306CDD"/>
    <w:rsid w:val="003079EF"/>
    <w:rsid w:val="003101C9"/>
    <w:rsid w:val="00311105"/>
    <w:rsid w:val="00312D73"/>
    <w:rsid w:val="00312E44"/>
    <w:rsid w:val="0031333A"/>
    <w:rsid w:val="003145CB"/>
    <w:rsid w:val="00314F69"/>
    <w:rsid w:val="00316633"/>
    <w:rsid w:val="0031693B"/>
    <w:rsid w:val="0031763C"/>
    <w:rsid w:val="00317C70"/>
    <w:rsid w:val="003202C4"/>
    <w:rsid w:val="00320390"/>
    <w:rsid w:val="003214DA"/>
    <w:rsid w:val="003219E8"/>
    <w:rsid w:val="00321EBA"/>
    <w:rsid w:val="003231DB"/>
    <w:rsid w:val="0032334C"/>
    <w:rsid w:val="00323C5E"/>
    <w:rsid w:val="00323F70"/>
    <w:rsid w:val="00326C05"/>
    <w:rsid w:val="0032713A"/>
    <w:rsid w:val="003303E0"/>
    <w:rsid w:val="00331026"/>
    <w:rsid w:val="00332248"/>
    <w:rsid w:val="003329D1"/>
    <w:rsid w:val="00334A99"/>
    <w:rsid w:val="00335175"/>
    <w:rsid w:val="0033524D"/>
    <w:rsid w:val="0033729A"/>
    <w:rsid w:val="00342326"/>
    <w:rsid w:val="003424B0"/>
    <w:rsid w:val="003429C4"/>
    <w:rsid w:val="0034448A"/>
    <w:rsid w:val="003454B1"/>
    <w:rsid w:val="00345E2F"/>
    <w:rsid w:val="0034714F"/>
    <w:rsid w:val="003504E4"/>
    <w:rsid w:val="00350C6B"/>
    <w:rsid w:val="00351F2A"/>
    <w:rsid w:val="003523E4"/>
    <w:rsid w:val="0035292D"/>
    <w:rsid w:val="003534CF"/>
    <w:rsid w:val="00354D7D"/>
    <w:rsid w:val="0035546D"/>
    <w:rsid w:val="00355A73"/>
    <w:rsid w:val="00355CC6"/>
    <w:rsid w:val="00356079"/>
    <w:rsid w:val="0035692D"/>
    <w:rsid w:val="00360E1C"/>
    <w:rsid w:val="003624EA"/>
    <w:rsid w:val="003626D4"/>
    <w:rsid w:val="003634E7"/>
    <w:rsid w:val="00363BA4"/>
    <w:rsid w:val="00370368"/>
    <w:rsid w:val="00371597"/>
    <w:rsid w:val="003718D8"/>
    <w:rsid w:val="00373DB1"/>
    <w:rsid w:val="0037446A"/>
    <w:rsid w:val="00374993"/>
    <w:rsid w:val="00375F9C"/>
    <w:rsid w:val="00375FFB"/>
    <w:rsid w:val="00376BA7"/>
    <w:rsid w:val="003774D4"/>
    <w:rsid w:val="00377FEA"/>
    <w:rsid w:val="0038145B"/>
    <w:rsid w:val="00384CE3"/>
    <w:rsid w:val="0038511D"/>
    <w:rsid w:val="00385974"/>
    <w:rsid w:val="003862A6"/>
    <w:rsid w:val="0039040A"/>
    <w:rsid w:val="00391E5C"/>
    <w:rsid w:val="0039244C"/>
    <w:rsid w:val="003929AE"/>
    <w:rsid w:val="00393A01"/>
    <w:rsid w:val="00394B0C"/>
    <w:rsid w:val="00394EA2"/>
    <w:rsid w:val="00395912"/>
    <w:rsid w:val="003964AF"/>
    <w:rsid w:val="00397179"/>
    <w:rsid w:val="003A054C"/>
    <w:rsid w:val="003A2587"/>
    <w:rsid w:val="003A3911"/>
    <w:rsid w:val="003A4E52"/>
    <w:rsid w:val="003A5B29"/>
    <w:rsid w:val="003A6759"/>
    <w:rsid w:val="003B0689"/>
    <w:rsid w:val="003B1B41"/>
    <w:rsid w:val="003B26C4"/>
    <w:rsid w:val="003B4248"/>
    <w:rsid w:val="003B5547"/>
    <w:rsid w:val="003B56CD"/>
    <w:rsid w:val="003B5C95"/>
    <w:rsid w:val="003B7FB6"/>
    <w:rsid w:val="003C0292"/>
    <w:rsid w:val="003C0D5A"/>
    <w:rsid w:val="003C181A"/>
    <w:rsid w:val="003C1F6B"/>
    <w:rsid w:val="003C322F"/>
    <w:rsid w:val="003C410B"/>
    <w:rsid w:val="003C422A"/>
    <w:rsid w:val="003C49F6"/>
    <w:rsid w:val="003C5977"/>
    <w:rsid w:val="003D0089"/>
    <w:rsid w:val="003D0E4D"/>
    <w:rsid w:val="003D1E0E"/>
    <w:rsid w:val="003D3045"/>
    <w:rsid w:val="003D3280"/>
    <w:rsid w:val="003D4686"/>
    <w:rsid w:val="003D530B"/>
    <w:rsid w:val="003D552E"/>
    <w:rsid w:val="003D59B3"/>
    <w:rsid w:val="003D6349"/>
    <w:rsid w:val="003D7094"/>
    <w:rsid w:val="003D73F0"/>
    <w:rsid w:val="003D776B"/>
    <w:rsid w:val="003E2C5B"/>
    <w:rsid w:val="003E3F14"/>
    <w:rsid w:val="003E5B3D"/>
    <w:rsid w:val="003E6295"/>
    <w:rsid w:val="003F0350"/>
    <w:rsid w:val="003F18E5"/>
    <w:rsid w:val="003F283D"/>
    <w:rsid w:val="003F3C22"/>
    <w:rsid w:val="003F6694"/>
    <w:rsid w:val="003F6D28"/>
    <w:rsid w:val="004008EA"/>
    <w:rsid w:val="00400BD4"/>
    <w:rsid w:val="00401933"/>
    <w:rsid w:val="00401BE8"/>
    <w:rsid w:val="00401EF6"/>
    <w:rsid w:val="00402334"/>
    <w:rsid w:val="00402BD0"/>
    <w:rsid w:val="004036BD"/>
    <w:rsid w:val="00405A78"/>
    <w:rsid w:val="00406278"/>
    <w:rsid w:val="0040795C"/>
    <w:rsid w:val="0041097C"/>
    <w:rsid w:val="00413264"/>
    <w:rsid w:val="00413B6A"/>
    <w:rsid w:val="004150AA"/>
    <w:rsid w:val="00416721"/>
    <w:rsid w:val="00416FCE"/>
    <w:rsid w:val="004174B6"/>
    <w:rsid w:val="004177F6"/>
    <w:rsid w:val="00417C99"/>
    <w:rsid w:val="00420C01"/>
    <w:rsid w:val="004217B9"/>
    <w:rsid w:val="00421C0B"/>
    <w:rsid w:val="004221C2"/>
    <w:rsid w:val="00423DB3"/>
    <w:rsid w:val="00426680"/>
    <w:rsid w:val="004279B5"/>
    <w:rsid w:val="00427AB5"/>
    <w:rsid w:val="00430AE7"/>
    <w:rsid w:val="0043101D"/>
    <w:rsid w:val="00431CB3"/>
    <w:rsid w:val="00431E5F"/>
    <w:rsid w:val="0043316C"/>
    <w:rsid w:val="00433F2F"/>
    <w:rsid w:val="00434866"/>
    <w:rsid w:val="00434BD7"/>
    <w:rsid w:val="004360F3"/>
    <w:rsid w:val="004404E5"/>
    <w:rsid w:val="00440DF2"/>
    <w:rsid w:val="00441A1D"/>
    <w:rsid w:val="00442F37"/>
    <w:rsid w:val="00443C73"/>
    <w:rsid w:val="00444B95"/>
    <w:rsid w:val="00445659"/>
    <w:rsid w:val="0044643E"/>
    <w:rsid w:val="004502AC"/>
    <w:rsid w:val="00451F44"/>
    <w:rsid w:val="00451FEA"/>
    <w:rsid w:val="0045307E"/>
    <w:rsid w:val="00453E41"/>
    <w:rsid w:val="00455427"/>
    <w:rsid w:val="00456897"/>
    <w:rsid w:val="00456976"/>
    <w:rsid w:val="00456EBA"/>
    <w:rsid w:val="00457707"/>
    <w:rsid w:val="00457E36"/>
    <w:rsid w:val="0046172C"/>
    <w:rsid w:val="00463285"/>
    <w:rsid w:val="004649EE"/>
    <w:rsid w:val="00464B04"/>
    <w:rsid w:val="00464FA7"/>
    <w:rsid w:val="004669D5"/>
    <w:rsid w:val="00466A54"/>
    <w:rsid w:val="00467863"/>
    <w:rsid w:val="00470C95"/>
    <w:rsid w:val="00470CAC"/>
    <w:rsid w:val="00470F75"/>
    <w:rsid w:val="00471107"/>
    <w:rsid w:val="0047138C"/>
    <w:rsid w:val="0047178D"/>
    <w:rsid w:val="00471AF1"/>
    <w:rsid w:val="00471CA5"/>
    <w:rsid w:val="00472546"/>
    <w:rsid w:val="004726B1"/>
    <w:rsid w:val="00472E35"/>
    <w:rsid w:val="004733DC"/>
    <w:rsid w:val="00474E03"/>
    <w:rsid w:val="00475183"/>
    <w:rsid w:val="0047541A"/>
    <w:rsid w:val="004760D5"/>
    <w:rsid w:val="004774A2"/>
    <w:rsid w:val="0048083D"/>
    <w:rsid w:val="00480B93"/>
    <w:rsid w:val="00481C16"/>
    <w:rsid w:val="004832DE"/>
    <w:rsid w:val="00483930"/>
    <w:rsid w:val="00484064"/>
    <w:rsid w:val="00485250"/>
    <w:rsid w:val="0048595B"/>
    <w:rsid w:val="0048603F"/>
    <w:rsid w:val="004879A5"/>
    <w:rsid w:val="00492472"/>
    <w:rsid w:val="00492904"/>
    <w:rsid w:val="00494308"/>
    <w:rsid w:val="00494970"/>
    <w:rsid w:val="004952E1"/>
    <w:rsid w:val="00495D0E"/>
    <w:rsid w:val="00496270"/>
    <w:rsid w:val="004968E4"/>
    <w:rsid w:val="004A21CE"/>
    <w:rsid w:val="004A2FC2"/>
    <w:rsid w:val="004A401A"/>
    <w:rsid w:val="004A6A19"/>
    <w:rsid w:val="004A71BF"/>
    <w:rsid w:val="004A7B4F"/>
    <w:rsid w:val="004B0DFF"/>
    <w:rsid w:val="004B2550"/>
    <w:rsid w:val="004B261E"/>
    <w:rsid w:val="004B3C1A"/>
    <w:rsid w:val="004B3F58"/>
    <w:rsid w:val="004B452E"/>
    <w:rsid w:val="004B5397"/>
    <w:rsid w:val="004B5E96"/>
    <w:rsid w:val="004B6128"/>
    <w:rsid w:val="004B67A3"/>
    <w:rsid w:val="004B718B"/>
    <w:rsid w:val="004C1B45"/>
    <w:rsid w:val="004C3CC3"/>
    <w:rsid w:val="004C541D"/>
    <w:rsid w:val="004C5689"/>
    <w:rsid w:val="004C5EAC"/>
    <w:rsid w:val="004D19EA"/>
    <w:rsid w:val="004D1B33"/>
    <w:rsid w:val="004D222E"/>
    <w:rsid w:val="004D2507"/>
    <w:rsid w:val="004D2B0E"/>
    <w:rsid w:val="004D33C9"/>
    <w:rsid w:val="004D3BA8"/>
    <w:rsid w:val="004D7508"/>
    <w:rsid w:val="004E30CC"/>
    <w:rsid w:val="004E3D27"/>
    <w:rsid w:val="004E3F12"/>
    <w:rsid w:val="004E45F5"/>
    <w:rsid w:val="004E4E6D"/>
    <w:rsid w:val="004E554E"/>
    <w:rsid w:val="004E6303"/>
    <w:rsid w:val="004E644E"/>
    <w:rsid w:val="004E6489"/>
    <w:rsid w:val="004E6AEB"/>
    <w:rsid w:val="004F0F0E"/>
    <w:rsid w:val="004F2278"/>
    <w:rsid w:val="004F4D5F"/>
    <w:rsid w:val="004F55B1"/>
    <w:rsid w:val="004F5C07"/>
    <w:rsid w:val="004F6550"/>
    <w:rsid w:val="005002B1"/>
    <w:rsid w:val="005039B9"/>
    <w:rsid w:val="00504EF9"/>
    <w:rsid w:val="0050540E"/>
    <w:rsid w:val="00505AE3"/>
    <w:rsid w:val="00505BFB"/>
    <w:rsid w:val="0050642B"/>
    <w:rsid w:val="005066C9"/>
    <w:rsid w:val="00510350"/>
    <w:rsid w:val="00510D4C"/>
    <w:rsid w:val="00511810"/>
    <w:rsid w:val="0051259C"/>
    <w:rsid w:val="00514CCA"/>
    <w:rsid w:val="005155C4"/>
    <w:rsid w:val="0051563F"/>
    <w:rsid w:val="00516947"/>
    <w:rsid w:val="005170B7"/>
    <w:rsid w:val="00517DFF"/>
    <w:rsid w:val="00520BCE"/>
    <w:rsid w:val="0052371F"/>
    <w:rsid w:val="0052422E"/>
    <w:rsid w:val="0052445F"/>
    <w:rsid w:val="00526BA3"/>
    <w:rsid w:val="00527352"/>
    <w:rsid w:val="005278CD"/>
    <w:rsid w:val="005330BA"/>
    <w:rsid w:val="00534028"/>
    <w:rsid w:val="00534A35"/>
    <w:rsid w:val="00534AB2"/>
    <w:rsid w:val="005363E1"/>
    <w:rsid w:val="00536C11"/>
    <w:rsid w:val="00536CE9"/>
    <w:rsid w:val="0053700B"/>
    <w:rsid w:val="005379AC"/>
    <w:rsid w:val="00540E7C"/>
    <w:rsid w:val="00540E86"/>
    <w:rsid w:val="00544065"/>
    <w:rsid w:val="005441D9"/>
    <w:rsid w:val="0054494B"/>
    <w:rsid w:val="005452B3"/>
    <w:rsid w:val="00547A93"/>
    <w:rsid w:val="00547AD0"/>
    <w:rsid w:val="005500A5"/>
    <w:rsid w:val="00550140"/>
    <w:rsid w:val="005504C5"/>
    <w:rsid w:val="00551CA5"/>
    <w:rsid w:val="005532AB"/>
    <w:rsid w:val="00553F3D"/>
    <w:rsid w:val="005544B4"/>
    <w:rsid w:val="00556251"/>
    <w:rsid w:val="0055693B"/>
    <w:rsid w:val="005606E8"/>
    <w:rsid w:val="005612AB"/>
    <w:rsid w:val="00561968"/>
    <w:rsid w:val="00561CB5"/>
    <w:rsid w:val="0056249E"/>
    <w:rsid w:val="00562BFC"/>
    <w:rsid w:val="005630E1"/>
    <w:rsid w:val="005639E4"/>
    <w:rsid w:val="005643C5"/>
    <w:rsid w:val="00564B57"/>
    <w:rsid w:val="00564D1C"/>
    <w:rsid w:val="00564F27"/>
    <w:rsid w:val="00566E11"/>
    <w:rsid w:val="00567509"/>
    <w:rsid w:val="00567640"/>
    <w:rsid w:val="00567761"/>
    <w:rsid w:val="005679F7"/>
    <w:rsid w:val="005720A4"/>
    <w:rsid w:val="00572380"/>
    <w:rsid w:val="00572973"/>
    <w:rsid w:val="00572DFF"/>
    <w:rsid w:val="00572E7F"/>
    <w:rsid w:val="005756D9"/>
    <w:rsid w:val="00576FC7"/>
    <w:rsid w:val="00580D43"/>
    <w:rsid w:val="0058160E"/>
    <w:rsid w:val="00581BD5"/>
    <w:rsid w:val="0058239D"/>
    <w:rsid w:val="005838F2"/>
    <w:rsid w:val="00583A6A"/>
    <w:rsid w:val="005844ED"/>
    <w:rsid w:val="00584A6E"/>
    <w:rsid w:val="005858EB"/>
    <w:rsid w:val="0059092B"/>
    <w:rsid w:val="005914AE"/>
    <w:rsid w:val="005918C5"/>
    <w:rsid w:val="005927A0"/>
    <w:rsid w:val="0059295B"/>
    <w:rsid w:val="00592F92"/>
    <w:rsid w:val="005936B0"/>
    <w:rsid w:val="00593E26"/>
    <w:rsid w:val="005976B7"/>
    <w:rsid w:val="005A05E3"/>
    <w:rsid w:val="005A1723"/>
    <w:rsid w:val="005A1CCD"/>
    <w:rsid w:val="005A2759"/>
    <w:rsid w:val="005A34CB"/>
    <w:rsid w:val="005A4AF9"/>
    <w:rsid w:val="005A5184"/>
    <w:rsid w:val="005A5326"/>
    <w:rsid w:val="005A53E6"/>
    <w:rsid w:val="005A666E"/>
    <w:rsid w:val="005A70DD"/>
    <w:rsid w:val="005B0393"/>
    <w:rsid w:val="005B15E0"/>
    <w:rsid w:val="005B3D9A"/>
    <w:rsid w:val="005B3F6C"/>
    <w:rsid w:val="005B4372"/>
    <w:rsid w:val="005B5C0A"/>
    <w:rsid w:val="005B6AA9"/>
    <w:rsid w:val="005B71E9"/>
    <w:rsid w:val="005C0F82"/>
    <w:rsid w:val="005C1A8E"/>
    <w:rsid w:val="005C1B45"/>
    <w:rsid w:val="005C3C49"/>
    <w:rsid w:val="005C52EF"/>
    <w:rsid w:val="005C600A"/>
    <w:rsid w:val="005C61A1"/>
    <w:rsid w:val="005C655F"/>
    <w:rsid w:val="005C7C13"/>
    <w:rsid w:val="005D00BE"/>
    <w:rsid w:val="005D2CC9"/>
    <w:rsid w:val="005D335A"/>
    <w:rsid w:val="005D4345"/>
    <w:rsid w:val="005D6FD1"/>
    <w:rsid w:val="005D7A9C"/>
    <w:rsid w:val="005E10CC"/>
    <w:rsid w:val="005E5766"/>
    <w:rsid w:val="005E61D4"/>
    <w:rsid w:val="005E649C"/>
    <w:rsid w:val="005E69DD"/>
    <w:rsid w:val="005F1458"/>
    <w:rsid w:val="005F257D"/>
    <w:rsid w:val="005F360D"/>
    <w:rsid w:val="005F429D"/>
    <w:rsid w:val="005F4C25"/>
    <w:rsid w:val="005F52F9"/>
    <w:rsid w:val="005F5B18"/>
    <w:rsid w:val="005F66F7"/>
    <w:rsid w:val="005F681D"/>
    <w:rsid w:val="00600999"/>
    <w:rsid w:val="00601BB0"/>
    <w:rsid w:val="00601E04"/>
    <w:rsid w:val="00603899"/>
    <w:rsid w:val="0060461B"/>
    <w:rsid w:val="0060799F"/>
    <w:rsid w:val="00607D27"/>
    <w:rsid w:val="00610BE3"/>
    <w:rsid w:val="00611994"/>
    <w:rsid w:val="00611D67"/>
    <w:rsid w:val="00613124"/>
    <w:rsid w:val="006134DC"/>
    <w:rsid w:val="0061359A"/>
    <w:rsid w:val="0061480A"/>
    <w:rsid w:val="0061534B"/>
    <w:rsid w:val="00616C3D"/>
    <w:rsid w:val="006179D0"/>
    <w:rsid w:val="0062057E"/>
    <w:rsid w:val="00620595"/>
    <w:rsid w:val="00620DA7"/>
    <w:rsid w:val="00622251"/>
    <w:rsid w:val="0062239A"/>
    <w:rsid w:val="006251AA"/>
    <w:rsid w:val="00625EC2"/>
    <w:rsid w:val="00632089"/>
    <w:rsid w:val="00632F59"/>
    <w:rsid w:val="00633C66"/>
    <w:rsid w:val="006342F0"/>
    <w:rsid w:val="00635086"/>
    <w:rsid w:val="00636041"/>
    <w:rsid w:val="006361EB"/>
    <w:rsid w:val="00636AE8"/>
    <w:rsid w:val="0063736E"/>
    <w:rsid w:val="006375F5"/>
    <w:rsid w:val="0063769E"/>
    <w:rsid w:val="00641A08"/>
    <w:rsid w:val="00641C1B"/>
    <w:rsid w:val="00643F5F"/>
    <w:rsid w:val="0064493A"/>
    <w:rsid w:val="00645030"/>
    <w:rsid w:val="0064588A"/>
    <w:rsid w:val="00645C43"/>
    <w:rsid w:val="006463DA"/>
    <w:rsid w:val="0064779D"/>
    <w:rsid w:val="00651CC3"/>
    <w:rsid w:val="00653198"/>
    <w:rsid w:val="00653BD1"/>
    <w:rsid w:val="006552FC"/>
    <w:rsid w:val="00655906"/>
    <w:rsid w:val="00655EFE"/>
    <w:rsid w:val="00656B18"/>
    <w:rsid w:val="00656B4D"/>
    <w:rsid w:val="006576E5"/>
    <w:rsid w:val="0065778B"/>
    <w:rsid w:val="006577F8"/>
    <w:rsid w:val="00660AC4"/>
    <w:rsid w:val="00661A5A"/>
    <w:rsid w:val="00661EA8"/>
    <w:rsid w:val="00663826"/>
    <w:rsid w:val="00663F7C"/>
    <w:rsid w:val="00671FC6"/>
    <w:rsid w:val="00673443"/>
    <w:rsid w:val="00673F88"/>
    <w:rsid w:val="00674D37"/>
    <w:rsid w:val="006770BC"/>
    <w:rsid w:val="006802E7"/>
    <w:rsid w:val="006826D7"/>
    <w:rsid w:val="00682B44"/>
    <w:rsid w:val="00683087"/>
    <w:rsid w:val="00683249"/>
    <w:rsid w:val="006834EF"/>
    <w:rsid w:val="00683513"/>
    <w:rsid w:val="00684510"/>
    <w:rsid w:val="006849C9"/>
    <w:rsid w:val="00686333"/>
    <w:rsid w:val="006872CA"/>
    <w:rsid w:val="0068779D"/>
    <w:rsid w:val="00690A02"/>
    <w:rsid w:val="00690E39"/>
    <w:rsid w:val="00691878"/>
    <w:rsid w:val="00691AF8"/>
    <w:rsid w:val="0069213F"/>
    <w:rsid w:val="00693A65"/>
    <w:rsid w:val="006941F6"/>
    <w:rsid w:val="00694D49"/>
    <w:rsid w:val="00697164"/>
    <w:rsid w:val="006972F2"/>
    <w:rsid w:val="00697891"/>
    <w:rsid w:val="00697C8B"/>
    <w:rsid w:val="00697F86"/>
    <w:rsid w:val="006A104E"/>
    <w:rsid w:val="006A122E"/>
    <w:rsid w:val="006A12A4"/>
    <w:rsid w:val="006A1656"/>
    <w:rsid w:val="006A25DD"/>
    <w:rsid w:val="006A26F8"/>
    <w:rsid w:val="006A2965"/>
    <w:rsid w:val="006A5672"/>
    <w:rsid w:val="006A6B66"/>
    <w:rsid w:val="006A6EEC"/>
    <w:rsid w:val="006A77EB"/>
    <w:rsid w:val="006A7AD3"/>
    <w:rsid w:val="006A7B03"/>
    <w:rsid w:val="006B04A9"/>
    <w:rsid w:val="006B0CFC"/>
    <w:rsid w:val="006B232A"/>
    <w:rsid w:val="006B3B3D"/>
    <w:rsid w:val="006B3F9E"/>
    <w:rsid w:val="006B476F"/>
    <w:rsid w:val="006B4825"/>
    <w:rsid w:val="006B4B8C"/>
    <w:rsid w:val="006B62BC"/>
    <w:rsid w:val="006B65B9"/>
    <w:rsid w:val="006B7204"/>
    <w:rsid w:val="006C002C"/>
    <w:rsid w:val="006C10CC"/>
    <w:rsid w:val="006C1106"/>
    <w:rsid w:val="006C245C"/>
    <w:rsid w:val="006C5B40"/>
    <w:rsid w:val="006C61E5"/>
    <w:rsid w:val="006C76D3"/>
    <w:rsid w:val="006D1032"/>
    <w:rsid w:val="006D11AD"/>
    <w:rsid w:val="006D197F"/>
    <w:rsid w:val="006D2107"/>
    <w:rsid w:val="006D2A37"/>
    <w:rsid w:val="006D357A"/>
    <w:rsid w:val="006D4183"/>
    <w:rsid w:val="006D47E1"/>
    <w:rsid w:val="006D4E5E"/>
    <w:rsid w:val="006D50A7"/>
    <w:rsid w:val="006D64DD"/>
    <w:rsid w:val="006D6BB0"/>
    <w:rsid w:val="006D78C1"/>
    <w:rsid w:val="006D7E7F"/>
    <w:rsid w:val="006E01F0"/>
    <w:rsid w:val="006E0FC4"/>
    <w:rsid w:val="006E119E"/>
    <w:rsid w:val="006E135A"/>
    <w:rsid w:val="006E18AD"/>
    <w:rsid w:val="006E28AA"/>
    <w:rsid w:val="006E3026"/>
    <w:rsid w:val="006E424D"/>
    <w:rsid w:val="006E4581"/>
    <w:rsid w:val="006E53F2"/>
    <w:rsid w:val="006E6FE0"/>
    <w:rsid w:val="006E7323"/>
    <w:rsid w:val="006E7347"/>
    <w:rsid w:val="006E7C86"/>
    <w:rsid w:val="006F1992"/>
    <w:rsid w:val="006F286A"/>
    <w:rsid w:val="006F33D6"/>
    <w:rsid w:val="006F6A9F"/>
    <w:rsid w:val="006F6E74"/>
    <w:rsid w:val="006F7A4D"/>
    <w:rsid w:val="00700000"/>
    <w:rsid w:val="00702A79"/>
    <w:rsid w:val="00703A94"/>
    <w:rsid w:val="007055CD"/>
    <w:rsid w:val="007076AD"/>
    <w:rsid w:val="00707EB6"/>
    <w:rsid w:val="00712DFC"/>
    <w:rsid w:val="00713043"/>
    <w:rsid w:val="0071502B"/>
    <w:rsid w:val="00716629"/>
    <w:rsid w:val="00717D22"/>
    <w:rsid w:val="00721168"/>
    <w:rsid w:val="00722096"/>
    <w:rsid w:val="007229A4"/>
    <w:rsid w:val="00722DDA"/>
    <w:rsid w:val="00723168"/>
    <w:rsid w:val="00723584"/>
    <w:rsid w:val="00724081"/>
    <w:rsid w:val="00724650"/>
    <w:rsid w:val="0072701C"/>
    <w:rsid w:val="0073008A"/>
    <w:rsid w:val="00730193"/>
    <w:rsid w:val="00730575"/>
    <w:rsid w:val="007315F4"/>
    <w:rsid w:val="00731D29"/>
    <w:rsid w:val="00731E11"/>
    <w:rsid w:val="00732752"/>
    <w:rsid w:val="00732A1E"/>
    <w:rsid w:val="00732AAE"/>
    <w:rsid w:val="00732C26"/>
    <w:rsid w:val="00733117"/>
    <w:rsid w:val="00733734"/>
    <w:rsid w:val="00734236"/>
    <w:rsid w:val="00735875"/>
    <w:rsid w:val="00740B5C"/>
    <w:rsid w:val="00741AC8"/>
    <w:rsid w:val="00741E58"/>
    <w:rsid w:val="00741FA8"/>
    <w:rsid w:val="00743D55"/>
    <w:rsid w:val="007446B4"/>
    <w:rsid w:val="00744AAA"/>
    <w:rsid w:val="007461C3"/>
    <w:rsid w:val="007501D3"/>
    <w:rsid w:val="00750260"/>
    <w:rsid w:val="00750432"/>
    <w:rsid w:val="007510C1"/>
    <w:rsid w:val="007512BE"/>
    <w:rsid w:val="00753B4A"/>
    <w:rsid w:val="007545F9"/>
    <w:rsid w:val="00754889"/>
    <w:rsid w:val="0076009F"/>
    <w:rsid w:val="00761E7E"/>
    <w:rsid w:val="00762E56"/>
    <w:rsid w:val="00763249"/>
    <w:rsid w:val="00764DA1"/>
    <w:rsid w:val="00765508"/>
    <w:rsid w:val="0076629B"/>
    <w:rsid w:val="00766BDB"/>
    <w:rsid w:val="007705BB"/>
    <w:rsid w:val="00771341"/>
    <w:rsid w:val="00773456"/>
    <w:rsid w:val="00774BBC"/>
    <w:rsid w:val="007755E4"/>
    <w:rsid w:val="007756E8"/>
    <w:rsid w:val="00775E41"/>
    <w:rsid w:val="00776DC8"/>
    <w:rsid w:val="007772E6"/>
    <w:rsid w:val="0077758F"/>
    <w:rsid w:val="0077764A"/>
    <w:rsid w:val="007813B8"/>
    <w:rsid w:val="00782DEE"/>
    <w:rsid w:val="00783221"/>
    <w:rsid w:val="007834DC"/>
    <w:rsid w:val="007849A3"/>
    <w:rsid w:val="00785AD2"/>
    <w:rsid w:val="00786777"/>
    <w:rsid w:val="00791D96"/>
    <w:rsid w:val="00792BA5"/>
    <w:rsid w:val="00794781"/>
    <w:rsid w:val="00794F16"/>
    <w:rsid w:val="00794F8E"/>
    <w:rsid w:val="00795A7F"/>
    <w:rsid w:val="00797394"/>
    <w:rsid w:val="0079793E"/>
    <w:rsid w:val="00797C5F"/>
    <w:rsid w:val="00797C9B"/>
    <w:rsid w:val="007A2311"/>
    <w:rsid w:val="007A3A7F"/>
    <w:rsid w:val="007A3E8B"/>
    <w:rsid w:val="007A5EDC"/>
    <w:rsid w:val="007A654F"/>
    <w:rsid w:val="007A7207"/>
    <w:rsid w:val="007A7481"/>
    <w:rsid w:val="007B1748"/>
    <w:rsid w:val="007B1B9C"/>
    <w:rsid w:val="007B22DE"/>
    <w:rsid w:val="007B254F"/>
    <w:rsid w:val="007B34B5"/>
    <w:rsid w:val="007B391F"/>
    <w:rsid w:val="007B40D7"/>
    <w:rsid w:val="007B5903"/>
    <w:rsid w:val="007B5C31"/>
    <w:rsid w:val="007B7ABF"/>
    <w:rsid w:val="007B7E9E"/>
    <w:rsid w:val="007C009B"/>
    <w:rsid w:val="007C0804"/>
    <w:rsid w:val="007C18AD"/>
    <w:rsid w:val="007C2130"/>
    <w:rsid w:val="007C3CD3"/>
    <w:rsid w:val="007C3D3D"/>
    <w:rsid w:val="007C3E3E"/>
    <w:rsid w:val="007C4E9B"/>
    <w:rsid w:val="007C556D"/>
    <w:rsid w:val="007C5B70"/>
    <w:rsid w:val="007D0E9A"/>
    <w:rsid w:val="007D1812"/>
    <w:rsid w:val="007D197C"/>
    <w:rsid w:val="007D42E4"/>
    <w:rsid w:val="007D4446"/>
    <w:rsid w:val="007D4708"/>
    <w:rsid w:val="007D6513"/>
    <w:rsid w:val="007D7AA6"/>
    <w:rsid w:val="007E01E0"/>
    <w:rsid w:val="007E20C5"/>
    <w:rsid w:val="007E249E"/>
    <w:rsid w:val="007E2720"/>
    <w:rsid w:val="007E4A99"/>
    <w:rsid w:val="007E7D10"/>
    <w:rsid w:val="007F006D"/>
    <w:rsid w:val="007F03E4"/>
    <w:rsid w:val="007F1A9A"/>
    <w:rsid w:val="007F2CCA"/>
    <w:rsid w:val="007F4A8B"/>
    <w:rsid w:val="007F6370"/>
    <w:rsid w:val="0080034D"/>
    <w:rsid w:val="00801C5D"/>
    <w:rsid w:val="008021A1"/>
    <w:rsid w:val="00802A4F"/>
    <w:rsid w:val="008032E5"/>
    <w:rsid w:val="00806FB1"/>
    <w:rsid w:val="00807469"/>
    <w:rsid w:val="0081008C"/>
    <w:rsid w:val="00810D36"/>
    <w:rsid w:val="00811A90"/>
    <w:rsid w:val="00811F3D"/>
    <w:rsid w:val="008120A2"/>
    <w:rsid w:val="0081299D"/>
    <w:rsid w:val="008138CC"/>
    <w:rsid w:val="00814D8D"/>
    <w:rsid w:val="008167C5"/>
    <w:rsid w:val="00816B25"/>
    <w:rsid w:val="00817C96"/>
    <w:rsid w:val="00823A00"/>
    <w:rsid w:val="00824DB5"/>
    <w:rsid w:val="00825194"/>
    <w:rsid w:val="00825BAA"/>
    <w:rsid w:val="00826D86"/>
    <w:rsid w:val="0083195F"/>
    <w:rsid w:val="008333A1"/>
    <w:rsid w:val="00834374"/>
    <w:rsid w:val="00835540"/>
    <w:rsid w:val="008359F1"/>
    <w:rsid w:val="00835F63"/>
    <w:rsid w:val="00836041"/>
    <w:rsid w:val="00836BC1"/>
    <w:rsid w:val="00840390"/>
    <w:rsid w:val="008404A0"/>
    <w:rsid w:val="00840B38"/>
    <w:rsid w:val="008414C7"/>
    <w:rsid w:val="00842FC9"/>
    <w:rsid w:val="008447C9"/>
    <w:rsid w:val="008449EA"/>
    <w:rsid w:val="0084601A"/>
    <w:rsid w:val="00847F7A"/>
    <w:rsid w:val="0085036A"/>
    <w:rsid w:val="00850647"/>
    <w:rsid w:val="008517B1"/>
    <w:rsid w:val="00851CB9"/>
    <w:rsid w:val="008529FD"/>
    <w:rsid w:val="008534C1"/>
    <w:rsid w:val="00854148"/>
    <w:rsid w:val="008541FB"/>
    <w:rsid w:val="008548AB"/>
    <w:rsid w:val="00855821"/>
    <w:rsid w:val="00856210"/>
    <w:rsid w:val="00856B7F"/>
    <w:rsid w:val="0085796C"/>
    <w:rsid w:val="00860216"/>
    <w:rsid w:val="008605E5"/>
    <w:rsid w:val="00860774"/>
    <w:rsid w:val="008617BA"/>
    <w:rsid w:val="0086216F"/>
    <w:rsid w:val="008621B8"/>
    <w:rsid w:val="008625AB"/>
    <w:rsid w:val="0086375A"/>
    <w:rsid w:val="00864616"/>
    <w:rsid w:val="00865340"/>
    <w:rsid w:val="00865908"/>
    <w:rsid w:val="00867D42"/>
    <w:rsid w:val="008702FE"/>
    <w:rsid w:val="0087118C"/>
    <w:rsid w:val="00871306"/>
    <w:rsid w:val="008713B8"/>
    <w:rsid w:val="00871DD7"/>
    <w:rsid w:val="00871EB5"/>
    <w:rsid w:val="00874124"/>
    <w:rsid w:val="0087465E"/>
    <w:rsid w:val="00875740"/>
    <w:rsid w:val="0087718E"/>
    <w:rsid w:val="00877272"/>
    <w:rsid w:val="00880273"/>
    <w:rsid w:val="00882728"/>
    <w:rsid w:val="008828FA"/>
    <w:rsid w:val="008833F1"/>
    <w:rsid w:val="00883482"/>
    <w:rsid w:val="00883E10"/>
    <w:rsid w:val="00883F61"/>
    <w:rsid w:val="00885744"/>
    <w:rsid w:val="0088586E"/>
    <w:rsid w:val="00886E1F"/>
    <w:rsid w:val="00886E9C"/>
    <w:rsid w:val="0088761B"/>
    <w:rsid w:val="00890929"/>
    <w:rsid w:val="00890B60"/>
    <w:rsid w:val="00891473"/>
    <w:rsid w:val="00892165"/>
    <w:rsid w:val="0089620B"/>
    <w:rsid w:val="00896DE2"/>
    <w:rsid w:val="008976DE"/>
    <w:rsid w:val="008A13C4"/>
    <w:rsid w:val="008A1D7D"/>
    <w:rsid w:val="008A23E9"/>
    <w:rsid w:val="008A2D33"/>
    <w:rsid w:val="008A430C"/>
    <w:rsid w:val="008A5E93"/>
    <w:rsid w:val="008A60EA"/>
    <w:rsid w:val="008A70ED"/>
    <w:rsid w:val="008B01B2"/>
    <w:rsid w:val="008B0E5B"/>
    <w:rsid w:val="008B1D54"/>
    <w:rsid w:val="008B3018"/>
    <w:rsid w:val="008B3234"/>
    <w:rsid w:val="008B5338"/>
    <w:rsid w:val="008C2717"/>
    <w:rsid w:val="008C2953"/>
    <w:rsid w:val="008C2A9D"/>
    <w:rsid w:val="008C3159"/>
    <w:rsid w:val="008C3C94"/>
    <w:rsid w:val="008C5B47"/>
    <w:rsid w:val="008C65CE"/>
    <w:rsid w:val="008D1696"/>
    <w:rsid w:val="008D19D3"/>
    <w:rsid w:val="008D201F"/>
    <w:rsid w:val="008D3329"/>
    <w:rsid w:val="008D5950"/>
    <w:rsid w:val="008D598F"/>
    <w:rsid w:val="008D63F1"/>
    <w:rsid w:val="008D661B"/>
    <w:rsid w:val="008D6912"/>
    <w:rsid w:val="008D77B4"/>
    <w:rsid w:val="008D78C0"/>
    <w:rsid w:val="008E059A"/>
    <w:rsid w:val="008E06CC"/>
    <w:rsid w:val="008E0BD9"/>
    <w:rsid w:val="008E1E11"/>
    <w:rsid w:val="008E21F1"/>
    <w:rsid w:val="008E233A"/>
    <w:rsid w:val="008E6606"/>
    <w:rsid w:val="008E7ADC"/>
    <w:rsid w:val="008F09DF"/>
    <w:rsid w:val="008F1CF6"/>
    <w:rsid w:val="008F2B46"/>
    <w:rsid w:val="008F4525"/>
    <w:rsid w:val="008F5B78"/>
    <w:rsid w:val="00900CE5"/>
    <w:rsid w:val="00901038"/>
    <w:rsid w:val="009022CC"/>
    <w:rsid w:val="009031A2"/>
    <w:rsid w:val="00903DCB"/>
    <w:rsid w:val="009055E8"/>
    <w:rsid w:val="00910508"/>
    <w:rsid w:val="00912140"/>
    <w:rsid w:val="00912D94"/>
    <w:rsid w:val="00912ED1"/>
    <w:rsid w:val="0091364F"/>
    <w:rsid w:val="009148D4"/>
    <w:rsid w:val="00914AF1"/>
    <w:rsid w:val="00916565"/>
    <w:rsid w:val="0091702B"/>
    <w:rsid w:val="009177CB"/>
    <w:rsid w:val="00917955"/>
    <w:rsid w:val="0092017A"/>
    <w:rsid w:val="009204B9"/>
    <w:rsid w:val="0092337F"/>
    <w:rsid w:val="00924B62"/>
    <w:rsid w:val="00925C89"/>
    <w:rsid w:val="0092663E"/>
    <w:rsid w:val="00926D2D"/>
    <w:rsid w:val="00927A80"/>
    <w:rsid w:val="00927DEA"/>
    <w:rsid w:val="00931874"/>
    <w:rsid w:val="00932233"/>
    <w:rsid w:val="0093300C"/>
    <w:rsid w:val="0093395F"/>
    <w:rsid w:val="009356B7"/>
    <w:rsid w:val="009357AC"/>
    <w:rsid w:val="00936080"/>
    <w:rsid w:val="009365B5"/>
    <w:rsid w:val="00936E54"/>
    <w:rsid w:val="00940592"/>
    <w:rsid w:val="00941008"/>
    <w:rsid w:val="00941128"/>
    <w:rsid w:val="00944004"/>
    <w:rsid w:val="00944729"/>
    <w:rsid w:val="009456BA"/>
    <w:rsid w:val="0094653E"/>
    <w:rsid w:val="0094723E"/>
    <w:rsid w:val="00947299"/>
    <w:rsid w:val="009478E3"/>
    <w:rsid w:val="00950381"/>
    <w:rsid w:val="009517C8"/>
    <w:rsid w:val="00952092"/>
    <w:rsid w:val="009523D9"/>
    <w:rsid w:val="00953832"/>
    <w:rsid w:val="009567C8"/>
    <w:rsid w:val="00957581"/>
    <w:rsid w:val="00957EE4"/>
    <w:rsid w:val="00960291"/>
    <w:rsid w:val="00960E38"/>
    <w:rsid w:val="00962E1F"/>
    <w:rsid w:val="009641D6"/>
    <w:rsid w:val="009660F0"/>
    <w:rsid w:val="00966890"/>
    <w:rsid w:val="00970A33"/>
    <w:rsid w:val="00970AB8"/>
    <w:rsid w:val="00971677"/>
    <w:rsid w:val="00972254"/>
    <w:rsid w:val="0097353F"/>
    <w:rsid w:val="00973553"/>
    <w:rsid w:val="009738AC"/>
    <w:rsid w:val="00974764"/>
    <w:rsid w:val="00974EA4"/>
    <w:rsid w:val="009759FC"/>
    <w:rsid w:val="00975DC3"/>
    <w:rsid w:val="0097715F"/>
    <w:rsid w:val="009775CB"/>
    <w:rsid w:val="00980368"/>
    <w:rsid w:val="00981E75"/>
    <w:rsid w:val="0098410E"/>
    <w:rsid w:val="009846A6"/>
    <w:rsid w:val="00985811"/>
    <w:rsid w:val="00985A99"/>
    <w:rsid w:val="0098721A"/>
    <w:rsid w:val="00987BDE"/>
    <w:rsid w:val="009901F8"/>
    <w:rsid w:val="00990D44"/>
    <w:rsid w:val="0099162B"/>
    <w:rsid w:val="0099211D"/>
    <w:rsid w:val="00993128"/>
    <w:rsid w:val="0099396D"/>
    <w:rsid w:val="009954D1"/>
    <w:rsid w:val="00996AC4"/>
    <w:rsid w:val="00996D25"/>
    <w:rsid w:val="00996DE2"/>
    <w:rsid w:val="0099707E"/>
    <w:rsid w:val="00997740"/>
    <w:rsid w:val="00997A1D"/>
    <w:rsid w:val="00997ADC"/>
    <w:rsid w:val="009A2A36"/>
    <w:rsid w:val="009A332C"/>
    <w:rsid w:val="009A3C34"/>
    <w:rsid w:val="009A4604"/>
    <w:rsid w:val="009A46C4"/>
    <w:rsid w:val="009A4DA0"/>
    <w:rsid w:val="009A654E"/>
    <w:rsid w:val="009A6615"/>
    <w:rsid w:val="009A6BBC"/>
    <w:rsid w:val="009B0D64"/>
    <w:rsid w:val="009B1A4D"/>
    <w:rsid w:val="009B29F7"/>
    <w:rsid w:val="009B491B"/>
    <w:rsid w:val="009B4A8C"/>
    <w:rsid w:val="009B51D3"/>
    <w:rsid w:val="009B587D"/>
    <w:rsid w:val="009C3EC6"/>
    <w:rsid w:val="009C416E"/>
    <w:rsid w:val="009C4895"/>
    <w:rsid w:val="009C6420"/>
    <w:rsid w:val="009C71E9"/>
    <w:rsid w:val="009C7396"/>
    <w:rsid w:val="009C7493"/>
    <w:rsid w:val="009C783D"/>
    <w:rsid w:val="009D08FD"/>
    <w:rsid w:val="009D1A9A"/>
    <w:rsid w:val="009D1AE9"/>
    <w:rsid w:val="009D1FEC"/>
    <w:rsid w:val="009D2E26"/>
    <w:rsid w:val="009D4688"/>
    <w:rsid w:val="009D66E5"/>
    <w:rsid w:val="009D6DAC"/>
    <w:rsid w:val="009D7655"/>
    <w:rsid w:val="009D7865"/>
    <w:rsid w:val="009E2242"/>
    <w:rsid w:val="009E63C8"/>
    <w:rsid w:val="009E6B6A"/>
    <w:rsid w:val="009E7358"/>
    <w:rsid w:val="009F0B67"/>
    <w:rsid w:val="009F0D4F"/>
    <w:rsid w:val="009F2108"/>
    <w:rsid w:val="009F2AB2"/>
    <w:rsid w:val="009F31F0"/>
    <w:rsid w:val="009F32BF"/>
    <w:rsid w:val="009F6DE7"/>
    <w:rsid w:val="009F6E11"/>
    <w:rsid w:val="009F7B22"/>
    <w:rsid w:val="00A00029"/>
    <w:rsid w:val="00A0124A"/>
    <w:rsid w:val="00A01AA4"/>
    <w:rsid w:val="00A020E9"/>
    <w:rsid w:val="00A024BD"/>
    <w:rsid w:val="00A03A64"/>
    <w:rsid w:val="00A04F07"/>
    <w:rsid w:val="00A05E61"/>
    <w:rsid w:val="00A078A5"/>
    <w:rsid w:val="00A118D9"/>
    <w:rsid w:val="00A11D6F"/>
    <w:rsid w:val="00A120DA"/>
    <w:rsid w:val="00A12FF8"/>
    <w:rsid w:val="00A13846"/>
    <w:rsid w:val="00A13B97"/>
    <w:rsid w:val="00A14B90"/>
    <w:rsid w:val="00A1628F"/>
    <w:rsid w:val="00A17414"/>
    <w:rsid w:val="00A20BC5"/>
    <w:rsid w:val="00A213B1"/>
    <w:rsid w:val="00A213BA"/>
    <w:rsid w:val="00A21CD2"/>
    <w:rsid w:val="00A221FF"/>
    <w:rsid w:val="00A22436"/>
    <w:rsid w:val="00A22859"/>
    <w:rsid w:val="00A23605"/>
    <w:rsid w:val="00A23842"/>
    <w:rsid w:val="00A239BD"/>
    <w:rsid w:val="00A25259"/>
    <w:rsid w:val="00A30EBC"/>
    <w:rsid w:val="00A31886"/>
    <w:rsid w:val="00A33126"/>
    <w:rsid w:val="00A33AC4"/>
    <w:rsid w:val="00A3620B"/>
    <w:rsid w:val="00A366A0"/>
    <w:rsid w:val="00A37575"/>
    <w:rsid w:val="00A4296B"/>
    <w:rsid w:val="00A42BFC"/>
    <w:rsid w:val="00A44BDE"/>
    <w:rsid w:val="00A44C7D"/>
    <w:rsid w:val="00A45031"/>
    <w:rsid w:val="00A453A0"/>
    <w:rsid w:val="00A51772"/>
    <w:rsid w:val="00A51A32"/>
    <w:rsid w:val="00A5228F"/>
    <w:rsid w:val="00A5519C"/>
    <w:rsid w:val="00A56DD7"/>
    <w:rsid w:val="00A56DE2"/>
    <w:rsid w:val="00A57046"/>
    <w:rsid w:val="00A57E94"/>
    <w:rsid w:val="00A60417"/>
    <w:rsid w:val="00A60EC9"/>
    <w:rsid w:val="00A61A57"/>
    <w:rsid w:val="00A6206A"/>
    <w:rsid w:val="00A70639"/>
    <w:rsid w:val="00A7328A"/>
    <w:rsid w:val="00A766E5"/>
    <w:rsid w:val="00A76812"/>
    <w:rsid w:val="00A773B7"/>
    <w:rsid w:val="00A77541"/>
    <w:rsid w:val="00A77C17"/>
    <w:rsid w:val="00A80C41"/>
    <w:rsid w:val="00A82347"/>
    <w:rsid w:val="00A8320B"/>
    <w:rsid w:val="00A83837"/>
    <w:rsid w:val="00A83E22"/>
    <w:rsid w:val="00A85225"/>
    <w:rsid w:val="00A853F0"/>
    <w:rsid w:val="00A869BD"/>
    <w:rsid w:val="00A87753"/>
    <w:rsid w:val="00A93A08"/>
    <w:rsid w:val="00A9420D"/>
    <w:rsid w:val="00A94F33"/>
    <w:rsid w:val="00A95307"/>
    <w:rsid w:val="00A953C2"/>
    <w:rsid w:val="00A95A07"/>
    <w:rsid w:val="00A964DF"/>
    <w:rsid w:val="00A97983"/>
    <w:rsid w:val="00AA0665"/>
    <w:rsid w:val="00AA0B91"/>
    <w:rsid w:val="00AA1896"/>
    <w:rsid w:val="00AA26AC"/>
    <w:rsid w:val="00AA2B1D"/>
    <w:rsid w:val="00AA3230"/>
    <w:rsid w:val="00AA4893"/>
    <w:rsid w:val="00AA4A99"/>
    <w:rsid w:val="00AA4BE5"/>
    <w:rsid w:val="00AA51A3"/>
    <w:rsid w:val="00AA5801"/>
    <w:rsid w:val="00AA6828"/>
    <w:rsid w:val="00AA6934"/>
    <w:rsid w:val="00AB0DD4"/>
    <w:rsid w:val="00AB1CB1"/>
    <w:rsid w:val="00AB2805"/>
    <w:rsid w:val="00AB68F5"/>
    <w:rsid w:val="00AC04D4"/>
    <w:rsid w:val="00AC0501"/>
    <w:rsid w:val="00AC05AF"/>
    <w:rsid w:val="00AC11DB"/>
    <w:rsid w:val="00AC28B2"/>
    <w:rsid w:val="00AC509F"/>
    <w:rsid w:val="00AC54F1"/>
    <w:rsid w:val="00AC5625"/>
    <w:rsid w:val="00AC58E1"/>
    <w:rsid w:val="00AC5F01"/>
    <w:rsid w:val="00AC6850"/>
    <w:rsid w:val="00AC6F92"/>
    <w:rsid w:val="00AC7383"/>
    <w:rsid w:val="00AD096C"/>
    <w:rsid w:val="00AD2AE3"/>
    <w:rsid w:val="00AD2E54"/>
    <w:rsid w:val="00AD5E88"/>
    <w:rsid w:val="00AD65A1"/>
    <w:rsid w:val="00AD6CDF"/>
    <w:rsid w:val="00AE0127"/>
    <w:rsid w:val="00AE0AD7"/>
    <w:rsid w:val="00AE0BF5"/>
    <w:rsid w:val="00AE2316"/>
    <w:rsid w:val="00AE370C"/>
    <w:rsid w:val="00AE3CBD"/>
    <w:rsid w:val="00AE4AC0"/>
    <w:rsid w:val="00AE7D3D"/>
    <w:rsid w:val="00AF0D11"/>
    <w:rsid w:val="00AF10B7"/>
    <w:rsid w:val="00AF1377"/>
    <w:rsid w:val="00AF156D"/>
    <w:rsid w:val="00AF2D90"/>
    <w:rsid w:val="00AF38E2"/>
    <w:rsid w:val="00AF4757"/>
    <w:rsid w:val="00AF4B9C"/>
    <w:rsid w:val="00AF635E"/>
    <w:rsid w:val="00AF64F4"/>
    <w:rsid w:val="00AF724F"/>
    <w:rsid w:val="00AF7F0A"/>
    <w:rsid w:val="00B024A8"/>
    <w:rsid w:val="00B024C9"/>
    <w:rsid w:val="00B03AFF"/>
    <w:rsid w:val="00B03B20"/>
    <w:rsid w:val="00B05457"/>
    <w:rsid w:val="00B065CF"/>
    <w:rsid w:val="00B06C9F"/>
    <w:rsid w:val="00B06F3F"/>
    <w:rsid w:val="00B07F77"/>
    <w:rsid w:val="00B129B2"/>
    <w:rsid w:val="00B12D0B"/>
    <w:rsid w:val="00B13B72"/>
    <w:rsid w:val="00B156D6"/>
    <w:rsid w:val="00B16D54"/>
    <w:rsid w:val="00B201F0"/>
    <w:rsid w:val="00B2340D"/>
    <w:rsid w:val="00B237D9"/>
    <w:rsid w:val="00B238D4"/>
    <w:rsid w:val="00B25AD6"/>
    <w:rsid w:val="00B263F7"/>
    <w:rsid w:val="00B2678D"/>
    <w:rsid w:val="00B27BE0"/>
    <w:rsid w:val="00B30B19"/>
    <w:rsid w:val="00B32264"/>
    <w:rsid w:val="00B3276D"/>
    <w:rsid w:val="00B35724"/>
    <w:rsid w:val="00B36C45"/>
    <w:rsid w:val="00B36C95"/>
    <w:rsid w:val="00B4198C"/>
    <w:rsid w:val="00B424F9"/>
    <w:rsid w:val="00B42870"/>
    <w:rsid w:val="00B42D49"/>
    <w:rsid w:val="00B436C5"/>
    <w:rsid w:val="00B43AFC"/>
    <w:rsid w:val="00B44356"/>
    <w:rsid w:val="00B44441"/>
    <w:rsid w:val="00B4521E"/>
    <w:rsid w:val="00B456B5"/>
    <w:rsid w:val="00B4689E"/>
    <w:rsid w:val="00B47AED"/>
    <w:rsid w:val="00B47C9A"/>
    <w:rsid w:val="00B47F27"/>
    <w:rsid w:val="00B503C7"/>
    <w:rsid w:val="00B50537"/>
    <w:rsid w:val="00B515AB"/>
    <w:rsid w:val="00B51A00"/>
    <w:rsid w:val="00B5261B"/>
    <w:rsid w:val="00B531F9"/>
    <w:rsid w:val="00B53291"/>
    <w:rsid w:val="00B535FA"/>
    <w:rsid w:val="00B53E9A"/>
    <w:rsid w:val="00B54559"/>
    <w:rsid w:val="00B54DA9"/>
    <w:rsid w:val="00B55296"/>
    <w:rsid w:val="00B558E8"/>
    <w:rsid w:val="00B55B61"/>
    <w:rsid w:val="00B56064"/>
    <w:rsid w:val="00B56066"/>
    <w:rsid w:val="00B56284"/>
    <w:rsid w:val="00B56C98"/>
    <w:rsid w:val="00B579B0"/>
    <w:rsid w:val="00B61ACD"/>
    <w:rsid w:val="00B627B4"/>
    <w:rsid w:val="00B63038"/>
    <w:rsid w:val="00B6311A"/>
    <w:rsid w:val="00B6326D"/>
    <w:rsid w:val="00B63ED4"/>
    <w:rsid w:val="00B6430F"/>
    <w:rsid w:val="00B6670A"/>
    <w:rsid w:val="00B7121A"/>
    <w:rsid w:val="00B71A52"/>
    <w:rsid w:val="00B71B95"/>
    <w:rsid w:val="00B71BBE"/>
    <w:rsid w:val="00B71F42"/>
    <w:rsid w:val="00B7323B"/>
    <w:rsid w:val="00B73651"/>
    <w:rsid w:val="00B73B2D"/>
    <w:rsid w:val="00B75627"/>
    <w:rsid w:val="00B77554"/>
    <w:rsid w:val="00B82DBD"/>
    <w:rsid w:val="00B83437"/>
    <w:rsid w:val="00B83936"/>
    <w:rsid w:val="00B83BB4"/>
    <w:rsid w:val="00B8458D"/>
    <w:rsid w:val="00B85BC2"/>
    <w:rsid w:val="00B85C60"/>
    <w:rsid w:val="00B87695"/>
    <w:rsid w:val="00B92585"/>
    <w:rsid w:val="00B93341"/>
    <w:rsid w:val="00B93BBC"/>
    <w:rsid w:val="00B945A1"/>
    <w:rsid w:val="00B94700"/>
    <w:rsid w:val="00B94740"/>
    <w:rsid w:val="00B94ADE"/>
    <w:rsid w:val="00B9617E"/>
    <w:rsid w:val="00B978EC"/>
    <w:rsid w:val="00B97DA5"/>
    <w:rsid w:val="00BA042E"/>
    <w:rsid w:val="00BA0439"/>
    <w:rsid w:val="00BA09E2"/>
    <w:rsid w:val="00BA1861"/>
    <w:rsid w:val="00BA1B6E"/>
    <w:rsid w:val="00BA1F1A"/>
    <w:rsid w:val="00BA211D"/>
    <w:rsid w:val="00BA2EE7"/>
    <w:rsid w:val="00BA313A"/>
    <w:rsid w:val="00BA34D5"/>
    <w:rsid w:val="00BA36C4"/>
    <w:rsid w:val="00BA3A9E"/>
    <w:rsid w:val="00BA436E"/>
    <w:rsid w:val="00BA4B4A"/>
    <w:rsid w:val="00BA5170"/>
    <w:rsid w:val="00BB02F0"/>
    <w:rsid w:val="00BB09BB"/>
    <w:rsid w:val="00BB0D01"/>
    <w:rsid w:val="00BB1733"/>
    <w:rsid w:val="00BB26DE"/>
    <w:rsid w:val="00BB3EED"/>
    <w:rsid w:val="00BB41EE"/>
    <w:rsid w:val="00BB4D24"/>
    <w:rsid w:val="00BB54A5"/>
    <w:rsid w:val="00BB5E94"/>
    <w:rsid w:val="00BB7213"/>
    <w:rsid w:val="00BC0892"/>
    <w:rsid w:val="00BC1D87"/>
    <w:rsid w:val="00BC2037"/>
    <w:rsid w:val="00BC34D4"/>
    <w:rsid w:val="00BC3E04"/>
    <w:rsid w:val="00BC42EA"/>
    <w:rsid w:val="00BC441C"/>
    <w:rsid w:val="00BC56B4"/>
    <w:rsid w:val="00BC591A"/>
    <w:rsid w:val="00BC6DE2"/>
    <w:rsid w:val="00BC6E8D"/>
    <w:rsid w:val="00BC723D"/>
    <w:rsid w:val="00BC763C"/>
    <w:rsid w:val="00BD10A5"/>
    <w:rsid w:val="00BD2203"/>
    <w:rsid w:val="00BD350B"/>
    <w:rsid w:val="00BD3BC0"/>
    <w:rsid w:val="00BD4B5E"/>
    <w:rsid w:val="00BD64CC"/>
    <w:rsid w:val="00BD73A5"/>
    <w:rsid w:val="00BD7469"/>
    <w:rsid w:val="00BD7F77"/>
    <w:rsid w:val="00BE13B9"/>
    <w:rsid w:val="00BE13E1"/>
    <w:rsid w:val="00BE1C02"/>
    <w:rsid w:val="00BE2018"/>
    <w:rsid w:val="00BE2468"/>
    <w:rsid w:val="00BE2E49"/>
    <w:rsid w:val="00BE2E98"/>
    <w:rsid w:val="00BE3185"/>
    <w:rsid w:val="00BE4625"/>
    <w:rsid w:val="00BE59EA"/>
    <w:rsid w:val="00BE5B07"/>
    <w:rsid w:val="00BE61AF"/>
    <w:rsid w:val="00BE73DE"/>
    <w:rsid w:val="00BE76E8"/>
    <w:rsid w:val="00BF0102"/>
    <w:rsid w:val="00BF099B"/>
    <w:rsid w:val="00BF1200"/>
    <w:rsid w:val="00BF1209"/>
    <w:rsid w:val="00BF1F74"/>
    <w:rsid w:val="00BF2850"/>
    <w:rsid w:val="00BF325F"/>
    <w:rsid w:val="00BF42C1"/>
    <w:rsid w:val="00BF4895"/>
    <w:rsid w:val="00BF7A19"/>
    <w:rsid w:val="00C0008C"/>
    <w:rsid w:val="00C00C86"/>
    <w:rsid w:val="00C0376A"/>
    <w:rsid w:val="00C03AEB"/>
    <w:rsid w:val="00C0583C"/>
    <w:rsid w:val="00C07C03"/>
    <w:rsid w:val="00C14317"/>
    <w:rsid w:val="00C143F6"/>
    <w:rsid w:val="00C16097"/>
    <w:rsid w:val="00C172D2"/>
    <w:rsid w:val="00C20CDC"/>
    <w:rsid w:val="00C22C53"/>
    <w:rsid w:val="00C22E09"/>
    <w:rsid w:val="00C24563"/>
    <w:rsid w:val="00C249E0"/>
    <w:rsid w:val="00C27B2D"/>
    <w:rsid w:val="00C27E57"/>
    <w:rsid w:val="00C30133"/>
    <w:rsid w:val="00C30D46"/>
    <w:rsid w:val="00C3254F"/>
    <w:rsid w:val="00C32FEF"/>
    <w:rsid w:val="00C331A5"/>
    <w:rsid w:val="00C3360E"/>
    <w:rsid w:val="00C34FD3"/>
    <w:rsid w:val="00C36793"/>
    <w:rsid w:val="00C368EA"/>
    <w:rsid w:val="00C36D23"/>
    <w:rsid w:val="00C37E8B"/>
    <w:rsid w:val="00C41FBD"/>
    <w:rsid w:val="00C430F8"/>
    <w:rsid w:val="00C438CE"/>
    <w:rsid w:val="00C44CF8"/>
    <w:rsid w:val="00C45532"/>
    <w:rsid w:val="00C457EC"/>
    <w:rsid w:val="00C45A51"/>
    <w:rsid w:val="00C46148"/>
    <w:rsid w:val="00C461C9"/>
    <w:rsid w:val="00C461F6"/>
    <w:rsid w:val="00C47219"/>
    <w:rsid w:val="00C4756F"/>
    <w:rsid w:val="00C51502"/>
    <w:rsid w:val="00C51DC5"/>
    <w:rsid w:val="00C5287E"/>
    <w:rsid w:val="00C532A9"/>
    <w:rsid w:val="00C55054"/>
    <w:rsid w:val="00C5604F"/>
    <w:rsid w:val="00C56616"/>
    <w:rsid w:val="00C57860"/>
    <w:rsid w:val="00C63192"/>
    <w:rsid w:val="00C63252"/>
    <w:rsid w:val="00C636C4"/>
    <w:rsid w:val="00C648AD"/>
    <w:rsid w:val="00C648D6"/>
    <w:rsid w:val="00C65399"/>
    <w:rsid w:val="00C65C9C"/>
    <w:rsid w:val="00C6760D"/>
    <w:rsid w:val="00C7011B"/>
    <w:rsid w:val="00C72441"/>
    <w:rsid w:val="00C735A9"/>
    <w:rsid w:val="00C73A1F"/>
    <w:rsid w:val="00C75B11"/>
    <w:rsid w:val="00C765C2"/>
    <w:rsid w:val="00C771AA"/>
    <w:rsid w:val="00C80EBD"/>
    <w:rsid w:val="00C81048"/>
    <w:rsid w:val="00C810BD"/>
    <w:rsid w:val="00C817DE"/>
    <w:rsid w:val="00C81938"/>
    <w:rsid w:val="00C81E23"/>
    <w:rsid w:val="00C81F52"/>
    <w:rsid w:val="00C821D8"/>
    <w:rsid w:val="00C828B4"/>
    <w:rsid w:val="00C8339D"/>
    <w:rsid w:val="00C846D3"/>
    <w:rsid w:val="00C84D9D"/>
    <w:rsid w:val="00C904C1"/>
    <w:rsid w:val="00C91106"/>
    <w:rsid w:val="00C92341"/>
    <w:rsid w:val="00C923C8"/>
    <w:rsid w:val="00C92B11"/>
    <w:rsid w:val="00C939E4"/>
    <w:rsid w:val="00C93DA9"/>
    <w:rsid w:val="00C947AC"/>
    <w:rsid w:val="00C94CCE"/>
    <w:rsid w:val="00C94F24"/>
    <w:rsid w:val="00C959F0"/>
    <w:rsid w:val="00C96043"/>
    <w:rsid w:val="00C96336"/>
    <w:rsid w:val="00C96D8D"/>
    <w:rsid w:val="00C97044"/>
    <w:rsid w:val="00C97631"/>
    <w:rsid w:val="00C97FB5"/>
    <w:rsid w:val="00CA2A67"/>
    <w:rsid w:val="00CA3B62"/>
    <w:rsid w:val="00CA4567"/>
    <w:rsid w:val="00CA5427"/>
    <w:rsid w:val="00CA66CE"/>
    <w:rsid w:val="00CA69A7"/>
    <w:rsid w:val="00CA6F5E"/>
    <w:rsid w:val="00CB22D2"/>
    <w:rsid w:val="00CB3FC5"/>
    <w:rsid w:val="00CB554B"/>
    <w:rsid w:val="00CB7F57"/>
    <w:rsid w:val="00CC0472"/>
    <w:rsid w:val="00CC0821"/>
    <w:rsid w:val="00CC1E80"/>
    <w:rsid w:val="00CC2F3C"/>
    <w:rsid w:val="00CC4F20"/>
    <w:rsid w:val="00CC6C9A"/>
    <w:rsid w:val="00CC75C2"/>
    <w:rsid w:val="00CD1C34"/>
    <w:rsid w:val="00CD1CA1"/>
    <w:rsid w:val="00CD2731"/>
    <w:rsid w:val="00CD3462"/>
    <w:rsid w:val="00CD400E"/>
    <w:rsid w:val="00CD540E"/>
    <w:rsid w:val="00CD57A9"/>
    <w:rsid w:val="00CD5C17"/>
    <w:rsid w:val="00CD7D17"/>
    <w:rsid w:val="00CE0AC3"/>
    <w:rsid w:val="00CE1F3B"/>
    <w:rsid w:val="00CE2885"/>
    <w:rsid w:val="00CE52F5"/>
    <w:rsid w:val="00CE66D9"/>
    <w:rsid w:val="00CE68BB"/>
    <w:rsid w:val="00CE7911"/>
    <w:rsid w:val="00CE7BDD"/>
    <w:rsid w:val="00CF1492"/>
    <w:rsid w:val="00CF15A5"/>
    <w:rsid w:val="00CF2B1F"/>
    <w:rsid w:val="00CF31C8"/>
    <w:rsid w:val="00CF405C"/>
    <w:rsid w:val="00CF4750"/>
    <w:rsid w:val="00CF4C71"/>
    <w:rsid w:val="00CF4D3C"/>
    <w:rsid w:val="00CF766C"/>
    <w:rsid w:val="00CF7D50"/>
    <w:rsid w:val="00D001CD"/>
    <w:rsid w:val="00D02EA7"/>
    <w:rsid w:val="00D04AD0"/>
    <w:rsid w:val="00D04BD3"/>
    <w:rsid w:val="00D05D32"/>
    <w:rsid w:val="00D06D74"/>
    <w:rsid w:val="00D0768F"/>
    <w:rsid w:val="00D07FF7"/>
    <w:rsid w:val="00D11632"/>
    <w:rsid w:val="00D11F7E"/>
    <w:rsid w:val="00D12E0C"/>
    <w:rsid w:val="00D13740"/>
    <w:rsid w:val="00D14492"/>
    <w:rsid w:val="00D14F4A"/>
    <w:rsid w:val="00D1586F"/>
    <w:rsid w:val="00D15A46"/>
    <w:rsid w:val="00D16BAA"/>
    <w:rsid w:val="00D16FF8"/>
    <w:rsid w:val="00D17017"/>
    <w:rsid w:val="00D173F0"/>
    <w:rsid w:val="00D17EC9"/>
    <w:rsid w:val="00D20595"/>
    <w:rsid w:val="00D21412"/>
    <w:rsid w:val="00D21A1A"/>
    <w:rsid w:val="00D232DF"/>
    <w:rsid w:val="00D23932"/>
    <w:rsid w:val="00D240A4"/>
    <w:rsid w:val="00D251C9"/>
    <w:rsid w:val="00D25376"/>
    <w:rsid w:val="00D25990"/>
    <w:rsid w:val="00D25A50"/>
    <w:rsid w:val="00D25E04"/>
    <w:rsid w:val="00D26568"/>
    <w:rsid w:val="00D306DB"/>
    <w:rsid w:val="00D309A1"/>
    <w:rsid w:val="00D31EC9"/>
    <w:rsid w:val="00D34035"/>
    <w:rsid w:val="00D35620"/>
    <w:rsid w:val="00D36781"/>
    <w:rsid w:val="00D36E61"/>
    <w:rsid w:val="00D4003D"/>
    <w:rsid w:val="00D405CA"/>
    <w:rsid w:val="00D417FC"/>
    <w:rsid w:val="00D4192B"/>
    <w:rsid w:val="00D41B2F"/>
    <w:rsid w:val="00D424A5"/>
    <w:rsid w:val="00D44164"/>
    <w:rsid w:val="00D44E74"/>
    <w:rsid w:val="00D454B0"/>
    <w:rsid w:val="00D45FC0"/>
    <w:rsid w:val="00D463C9"/>
    <w:rsid w:val="00D46853"/>
    <w:rsid w:val="00D46AEB"/>
    <w:rsid w:val="00D475AC"/>
    <w:rsid w:val="00D475C7"/>
    <w:rsid w:val="00D50CDF"/>
    <w:rsid w:val="00D5368B"/>
    <w:rsid w:val="00D542B8"/>
    <w:rsid w:val="00D54F07"/>
    <w:rsid w:val="00D55010"/>
    <w:rsid w:val="00D55BC2"/>
    <w:rsid w:val="00D578A4"/>
    <w:rsid w:val="00D60ECA"/>
    <w:rsid w:val="00D63100"/>
    <w:rsid w:val="00D657F3"/>
    <w:rsid w:val="00D65A0B"/>
    <w:rsid w:val="00D66214"/>
    <w:rsid w:val="00D667B1"/>
    <w:rsid w:val="00D67330"/>
    <w:rsid w:val="00D70E31"/>
    <w:rsid w:val="00D72437"/>
    <w:rsid w:val="00D72968"/>
    <w:rsid w:val="00D7462D"/>
    <w:rsid w:val="00D7476A"/>
    <w:rsid w:val="00D75091"/>
    <w:rsid w:val="00D75658"/>
    <w:rsid w:val="00D80303"/>
    <w:rsid w:val="00D80B0A"/>
    <w:rsid w:val="00D81A20"/>
    <w:rsid w:val="00D830CF"/>
    <w:rsid w:val="00D8414E"/>
    <w:rsid w:val="00D843F3"/>
    <w:rsid w:val="00D84C61"/>
    <w:rsid w:val="00D85002"/>
    <w:rsid w:val="00D87E78"/>
    <w:rsid w:val="00D9251D"/>
    <w:rsid w:val="00D92B89"/>
    <w:rsid w:val="00D930C9"/>
    <w:rsid w:val="00D96CFD"/>
    <w:rsid w:val="00D96DF1"/>
    <w:rsid w:val="00D97247"/>
    <w:rsid w:val="00D97A4A"/>
    <w:rsid w:val="00DA345C"/>
    <w:rsid w:val="00DA37D0"/>
    <w:rsid w:val="00DA3B86"/>
    <w:rsid w:val="00DA7E7A"/>
    <w:rsid w:val="00DA7F2E"/>
    <w:rsid w:val="00DB0F6B"/>
    <w:rsid w:val="00DB21DB"/>
    <w:rsid w:val="00DB23F1"/>
    <w:rsid w:val="00DB2E43"/>
    <w:rsid w:val="00DB42E6"/>
    <w:rsid w:val="00DB4FC6"/>
    <w:rsid w:val="00DB7552"/>
    <w:rsid w:val="00DC0B8E"/>
    <w:rsid w:val="00DC26AA"/>
    <w:rsid w:val="00DC2CA2"/>
    <w:rsid w:val="00DC386F"/>
    <w:rsid w:val="00DC3987"/>
    <w:rsid w:val="00DC3A30"/>
    <w:rsid w:val="00DC50D7"/>
    <w:rsid w:val="00DC5FFD"/>
    <w:rsid w:val="00DC6163"/>
    <w:rsid w:val="00DC7F85"/>
    <w:rsid w:val="00DD11BE"/>
    <w:rsid w:val="00DD215C"/>
    <w:rsid w:val="00DD2D00"/>
    <w:rsid w:val="00DD2E72"/>
    <w:rsid w:val="00DD5656"/>
    <w:rsid w:val="00DD6627"/>
    <w:rsid w:val="00DD704F"/>
    <w:rsid w:val="00DD7CB6"/>
    <w:rsid w:val="00DE19C4"/>
    <w:rsid w:val="00DE33F1"/>
    <w:rsid w:val="00DE49C2"/>
    <w:rsid w:val="00DE4CF4"/>
    <w:rsid w:val="00DE6113"/>
    <w:rsid w:val="00DE75BB"/>
    <w:rsid w:val="00DF0219"/>
    <w:rsid w:val="00DF1199"/>
    <w:rsid w:val="00DF316C"/>
    <w:rsid w:val="00DF3500"/>
    <w:rsid w:val="00DF468D"/>
    <w:rsid w:val="00DF50B1"/>
    <w:rsid w:val="00DF63C3"/>
    <w:rsid w:val="00E01B2E"/>
    <w:rsid w:val="00E01E8A"/>
    <w:rsid w:val="00E03B65"/>
    <w:rsid w:val="00E05085"/>
    <w:rsid w:val="00E05A81"/>
    <w:rsid w:val="00E11839"/>
    <w:rsid w:val="00E13004"/>
    <w:rsid w:val="00E130F6"/>
    <w:rsid w:val="00E14C8B"/>
    <w:rsid w:val="00E1560D"/>
    <w:rsid w:val="00E15896"/>
    <w:rsid w:val="00E1683E"/>
    <w:rsid w:val="00E16D13"/>
    <w:rsid w:val="00E20131"/>
    <w:rsid w:val="00E202F5"/>
    <w:rsid w:val="00E20E8C"/>
    <w:rsid w:val="00E20F5C"/>
    <w:rsid w:val="00E210B8"/>
    <w:rsid w:val="00E2172E"/>
    <w:rsid w:val="00E21D01"/>
    <w:rsid w:val="00E22333"/>
    <w:rsid w:val="00E232DB"/>
    <w:rsid w:val="00E258C7"/>
    <w:rsid w:val="00E25A03"/>
    <w:rsid w:val="00E310BB"/>
    <w:rsid w:val="00E32418"/>
    <w:rsid w:val="00E32446"/>
    <w:rsid w:val="00E34330"/>
    <w:rsid w:val="00E356E7"/>
    <w:rsid w:val="00E41F31"/>
    <w:rsid w:val="00E4328F"/>
    <w:rsid w:val="00E4382A"/>
    <w:rsid w:val="00E43C32"/>
    <w:rsid w:val="00E4478A"/>
    <w:rsid w:val="00E4537B"/>
    <w:rsid w:val="00E461A2"/>
    <w:rsid w:val="00E4798F"/>
    <w:rsid w:val="00E479BA"/>
    <w:rsid w:val="00E517EC"/>
    <w:rsid w:val="00E51840"/>
    <w:rsid w:val="00E518CC"/>
    <w:rsid w:val="00E520B7"/>
    <w:rsid w:val="00E52DC9"/>
    <w:rsid w:val="00E53626"/>
    <w:rsid w:val="00E54D22"/>
    <w:rsid w:val="00E55211"/>
    <w:rsid w:val="00E552D4"/>
    <w:rsid w:val="00E5563D"/>
    <w:rsid w:val="00E562B8"/>
    <w:rsid w:val="00E565A3"/>
    <w:rsid w:val="00E56651"/>
    <w:rsid w:val="00E57D83"/>
    <w:rsid w:val="00E60FCF"/>
    <w:rsid w:val="00E61529"/>
    <w:rsid w:val="00E617C2"/>
    <w:rsid w:val="00E61D84"/>
    <w:rsid w:val="00E63ADA"/>
    <w:rsid w:val="00E6467F"/>
    <w:rsid w:val="00E648D0"/>
    <w:rsid w:val="00E65109"/>
    <w:rsid w:val="00E6791A"/>
    <w:rsid w:val="00E727AA"/>
    <w:rsid w:val="00E72927"/>
    <w:rsid w:val="00E734E1"/>
    <w:rsid w:val="00E754A0"/>
    <w:rsid w:val="00E76292"/>
    <w:rsid w:val="00E76EC6"/>
    <w:rsid w:val="00E77C8C"/>
    <w:rsid w:val="00E8151D"/>
    <w:rsid w:val="00E81AAF"/>
    <w:rsid w:val="00E81B1B"/>
    <w:rsid w:val="00E820FE"/>
    <w:rsid w:val="00E830DA"/>
    <w:rsid w:val="00E835B1"/>
    <w:rsid w:val="00E861EC"/>
    <w:rsid w:val="00E879D1"/>
    <w:rsid w:val="00E90274"/>
    <w:rsid w:val="00E9123B"/>
    <w:rsid w:val="00E914B6"/>
    <w:rsid w:val="00E92ED6"/>
    <w:rsid w:val="00E946C5"/>
    <w:rsid w:val="00E956B3"/>
    <w:rsid w:val="00E95B90"/>
    <w:rsid w:val="00E96421"/>
    <w:rsid w:val="00E96FE2"/>
    <w:rsid w:val="00EA1466"/>
    <w:rsid w:val="00EA1DA7"/>
    <w:rsid w:val="00EA1FF3"/>
    <w:rsid w:val="00EA2289"/>
    <w:rsid w:val="00EA5029"/>
    <w:rsid w:val="00EA6F78"/>
    <w:rsid w:val="00EA710F"/>
    <w:rsid w:val="00EB29D4"/>
    <w:rsid w:val="00EB4912"/>
    <w:rsid w:val="00EB4C6C"/>
    <w:rsid w:val="00EB52B0"/>
    <w:rsid w:val="00EB5840"/>
    <w:rsid w:val="00EB5901"/>
    <w:rsid w:val="00EB68D7"/>
    <w:rsid w:val="00EC09A9"/>
    <w:rsid w:val="00EC2125"/>
    <w:rsid w:val="00EC4441"/>
    <w:rsid w:val="00EC4DDF"/>
    <w:rsid w:val="00EC6B36"/>
    <w:rsid w:val="00EC6BEB"/>
    <w:rsid w:val="00EC6EE2"/>
    <w:rsid w:val="00ED0D0B"/>
    <w:rsid w:val="00ED2B49"/>
    <w:rsid w:val="00ED4393"/>
    <w:rsid w:val="00ED6EB4"/>
    <w:rsid w:val="00ED7EE6"/>
    <w:rsid w:val="00EE38EA"/>
    <w:rsid w:val="00EE3DBC"/>
    <w:rsid w:val="00EE7730"/>
    <w:rsid w:val="00EE79B8"/>
    <w:rsid w:val="00EF0389"/>
    <w:rsid w:val="00EF0ACF"/>
    <w:rsid w:val="00EF0FC4"/>
    <w:rsid w:val="00EF1AAD"/>
    <w:rsid w:val="00EF2B5E"/>
    <w:rsid w:val="00EF4B27"/>
    <w:rsid w:val="00EF4B6D"/>
    <w:rsid w:val="00EF5FF7"/>
    <w:rsid w:val="00EF6642"/>
    <w:rsid w:val="00EF6EA6"/>
    <w:rsid w:val="00EF7C29"/>
    <w:rsid w:val="00F00203"/>
    <w:rsid w:val="00F008E4"/>
    <w:rsid w:val="00F00B72"/>
    <w:rsid w:val="00F01308"/>
    <w:rsid w:val="00F02AC0"/>
    <w:rsid w:val="00F02FD1"/>
    <w:rsid w:val="00F032A7"/>
    <w:rsid w:val="00F0338E"/>
    <w:rsid w:val="00F04F36"/>
    <w:rsid w:val="00F057CC"/>
    <w:rsid w:val="00F0673A"/>
    <w:rsid w:val="00F11583"/>
    <w:rsid w:val="00F13B33"/>
    <w:rsid w:val="00F13E1E"/>
    <w:rsid w:val="00F14420"/>
    <w:rsid w:val="00F152B5"/>
    <w:rsid w:val="00F159B7"/>
    <w:rsid w:val="00F16605"/>
    <w:rsid w:val="00F16F79"/>
    <w:rsid w:val="00F179CB"/>
    <w:rsid w:val="00F20AEF"/>
    <w:rsid w:val="00F214CA"/>
    <w:rsid w:val="00F23774"/>
    <w:rsid w:val="00F2381D"/>
    <w:rsid w:val="00F2498B"/>
    <w:rsid w:val="00F24EF4"/>
    <w:rsid w:val="00F25598"/>
    <w:rsid w:val="00F25834"/>
    <w:rsid w:val="00F26D98"/>
    <w:rsid w:val="00F27174"/>
    <w:rsid w:val="00F27ADB"/>
    <w:rsid w:val="00F3215B"/>
    <w:rsid w:val="00F344CD"/>
    <w:rsid w:val="00F35D9D"/>
    <w:rsid w:val="00F362AB"/>
    <w:rsid w:val="00F37516"/>
    <w:rsid w:val="00F3768C"/>
    <w:rsid w:val="00F421A6"/>
    <w:rsid w:val="00F431E3"/>
    <w:rsid w:val="00F433E6"/>
    <w:rsid w:val="00F44B26"/>
    <w:rsid w:val="00F451A7"/>
    <w:rsid w:val="00F45918"/>
    <w:rsid w:val="00F46F29"/>
    <w:rsid w:val="00F47353"/>
    <w:rsid w:val="00F47FA9"/>
    <w:rsid w:val="00F50B47"/>
    <w:rsid w:val="00F5125A"/>
    <w:rsid w:val="00F51A1C"/>
    <w:rsid w:val="00F51EAB"/>
    <w:rsid w:val="00F527EC"/>
    <w:rsid w:val="00F530E4"/>
    <w:rsid w:val="00F5343A"/>
    <w:rsid w:val="00F54B65"/>
    <w:rsid w:val="00F56E71"/>
    <w:rsid w:val="00F60088"/>
    <w:rsid w:val="00F61BB9"/>
    <w:rsid w:val="00F62064"/>
    <w:rsid w:val="00F65169"/>
    <w:rsid w:val="00F66539"/>
    <w:rsid w:val="00F665A6"/>
    <w:rsid w:val="00F6702C"/>
    <w:rsid w:val="00F718DD"/>
    <w:rsid w:val="00F735CF"/>
    <w:rsid w:val="00F73E1B"/>
    <w:rsid w:val="00F76620"/>
    <w:rsid w:val="00F803A2"/>
    <w:rsid w:val="00F80791"/>
    <w:rsid w:val="00F81AF5"/>
    <w:rsid w:val="00F8353A"/>
    <w:rsid w:val="00F83681"/>
    <w:rsid w:val="00F84CA0"/>
    <w:rsid w:val="00F86C85"/>
    <w:rsid w:val="00F87F14"/>
    <w:rsid w:val="00F9151E"/>
    <w:rsid w:val="00F92897"/>
    <w:rsid w:val="00F9363C"/>
    <w:rsid w:val="00F93760"/>
    <w:rsid w:val="00F94E04"/>
    <w:rsid w:val="00F95198"/>
    <w:rsid w:val="00F95EAB"/>
    <w:rsid w:val="00F969E2"/>
    <w:rsid w:val="00F96EBA"/>
    <w:rsid w:val="00F97534"/>
    <w:rsid w:val="00FA0040"/>
    <w:rsid w:val="00FA0300"/>
    <w:rsid w:val="00FA08DD"/>
    <w:rsid w:val="00FA11AC"/>
    <w:rsid w:val="00FA1211"/>
    <w:rsid w:val="00FA4D2A"/>
    <w:rsid w:val="00FA5D0B"/>
    <w:rsid w:val="00FA6594"/>
    <w:rsid w:val="00FB0283"/>
    <w:rsid w:val="00FB29AF"/>
    <w:rsid w:val="00FB3B7E"/>
    <w:rsid w:val="00FB3FE9"/>
    <w:rsid w:val="00FB576B"/>
    <w:rsid w:val="00FB6B7B"/>
    <w:rsid w:val="00FC08F6"/>
    <w:rsid w:val="00FC1244"/>
    <w:rsid w:val="00FC20D1"/>
    <w:rsid w:val="00FC2A16"/>
    <w:rsid w:val="00FC3786"/>
    <w:rsid w:val="00FC6476"/>
    <w:rsid w:val="00FC6BF1"/>
    <w:rsid w:val="00FC76C4"/>
    <w:rsid w:val="00FD065C"/>
    <w:rsid w:val="00FD0A7D"/>
    <w:rsid w:val="00FD1A47"/>
    <w:rsid w:val="00FD2B5D"/>
    <w:rsid w:val="00FD2BD1"/>
    <w:rsid w:val="00FD3B36"/>
    <w:rsid w:val="00FD3DC5"/>
    <w:rsid w:val="00FD60E3"/>
    <w:rsid w:val="00FD615B"/>
    <w:rsid w:val="00FD7E0D"/>
    <w:rsid w:val="00FE0C9D"/>
    <w:rsid w:val="00FE334C"/>
    <w:rsid w:val="00FE49B8"/>
    <w:rsid w:val="00FE63DB"/>
    <w:rsid w:val="00FF074E"/>
    <w:rsid w:val="00FF29EE"/>
    <w:rsid w:val="00FF7679"/>
    <w:rsid w:val="09E22C78"/>
    <w:rsid w:val="0D0360E9"/>
    <w:rsid w:val="30E2CD26"/>
    <w:rsid w:val="5392741A"/>
    <w:rsid w:val="66C1A4BF"/>
    <w:rsid w:val="70D73E1D"/>
    <w:rsid w:val="70DD85FE"/>
    <w:rsid w:val="7422D162"/>
    <w:rsid w:val="7C3B0866"/>
    <w:rsid w:val="7D15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47CA9"/>
  <w15:docId w15:val="{C95EFBE0-6508-4298-A35A-726B1CBB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83"/>
    <w:pPr>
      <w:spacing w:after="0" w:line="240" w:lineRule="auto"/>
    </w:pPr>
  </w:style>
  <w:style w:type="paragraph" w:styleId="Heading1">
    <w:name w:val="heading 1"/>
    <w:basedOn w:val="Normal"/>
    <w:next w:val="Normal"/>
    <w:uiPriority w:val="9"/>
    <w:rsid w:val="0041097C"/>
    <w:pPr>
      <w:keepNext/>
      <w:keepLines/>
      <w:numPr>
        <w:numId w:val="44"/>
      </w:numPr>
      <w:spacing w:before="240"/>
      <w:outlineLvl w:val="0"/>
    </w:pPr>
    <w:rPr>
      <w:rFonts w:ascii="Calibri" w:eastAsiaTheme="majorEastAsia" w:hAnsi="Calibri" w:cstheme="majorBidi"/>
      <w:color w:val="4472C4" w:themeColor="accent5"/>
      <w:sz w:val="24"/>
      <w:szCs w:val="32"/>
    </w:rPr>
  </w:style>
  <w:style w:type="paragraph" w:styleId="Heading2">
    <w:name w:val="heading 2"/>
    <w:basedOn w:val="Normal"/>
    <w:next w:val="Normal"/>
    <w:link w:val="Heading2Char"/>
    <w:uiPriority w:val="9"/>
    <w:unhideWhenUsed/>
    <w:qFormat/>
    <w:rsid w:val="00F00B72"/>
    <w:pPr>
      <w:keepNext/>
      <w:keepLines/>
      <w:numPr>
        <w:ilvl w:val="1"/>
        <w:numId w:val="44"/>
      </w:numPr>
      <w:ind w:left="1181" w:hanging="547"/>
      <w:outlineLvl w:val="1"/>
    </w:pPr>
    <w:rPr>
      <w:rFonts w:eastAsiaTheme="majorEastAsia" w:cstheme="majorBidi"/>
      <w:color w:val="4472C4" w:themeColor="accent5"/>
      <w:szCs w:val="26"/>
    </w:rPr>
  </w:style>
  <w:style w:type="paragraph" w:styleId="Heading3">
    <w:name w:val="heading 3"/>
    <w:basedOn w:val="Normal"/>
    <w:next w:val="Normal"/>
    <w:uiPriority w:val="9"/>
    <w:unhideWhenUsed/>
    <w:qFormat/>
    <w:rsid w:val="00F00B72"/>
    <w:pPr>
      <w:keepNext/>
      <w:keepLines/>
      <w:numPr>
        <w:ilvl w:val="2"/>
        <w:numId w:val="44"/>
      </w:numPr>
      <w:tabs>
        <w:tab w:val="left" w:pos="1800"/>
      </w:tabs>
      <w:ind w:left="1800" w:hanging="630"/>
      <w:outlineLvl w:val="2"/>
    </w:pPr>
    <w:rPr>
      <w:rFonts w:eastAsiaTheme="majorEastAsia" w:cstheme="majorBidi"/>
      <w:color w:val="4472C4" w:themeColor="accent5"/>
      <w:szCs w:val="24"/>
    </w:rPr>
  </w:style>
  <w:style w:type="paragraph" w:styleId="Heading4">
    <w:name w:val="heading 4"/>
    <w:basedOn w:val="Normal"/>
    <w:next w:val="Normal"/>
    <w:link w:val="Heading4Char"/>
    <w:uiPriority w:val="9"/>
    <w:unhideWhenUsed/>
    <w:qFormat/>
    <w:rsid w:val="00DD7CB6"/>
    <w:pPr>
      <w:keepNext/>
      <w:keepLines/>
      <w:numPr>
        <w:ilvl w:val="3"/>
        <w:numId w:val="44"/>
      </w:numPr>
      <w:spacing w:before="40"/>
      <w:ind w:left="2700" w:hanging="900"/>
      <w:outlineLvl w:val="3"/>
    </w:pPr>
    <w:rPr>
      <w:rFonts w:eastAsiaTheme="majorEastAsia" w:cstheme="majorBidi"/>
      <w:iCs/>
      <w:color w:val="2E74B5" w:themeColor="accent1" w:themeShade="BF"/>
    </w:rPr>
  </w:style>
  <w:style w:type="paragraph" w:styleId="Heading5">
    <w:name w:val="heading 5"/>
    <w:basedOn w:val="Normal"/>
    <w:next w:val="Normal"/>
    <w:uiPriority w:val="9"/>
    <w:semiHidden/>
    <w:unhideWhenUsed/>
    <w:qFormat/>
    <w:rsid w:val="00556251"/>
    <w:pPr>
      <w:keepNext/>
      <w:keepLines/>
      <w:numPr>
        <w:ilvl w:val="4"/>
        <w:numId w:val="4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numPr>
        <w:ilvl w:val="5"/>
        <w:numId w:val="4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04DA"/>
    <w:pPr>
      <w:keepNext/>
      <w:keepLines/>
      <w:numPr>
        <w:ilvl w:val="6"/>
        <w:numId w:val="4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rsid w:val="001F14BD"/>
    <w:pPr>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numPr>
        <w:ilvl w:val="1"/>
      </w:numPr>
    </w:pPr>
    <w:rPr>
      <w:rFonts w:eastAsiaTheme="minorEastAsia"/>
      <w:color w:val="5A5A5A" w:themeColor="text1" w:themeTint="A5"/>
      <w:spacing w:val="15"/>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BB0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iPriority w:val="99"/>
    <w:unhideWhenUsed/>
    <w:rsid w:val="00E202F5"/>
    <w:rPr>
      <w:vertAlign w:val="superscript"/>
    </w:rPr>
  </w:style>
  <w:style w:type="table" w:styleId="TableGrid">
    <w:name w:val="Table Grid"/>
    <w:aliases w:val="Signature Table,DAR007"/>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1E2E09"/>
    <w:pPr>
      <w:tabs>
        <w:tab w:val="left" w:pos="440"/>
        <w:tab w:val="right" w:leader="dot" w:pos="9350"/>
      </w:tabs>
      <w:spacing w:after="100"/>
    </w:pPr>
  </w:style>
  <w:style w:type="paragraph" w:styleId="TOC2">
    <w:name w:val="toc 2"/>
    <w:basedOn w:val="Normal"/>
    <w:next w:val="Normal"/>
    <w:autoRedefine/>
    <w:uiPriority w:val="39"/>
    <w:unhideWhenUsed/>
    <w:rsid w:val="000B2036"/>
    <w:pPr>
      <w:tabs>
        <w:tab w:val="left" w:pos="880"/>
        <w:tab w:val="right" w:leader="dot" w:pos="9350"/>
      </w:tabs>
      <w:spacing w:after="100"/>
      <w:ind w:left="220"/>
    </w:pPr>
  </w:style>
  <w:style w:type="paragraph" w:styleId="TOC3">
    <w:name w:val="toc 3"/>
    <w:basedOn w:val="Normal"/>
    <w:next w:val="Normal"/>
    <w:autoRedefine/>
    <w:uiPriority w:val="39"/>
    <w:unhideWhenUsed/>
    <w:rsid w:val="002850EA"/>
    <w:pPr>
      <w:tabs>
        <w:tab w:val="left" w:pos="1320"/>
        <w:tab w:val="right" w:leader="dot" w:pos="9350"/>
      </w:tabs>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p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outlineLvl w:val="9"/>
    </w:p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rsid w:val="00DB7552"/>
    <w:pPr>
      <w:keepNext/>
    </w:pPr>
    <w:rPr>
      <w:rFonts w:cs="Times New Roman"/>
      <w:b/>
    </w:rPr>
  </w:style>
  <w:style w:type="paragraph" w:customStyle="1" w:styleId="Figure">
    <w:name w:val="Figure"/>
    <w:basedOn w:val="Normal"/>
    <w:rsid w:val="00DB7552"/>
    <w:rPr>
      <w:rFonts w:cs="Times New Roman"/>
      <w:b/>
    </w:rPr>
  </w:style>
  <w:style w:type="paragraph" w:styleId="TableofFigures">
    <w:name w:val="table of figures"/>
    <w:basedOn w:val="Normal"/>
    <w:next w:val="Normal"/>
    <w:uiPriority w:val="99"/>
    <w:unhideWhenUsed/>
    <w:rsid w:val="00DB7552"/>
  </w:style>
  <w:style w:type="paragraph" w:styleId="Header">
    <w:name w:val="header"/>
    <w:basedOn w:val="Normal"/>
    <w:link w:val="HeaderChar"/>
    <w:uiPriority w:val="99"/>
    <w:unhideWhenUsed/>
    <w:rsid w:val="00713043"/>
    <w:pPr>
      <w:tabs>
        <w:tab w:val="center" w:pos="4680"/>
        <w:tab w:val="right" w:pos="9360"/>
      </w:tabs>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unhideWhenUsed/>
    <w:qFormat/>
    <w:rsid w:val="00413B6A"/>
    <w:pPr>
      <w:keepLines/>
    </w:pPr>
    <w:rPr>
      <w:b/>
      <w:iCs/>
      <w:color w:val="000000" w:themeColor="text1"/>
    </w:rPr>
  </w:style>
  <w:style w:type="character" w:customStyle="1" w:styleId="CaptionChar">
    <w:name w:val="Caption Char"/>
    <w:aliases w:val="Char Char, Char Char"/>
    <w:basedOn w:val="DefaultParagraphFont"/>
    <w:link w:val="Caption"/>
    <w:locked/>
    <w:rsid w:val="00413B6A"/>
    <w:rPr>
      <w:b/>
      <w:iCs/>
      <w:color w:val="000000" w:themeColor="text1"/>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paragraph" w:customStyle="1" w:styleId="Default">
    <w:name w:val="Default"/>
    <w:link w:val="DefaultChar"/>
    <w:rsid w:val="006F1992"/>
    <w:pPr>
      <w:autoSpaceDE w:val="0"/>
      <w:autoSpaceDN w:val="0"/>
      <w:adjustRightInd w:val="0"/>
      <w:spacing w:after="0" w:line="240" w:lineRule="auto"/>
    </w:pPr>
    <w:rPr>
      <w:rFonts w:eastAsia="Times New Roman" w:cs="Times New Roman"/>
      <w:szCs w:val="24"/>
    </w:rPr>
  </w:style>
  <w:style w:type="character" w:customStyle="1" w:styleId="DefaultChar">
    <w:name w:val="Default Char"/>
    <w:basedOn w:val="DefaultParagraphFont"/>
    <w:link w:val="Default"/>
    <w:rsid w:val="006F1992"/>
    <w:rPr>
      <w:rFonts w:asciiTheme="minorHAnsi" w:eastAsia="Times New Roman" w:hAnsiTheme="minorHAnsi" w:cs="Times New Roman"/>
      <w:szCs w:val="24"/>
    </w:rPr>
  </w:style>
  <w:style w:type="paragraph" w:customStyle="1" w:styleId="EndNoteBibliographyTitle">
    <w:name w:val="EndNote Bibliography Title"/>
    <w:basedOn w:val="Normal"/>
    <w:link w:val="EndNoteBibliographyTitleChar"/>
    <w:rsid w:val="00EF7C2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F7C29"/>
    <w:rPr>
      <w:rFonts w:ascii="Calibri" w:hAnsi="Calibri" w:cs="Calibri"/>
      <w:noProof/>
    </w:rPr>
  </w:style>
  <w:style w:type="paragraph" w:customStyle="1" w:styleId="EndNoteBibliography">
    <w:name w:val="EndNote Bibliography"/>
    <w:basedOn w:val="Normal"/>
    <w:link w:val="EndNoteBibliographyChar"/>
    <w:rsid w:val="00EF7C29"/>
    <w:rPr>
      <w:rFonts w:ascii="Calibri" w:hAnsi="Calibri" w:cs="Calibri"/>
      <w:noProof/>
    </w:rPr>
  </w:style>
  <w:style w:type="character" w:customStyle="1" w:styleId="EndNoteBibliographyChar">
    <w:name w:val="EndNote Bibliography Char"/>
    <w:basedOn w:val="DefaultParagraphFont"/>
    <w:link w:val="EndNoteBibliography"/>
    <w:rsid w:val="00EF7C29"/>
    <w:rPr>
      <w:rFonts w:ascii="Calibri" w:hAnsi="Calibri" w:cs="Calibri"/>
      <w:noProof/>
    </w:rPr>
  </w:style>
  <w:style w:type="character" w:styleId="UnresolvedMention">
    <w:name w:val="Unresolved Mention"/>
    <w:basedOn w:val="DefaultParagraphFont"/>
    <w:uiPriority w:val="99"/>
    <w:semiHidden/>
    <w:unhideWhenUsed/>
    <w:rsid w:val="00EF7C29"/>
    <w:rPr>
      <w:color w:val="808080"/>
      <w:shd w:val="clear" w:color="auto" w:fill="E6E6E6"/>
    </w:rPr>
  </w:style>
  <w:style w:type="paragraph" w:customStyle="1" w:styleId="Header1">
    <w:name w:val="Header 1"/>
    <w:basedOn w:val="ListParagraph"/>
    <w:link w:val="Header1Char"/>
    <w:rsid w:val="000B2036"/>
    <w:pPr>
      <w:numPr>
        <w:numId w:val="45"/>
      </w:numPr>
    </w:pPr>
    <w:rPr>
      <w:color w:val="4472C4" w:themeColor="accent5"/>
      <w:sz w:val="24"/>
    </w:rPr>
  </w:style>
  <w:style w:type="character" w:customStyle="1" w:styleId="Header1Char">
    <w:name w:val="Header 1 Char"/>
    <w:basedOn w:val="ListParagraphChar"/>
    <w:link w:val="Header1"/>
    <w:rsid w:val="000B2036"/>
    <w:rPr>
      <w:color w:val="4472C4" w:themeColor="accent5"/>
      <w:sz w:val="24"/>
    </w:rPr>
  </w:style>
  <w:style w:type="paragraph" w:customStyle="1" w:styleId="BE-Table">
    <w:name w:val="BE - Table"/>
    <w:basedOn w:val="Caption"/>
    <w:link w:val="BE-TableChar"/>
    <w:qFormat/>
    <w:rsid w:val="00BF0102"/>
    <w:pPr>
      <w:keepNext/>
      <w:keepLines w:val="0"/>
      <w:widowControl w:val="0"/>
      <w:autoSpaceDE w:val="0"/>
      <w:autoSpaceDN w:val="0"/>
      <w:adjustRightInd w:val="0"/>
    </w:pPr>
    <w:rPr>
      <w:rFonts w:eastAsia="Times New Roman" w:cstheme="minorHAnsi"/>
      <w:bCs/>
      <w:iCs w:val="0"/>
      <w:color w:val="auto"/>
    </w:rPr>
  </w:style>
  <w:style w:type="character" w:customStyle="1" w:styleId="BE-TableChar">
    <w:name w:val="BE - Table Char"/>
    <w:basedOn w:val="DefaultParagraphFont"/>
    <w:link w:val="BE-Table"/>
    <w:rsid w:val="00BF0102"/>
    <w:rPr>
      <w:rFonts w:eastAsia="Times New Roman" w:cstheme="minorHAnsi"/>
      <w:b/>
      <w:bCs/>
    </w:rPr>
  </w:style>
  <w:style w:type="character" w:customStyle="1" w:styleId="Heading4Char">
    <w:name w:val="Heading 4 Char"/>
    <w:basedOn w:val="DefaultParagraphFont"/>
    <w:link w:val="Heading4"/>
    <w:uiPriority w:val="9"/>
    <w:rsid w:val="00F80791"/>
    <w:rPr>
      <w:rFonts w:eastAsiaTheme="majorEastAsia" w:cstheme="majorBidi"/>
      <w:iCs/>
      <w:color w:val="2E74B5" w:themeColor="accent1" w:themeShade="BF"/>
    </w:rPr>
  </w:style>
  <w:style w:type="character" w:customStyle="1" w:styleId="Heading2Char">
    <w:name w:val="Heading 2 Char"/>
    <w:basedOn w:val="DefaultParagraphFont"/>
    <w:link w:val="Heading2"/>
    <w:uiPriority w:val="9"/>
    <w:rsid w:val="00A1628F"/>
    <w:rPr>
      <w:rFonts w:eastAsiaTheme="majorEastAsia" w:cstheme="majorBidi"/>
      <w:color w:val="4472C4" w:themeColor="accent5"/>
      <w:szCs w:val="26"/>
    </w:rPr>
  </w:style>
  <w:style w:type="character" w:customStyle="1" w:styleId="normaltextrun">
    <w:name w:val="normaltextrun"/>
    <w:basedOn w:val="DefaultParagraphFont"/>
    <w:rsid w:val="007F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4032">
      <w:bodyDiv w:val="1"/>
      <w:marLeft w:val="0"/>
      <w:marRight w:val="0"/>
      <w:marTop w:val="0"/>
      <w:marBottom w:val="0"/>
      <w:divBdr>
        <w:top w:val="none" w:sz="0" w:space="0" w:color="auto"/>
        <w:left w:val="none" w:sz="0" w:space="0" w:color="auto"/>
        <w:bottom w:val="none" w:sz="0" w:space="0" w:color="auto"/>
        <w:right w:val="none" w:sz="0" w:space="0" w:color="auto"/>
      </w:divBdr>
    </w:div>
    <w:div w:id="169293309">
      <w:bodyDiv w:val="1"/>
      <w:marLeft w:val="0"/>
      <w:marRight w:val="0"/>
      <w:marTop w:val="0"/>
      <w:marBottom w:val="0"/>
      <w:divBdr>
        <w:top w:val="none" w:sz="0" w:space="0" w:color="auto"/>
        <w:left w:val="none" w:sz="0" w:space="0" w:color="auto"/>
        <w:bottom w:val="none" w:sz="0" w:space="0" w:color="auto"/>
        <w:right w:val="none" w:sz="0" w:space="0" w:color="auto"/>
      </w:divBdr>
      <w:divsChild>
        <w:div w:id="356850884">
          <w:marLeft w:val="0"/>
          <w:marRight w:val="0"/>
          <w:marTop w:val="0"/>
          <w:marBottom w:val="0"/>
          <w:divBdr>
            <w:top w:val="none" w:sz="0" w:space="0" w:color="auto"/>
            <w:left w:val="none" w:sz="0" w:space="0" w:color="auto"/>
            <w:bottom w:val="none" w:sz="0" w:space="0" w:color="auto"/>
            <w:right w:val="none" w:sz="0" w:space="0" w:color="auto"/>
          </w:divBdr>
          <w:divsChild>
            <w:div w:id="15272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868">
      <w:bodyDiv w:val="1"/>
      <w:marLeft w:val="0"/>
      <w:marRight w:val="0"/>
      <w:marTop w:val="0"/>
      <w:marBottom w:val="0"/>
      <w:divBdr>
        <w:top w:val="none" w:sz="0" w:space="0" w:color="auto"/>
        <w:left w:val="none" w:sz="0" w:space="0" w:color="auto"/>
        <w:bottom w:val="none" w:sz="0" w:space="0" w:color="auto"/>
        <w:right w:val="none" w:sz="0" w:space="0" w:color="auto"/>
      </w:divBdr>
    </w:div>
    <w:div w:id="205602995">
      <w:marLeft w:val="0"/>
      <w:marRight w:val="0"/>
      <w:marTop w:val="0"/>
      <w:marBottom w:val="0"/>
      <w:divBdr>
        <w:top w:val="none" w:sz="0" w:space="0" w:color="auto"/>
        <w:left w:val="none" w:sz="0" w:space="0" w:color="auto"/>
        <w:bottom w:val="none" w:sz="0" w:space="0" w:color="auto"/>
        <w:right w:val="none" w:sz="0" w:space="0" w:color="auto"/>
      </w:divBdr>
      <w:divsChild>
        <w:div w:id="894924995">
          <w:marLeft w:val="0"/>
          <w:marRight w:val="0"/>
          <w:marTop w:val="0"/>
          <w:marBottom w:val="0"/>
          <w:divBdr>
            <w:top w:val="none" w:sz="0" w:space="0" w:color="auto"/>
            <w:left w:val="none" w:sz="0" w:space="0" w:color="auto"/>
            <w:bottom w:val="none" w:sz="0" w:space="0" w:color="auto"/>
            <w:right w:val="none" w:sz="0" w:space="0" w:color="auto"/>
          </w:divBdr>
        </w:div>
      </w:divsChild>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418479786">
      <w:bodyDiv w:val="1"/>
      <w:marLeft w:val="0"/>
      <w:marRight w:val="0"/>
      <w:marTop w:val="0"/>
      <w:marBottom w:val="0"/>
      <w:divBdr>
        <w:top w:val="none" w:sz="0" w:space="0" w:color="auto"/>
        <w:left w:val="none" w:sz="0" w:space="0" w:color="auto"/>
        <w:bottom w:val="none" w:sz="0" w:space="0" w:color="auto"/>
        <w:right w:val="none" w:sz="0" w:space="0" w:color="auto"/>
      </w:divBdr>
    </w:div>
    <w:div w:id="435370092">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621769040">
      <w:bodyDiv w:val="1"/>
      <w:marLeft w:val="0"/>
      <w:marRight w:val="0"/>
      <w:marTop w:val="0"/>
      <w:marBottom w:val="0"/>
      <w:divBdr>
        <w:top w:val="none" w:sz="0" w:space="0" w:color="auto"/>
        <w:left w:val="none" w:sz="0" w:space="0" w:color="auto"/>
        <w:bottom w:val="none" w:sz="0" w:space="0" w:color="auto"/>
        <w:right w:val="none" w:sz="0" w:space="0" w:color="auto"/>
      </w:divBdr>
      <w:divsChild>
        <w:div w:id="1423986754">
          <w:marLeft w:val="0"/>
          <w:marRight w:val="0"/>
          <w:marTop w:val="0"/>
          <w:marBottom w:val="0"/>
          <w:divBdr>
            <w:top w:val="none" w:sz="0" w:space="0" w:color="auto"/>
            <w:left w:val="none" w:sz="0" w:space="0" w:color="auto"/>
            <w:bottom w:val="none" w:sz="0" w:space="0" w:color="auto"/>
            <w:right w:val="none" w:sz="0" w:space="0" w:color="auto"/>
          </w:divBdr>
          <w:divsChild>
            <w:div w:id="17325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4719">
      <w:marLeft w:val="0"/>
      <w:marRight w:val="0"/>
      <w:marTop w:val="0"/>
      <w:marBottom w:val="0"/>
      <w:divBdr>
        <w:top w:val="none" w:sz="0" w:space="0" w:color="auto"/>
        <w:left w:val="none" w:sz="0" w:space="0" w:color="auto"/>
        <w:bottom w:val="none" w:sz="0" w:space="0" w:color="auto"/>
        <w:right w:val="none" w:sz="0" w:space="0" w:color="auto"/>
      </w:divBdr>
      <w:divsChild>
        <w:div w:id="660930714">
          <w:marLeft w:val="0"/>
          <w:marRight w:val="0"/>
          <w:marTop w:val="0"/>
          <w:marBottom w:val="0"/>
          <w:divBdr>
            <w:top w:val="none" w:sz="0" w:space="0" w:color="auto"/>
            <w:left w:val="none" w:sz="0" w:space="0" w:color="auto"/>
            <w:bottom w:val="none" w:sz="0" w:space="0" w:color="auto"/>
            <w:right w:val="none" w:sz="0" w:space="0" w:color="auto"/>
          </w:divBdr>
        </w:div>
      </w:divsChild>
    </w:div>
    <w:div w:id="866798744">
      <w:marLeft w:val="0"/>
      <w:marRight w:val="0"/>
      <w:marTop w:val="0"/>
      <w:marBottom w:val="0"/>
      <w:divBdr>
        <w:top w:val="none" w:sz="0" w:space="0" w:color="auto"/>
        <w:left w:val="none" w:sz="0" w:space="0" w:color="auto"/>
        <w:bottom w:val="none" w:sz="0" w:space="0" w:color="auto"/>
        <w:right w:val="none" w:sz="0" w:space="0" w:color="auto"/>
      </w:divBdr>
      <w:divsChild>
        <w:div w:id="884171664">
          <w:marLeft w:val="0"/>
          <w:marRight w:val="0"/>
          <w:marTop w:val="0"/>
          <w:marBottom w:val="0"/>
          <w:divBdr>
            <w:top w:val="none" w:sz="0" w:space="0" w:color="auto"/>
            <w:left w:val="none" w:sz="0" w:space="0" w:color="auto"/>
            <w:bottom w:val="none" w:sz="0" w:space="0" w:color="auto"/>
            <w:right w:val="none" w:sz="0" w:space="0" w:color="auto"/>
          </w:divBdr>
        </w:div>
      </w:divsChild>
    </w:div>
    <w:div w:id="915749259">
      <w:bodyDiv w:val="1"/>
      <w:marLeft w:val="0"/>
      <w:marRight w:val="0"/>
      <w:marTop w:val="0"/>
      <w:marBottom w:val="0"/>
      <w:divBdr>
        <w:top w:val="none" w:sz="0" w:space="0" w:color="auto"/>
        <w:left w:val="none" w:sz="0" w:space="0" w:color="auto"/>
        <w:bottom w:val="none" w:sz="0" w:space="0" w:color="auto"/>
        <w:right w:val="none" w:sz="0" w:space="0" w:color="auto"/>
      </w:divBdr>
    </w:div>
    <w:div w:id="955675067">
      <w:marLeft w:val="0"/>
      <w:marRight w:val="0"/>
      <w:marTop w:val="0"/>
      <w:marBottom w:val="0"/>
      <w:divBdr>
        <w:top w:val="none" w:sz="0" w:space="0" w:color="auto"/>
        <w:left w:val="none" w:sz="0" w:space="0" w:color="auto"/>
        <w:bottom w:val="none" w:sz="0" w:space="0" w:color="auto"/>
        <w:right w:val="none" w:sz="0" w:space="0" w:color="auto"/>
      </w:divBdr>
      <w:divsChild>
        <w:div w:id="1886485624">
          <w:marLeft w:val="0"/>
          <w:marRight w:val="0"/>
          <w:marTop w:val="0"/>
          <w:marBottom w:val="0"/>
          <w:divBdr>
            <w:top w:val="none" w:sz="0" w:space="0" w:color="auto"/>
            <w:left w:val="none" w:sz="0" w:space="0" w:color="auto"/>
            <w:bottom w:val="none" w:sz="0" w:space="0" w:color="auto"/>
            <w:right w:val="none" w:sz="0" w:space="0" w:color="auto"/>
          </w:divBdr>
        </w:div>
      </w:divsChild>
    </w:div>
    <w:div w:id="969435830">
      <w:marLeft w:val="0"/>
      <w:marRight w:val="0"/>
      <w:marTop w:val="0"/>
      <w:marBottom w:val="0"/>
      <w:divBdr>
        <w:top w:val="none" w:sz="0" w:space="0" w:color="auto"/>
        <w:left w:val="none" w:sz="0" w:space="0" w:color="auto"/>
        <w:bottom w:val="none" w:sz="0" w:space="0" w:color="auto"/>
        <w:right w:val="none" w:sz="0" w:space="0" w:color="auto"/>
      </w:divBdr>
      <w:divsChild>
        <w:div w:id="1594583756">
          <w:marLeft w:val="0"/>
          <w:marRight w:val="0"/>
          <w:marTop w:val="0"/>
          <w:marBottom w:val="0"/>
          <w:divBdr>
            <w:top w:val="none" w:sz="0" w:space="0" w:color="auto"/>
            <w:left w:val="none" w:sz="0" w:space="0" w:color="auto"/>
            <w:bottom w:val="none" w:sz="0" w:space="0" w:color="auto"/>
            <w:right w:val="none" w:sz="0" w:space="0" w:color="auto"/>
          </w:divBdr>
        </w:div>
      </w:divsChild>
    </w:div>
    <w:div w:id="994912076">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094474112">
      <w:marLeft w:val="0"/>
      <w:marRight w:val="0"/>
      <w:marTop w:val="0"/>
      <w:marBottom w:val="0"/>
      <w:divBdr>
        <w:top w:val="none" w:sz="0" w:space="0" w:color="auto"/>
        <w:left w:val="none" w:sz="0" w:space="0" w:color="auto"/>
        <w:bottom w:val="none" w:sz="0" w:space="0" w:color="auto"/>
        <w:right w:val="none" w:sz="0" w:space="0" w:color="auto"/>
      </w:divBdr>
      <w:divsChild>
        <w:div w:id="70934550">
          <w:marLeft w:val="0"/>
          <w:marRight w:val="0"/>
          <w:marTop w:val="0"/>
          <w:marBottom w:val="0"/>
          <w:divBdr>
            <w:top w:val="none" w:sz="0" w:space="0" w:color="auto"/>
            <w:left w:val="none" w:sz="0" w:space="0" w:color="auto"/>
            <w:bottom w:val="none" w:sz="0" w:space="0" w:color="auto"/>
            <w:right w:val="none" w:sz="0" w:space="0" w:color="auto"/>
          </w:divBdr>
        </w:div>
      </w:divsChild>
    </w:div>
    <w:div w:id="1122697549">
      <w:marLeft w:val="0"/>
      <w:marRight w:val="0"/>
      <w:marTop w:val="0"/>
      <w:marBottom w:val="0"/>
      <w:divBdr>
        <w:top w:val="none" w:sz="0" w:space="0" w:color="auto"/>
        <w:left w:val="none" w:sz="0" w:space="0" w:color="auto"/>
        <w:bottom w:val="none" w:sz="0" w:space="0" w:color="auto"/>
        <w:right w:val="none" w:sz="0" w:space="0" w:color="auto"/>
      </w:divBdr>
      <w:divsChild>
        <w:div w:id="351490913">
          <w:marLeft w:val="0"/>
          <w:marRight w:val="0"/>
          <w:marTop w:val="0"/>
          <w:marBottom w:val="0"/>
          <w:divBdr>
            <w:top w:val="none" w:sz="0" w:space="0" w:color="auto"/>
            <w:left w:val="none" w:sz="0" w:space="0" w:color="auto"/>
            <w:bottom w:val="none" w:sz="0" w:space="0" w:color="auto"/>
            <w:right w:val="none" w:sz="0" w:space="0" w:color="auto"/>
          </w:divBdr>
        </w:div>
      </w:divsChild>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98758946">
      <w:bodyDiv w:val="1"/>
      <w:marLeft w:val="0"/>
      <w:marRight w:val="0"/>
      <w:marTop w:val="0"/>
      <w:marBottom w:val="0"/>
      <w:divBdr>
        <w:top w:val="none" w:sz="0" w:space="0" w:color="auto"/>
        <w:left w:val="none" w:sz="0" w:space="0" w:color="auto"/>
        <w:bottom w:val="none" w:sz="0" w:space="0" w:color="auto"/>
        <w:right w:val="none" w:sz="0" w:space="0" w:color="auto"/>
      </w:divBdr>
    </w:div>
    <w:div w:id="1363476648">
      <w:bodyDiv w:val="1"/>
      <w:marLeft w:val="0"/>
      <w:marRight w:val="0"/>
      <w:marTop w:val="0"/>
      <w:marBottom w:val="0"/>
      <w:divBdr>
        <w:top w:val="none" w:sz="0" w:space="0" w:color="auto"/>
        <w:left w:val="none" w:sz="0" w:space="0" w:color="auto"/>
        <w:bottom w:val="none" w:sz="0" w:space="0" w:color="auto"/>
        <w:right w:val="none" w:sz="0" w:space="0" w:color="auto"/>
      </w:divBdr>
    </w:div>
    <w:div w:id="1461455503">
      <w:bodyDiv w:val="1"/>
      <w:marLeft w:val="0"/>
      <w:marRight w:val="0"/>
      <w:marTop w:val="0"/>
      <w:marBottom w:val="0"/>
      <w:divBdr>
        <w:top w:val="none" w:sz="0" w:space="0" w:color="auto"/>
        <w:left w:val="none" w:sz="0" w:space="0" w:color="auto"/>
        <w:bottom w:val="none" w:sz="0" w:space="0" w:color="auto"/>
        <w:right w:val="none" w:sz="0" w:space="0" w:color="auto"/>
      </w:divBdr>
    </w:div>
    <w:div w:id="1586643692">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43271033">
      <w:bodyDiv w:val="1"/>
      <w:marLeft w:val="0"/>
      <w:marRight w:val="0"/>
      <w:marTop w:val="0"/>
      <w:marBottom w:val="0"/>
      <w:divBdr>
        <w:top w:val="none" w:sz="0" w:space="0" w:color="auto"/>
        <w:left w:val="none" w:sz="0" w:space="0" w:color="auto"/>
        <w:bottom w:val="none" w:sz="0" w:space="0" w:color="auto"/>
        <w:right w:val="none" w:sz="0" w:space="0" w:color="auto"/>
      </w:divBdr>
      <w:divsChild>
        <w:div w:id="1250886825">
          <w:marLeft w:val="0"/>
          <w:marRight w:val="0"/>
          <w:marTop w:val="0"/>
          <w:marBottom w:val="0"/>
          <w:divBdr>
            <w:top w:val="none" w:sz="0" w:space="0" w:color="auto"/>
            <w:left w:val="none" w:sz="0" w:space="0" w:color="auto"/>
            <w:bottom w:val="none" w:sz="0" w:space="0" w:color="auto"/>
            <w:right w:val="none" w:sz="0" w:space="0" w:color="auto"/>
          </w:divBdr>
          <w:divsChild>
            <w:div w:id="362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710">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778141037">
      <w:bodyDiv w:val="1"/>
      <w:marLeft w:val="0"/>
      <w:marRight w:val="0"/>
      <w:marTop w:val="0"/>
      <w:marBottom w:val="0"/>
      <w:divBdr>
        <w:top w:val="none" w:sz="0" w:space="0" w:color="auto"/>
        <w:left w:val="none" w:sz="0" w:space="0" w:color="auto"/>
        <w:bottom w:val="none" w:sz="0" w:space="0" w:color="auto"/>
        <w:right w:val="none" w:sz="0" w:space="0" w:color="auto"/>
      </w:divBdr>
    </w:div>
    <w:div w:id="1799569922">
      <w:bodyDiv w:val="1"/>
      <w:marLeft w:val="0"/>
      <w:marRight w:val="0"/>
      <w:marTop w:val="0"/>
      <w:marBottom w:val="0"/>
      <w:divBdr>
        <w:top w:val="none" w:sz="0" w:space="0" w:color="auto"/>
        <w:left w:val="none" w:sz="0" w:space="0" w:color="auto"/>
        <w:bottom w:val="none" w:sz="0" w:space="0" w:color="auto"/>
        <w:right w:val="none" w:sz="0" w:space="0" w:color="auto"/>
      </w:divBdr>
    </w:div>
    <w:div w:id="1849099340">
      <w:bodyDiv w:val="1"/>
      <w:marLeft w:val="0"/>
      <w:marRight w:val="0"/>
      <w:marTop w:val="0"/>
      <w:marBottom w:val="0"/>
      <w:divBdr>
        <w:top w:val="none" w:sz="0" w:space="0" w:color="auto"/>
        <w:left w:val="none" w:sz="0" w:space="0" w:color="auto"/>
        <w:bottom w:val="none" w:sz="0" w:space="0" w:color="auto"/>
        <w:right w:val="none" w:sz="0" w:space="0" w:color="auto"/>
      </w:divBdr>
    </w:div>
    <w:div w:id="1920211042">
      <w:marLeft w:val="0"/>
      <w:marRight w:val="0"/>
      <w:marTop w:val="0"/>
      <w:marBottom w:val="0"/>
      <w:divBdr>
        <w:top w:val="none" w:sz="0" w:space="0" w:color="auto"/>
        <w:left w:val="none" w:sz="0" w:space="0" w:color="auto"/>
        <w:bottom w:val="none" w:sz="0" w:space="0" w:color="auto"/>
        <w:right w:val="none" w:sz="0" w:space="0" w:color="auto"/>
      </w:divBdr>
      <w:divsChild>
        <w:div w:id="1568494194">
          <w:marLeft w:val="0"/>
          <w:marRight w:val="0"/>
          <w:marTop w:val="0"/>
          <w:marBottom w:val="0"/>
          <w:divBdr>
            <w:top w:val="none" w:sz="0" w:space="0" w:color="auto"/>
            <w:left w:val="none" w:sz="0" w:space="0" w:color="auto"/>
            <w:bottom w:val="none" w:sz="0" w:space="0" w:color="auto"/>
            <w:right w:val="none" w:sz="0" w:space="0" w:color="auto"/>
          </w:divBdr>
        </w:div>
      </w:divsChild>
    </w:div>
    <w:div w:id="1965228271">
      <w:bodyDiv w:val="1"/>
      <w:marLeft w:val="0"/>
      <w:marRight w:val="0"/>
      <w:marTop w:val="0"/>
      <w:marBottom w:val="0"/>
      <w:divBdr>
        <w:top w:val="none" w:sz="0" w:space="0" w:color="auto"/>
        <w:left w:val="none" w:sz="0" w:space="0" w:color="auto"/>
        <w:bottom w:val="none" w:sz="0" w:space="0" w:color="auto"/>
        <w:right w:val="none" w:sz="0" w:space="0" w:color="auto"/>
      </w:divBdr>
    </w:div>
    <w:div w:id="2028749771">
      <w:marLeft w:val="0"/>
      <w:marRight w:val="0"/>
      <w:marTop w:val="0"/>
      <w:marBottom w:val="0"/>
      <w:divBdr>
        <w:top w:val="none" w:sz="0" w:space="0" w:color="auto"/>
        <w:left w:val="none" w:sz="0" w:space="0" w:color="auto"/>
        <w:bottom w:val="none" w:sz="0" w:space="0" w:color="auto"/>
        <w:right w:val="none" w:sz="0" w:space="0" w:color="auto"/>
      </w:divBdr>
      <w:divsChild>
        <w:div w:id="162203778">
          <w:marLeft w:val="0"/>
          <w:marRight w:val="0"/>
          <w:marTop w:val="0"/>
          <w:marBottom w:val="0"/>
          <w:divBdr>
            <w:top w:val="none" w:sz="0" w:space="0" w:color="auto"/>
            <w:left w:val="none" w:sz="0" w:space="0" w:color="auto"/>
            <w:bottom w:val="none" w:sz="0" w:space="0" w:color="auto"/>
            <w:right w:val="none" w:sz="0" w:space="0" w:color="auto"/>
          </w:divBdr>
        </w:div>
      </w:divsChild>
    </w:div>
    <w:div w:id="2047563681">
      <w:bodyDiv w:val="1"/>
      <w:marLeft w:val="0"/>
      <w:marRight w:val="0"/>
      <w:marTop w:val="0"/>
      <w:marBottom w:val="0"/>
      <w:divBdr>
        <w:top w:val="none" w:sz="0" w:space="0" w:color="auto"/>
        <w:left w:val="none" w:sz="0" w:space="0" w:color="auto"/>
        <w:bottom w:val="none" w:sz="0" w:space="0" w:color="auto"/>
        <w:right w:val="none" w:sz="0" w:space="0" w:color="auto"/>
      </w:divBdr>
    </w:div>
    <w:div w:id="2068870666">
      <w:marLeft w:val="0"/>
      <w:marRight w:val="0"/>
      <w:marTop w:val="0"/>
      <w:marBottom w:val="0"/>
      <w:divBdr>
        <w:top w:val="none" w:sz="0" w:space="0" w:color="auto"/>
        <w:left w:val="none" w:sz="0" w:space="0" w:color="auto"/>
        <w:bottom w:val="none" w:sz="0" w:space="0" w:color="auto"/>
        <w:right w:val="none" w:sz="0" w:space="0" w:color="auto"/>
      </w:divBdr>
      <w:divsChild>
        <w:div w:id="1088768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oregon.gov/deq/Data-and-Reports/Pages/default.aspx" TargetMode="External"/><Relationship Id="rId26" Type="http://schemas.openxmlformats.org/officeDocument/2006/relationships/hyperlink" Target="https://iaspub.epa.gov/apex/pesticides/f?p=CHEMICALSEARCH:31::::1,3,31,7,12,25:P3_XCHEMICAL_ID:1736" TargetMode="External"/><Relationship Id="rId39" Type="http://schemas.openxmlformats.org/officeDocument/2006/relationships/hyperlink" Target="https://www.epa.gov/sites/production/files/2016-10/documents/scenario-metadata.pdf" TargetMode="External"/><Relationship Id="rId21" Type="http://schemas.openxmlformats.org/officeDocument/2006/relationships/hyperlink" Target="https://pubs.usgs.gov/sir/2008/5208/pdf/sir2008-5208.pdf" TargetMode="External"/><Relationship Id="rId34" Type="http://schemas.openxmlformats.org/officeDocument/2006/relationships/hyperlink" Target="https://www.epa.gov/endangered-species/biological-evaluation-chapters-chlorpyrifos-esa-assessment" TargetMode="External"/><Relationship Id="rId42" Type="http://schemas.openxmlformats.org/officeDocument/2006/relationships/hyperlink" Target="https://iaspub.epa.gov/waters10/attains_nation_cy.control?p_report_type=T"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jpg"/><Relationship Id="rId29" Type="http://schemas.openxmlformats.org/officeDocument/2006/relationships/hyperlink" Target="https://iaspub.epa.gov/apex/pesticides/f?p=CHEMICALSEARCH:7::::1,3,31,7,12,25:P3_XCHEMICAL_ID:104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rchive.epa.gov/scipoly/sap/meetings/web/html/072998_mtg.html" TargetMode="External"/><Relationship Id="rId32" Type="http://schemas.openxmlformats.org/officeDocument/2006/relationships/hyperlink" Target="http://www.regulations.gov/" TargetMode="External"/><Relationship Id="rId37" Type="http://schemas.openxmlformats.org/officeDocument/2006/relationships/hyperlink" Target="https://www.epa.gov/sites/production/files/2016-10/documents/pfam-whitepaper.pdf" TargetMode="External"/><Relationship Id="rId40" Type="http://schemas.openxmlformats.org/officeDocument/2006/relationships/hyperlink" Target="https://www.epa.gov/endangered-species/provisional-models-endangered-species-pesticide-assessments" TargetMode="External"/><Relationship Id="rId45" Type="http://schemas.openxmlformats.org/officeDocument/2006/relationships/hyperlink" Target="https://www.epa.gov/pesticide-science-and-assessing-pesticide-risks/models-pesticide-risk-assessme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oregon.gov/deq/Data-and-Reports/Pages/default.aspx" TargetMode="External"/><Relationship Id="rId28" Type="http://schemas.openxmlformats.org/officeDocument/2006/relationships/hyperlink" Target="https://www.epa.gov/pesticide-science-and-assessing-pesticide-risks/guidance-selecting-input-parameters-modeling" TargetMode="External"/><Relationship Id="rId36" Type="http://schemas.openxmlformats.org/officeDocument/2006/relationships/hyperlink" Target="https://www.epa.gov/endangered-species/biological-evaluation-chapters-malathion-esa-assessment" TargetMode="Externa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hyperlink" Target="https://www.epa.gov/pesticide-science-and-assessing-pesticide-risks/guidance-calculate-representative-half-life-values" TargetMode="External"/><Relationship Id="rId44" Type="http://schemas.openxmlformats.org/officeDocument/2006/relationships/hyperlink" Target="http://nepis.epa.gov/Exe/ZyPDF.cgi?Dockey=P100LE7H.t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epa.gov/pesticide-science-and-assessing-pesticide-risks/guidance-calculate-representative-half-life-values" TargetMode="External"/><Relationship Id="rId27" Type="http://schemas.openxmlformats.org/officeDocument/2006/relationships/hyperlink" Target="https://www.epa.gov/pesticide-science-and-assessing-pesticide-risks/guidance-selecting-input-parameters-modeling" TargetMode="External"/><Relationship Id="rId30" Type="http://schemas.openxmlformats.org/officeDocument/2006/relationships/hyperlink" Target="https://www.epa.gov/pesticide-science-and-assessing-pesticide-risks/guidance-reporting-environmental-fate-and-transport" TargetMode="External"/><Relationship Id="rId35" Type="http://schemas.openxmlformats.org/officeDocument/2006/relationships/hyperlink" Target="https://www.epa.gov/endangered-species/biological-evaluation-chapters-diazinon-esa-assessment" TargetMode="External"/><Relationship Id="rId43" Type="http://schemas.openxmlformats.org/officeDocument/2006/relationships/hyperlink" Target="http://www.waterqualitydata.us/portal.jsp"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waterqualitydata.us/" TargetMode="External"/><Relationship Id="rId25" Type="http://schemas.openxmlformats.org/officeDocument/2006/relationships/hyperlink" Target="https://iaspub.epa.gov/apex/pesticides/f?p=CHEMICALSEARCH:31::::1,3,31,7,12,25:P3_XCHEMICAL_ID:1736" TargetMode="External"/><Relationship Id="rId33" Type="http://schemas.openxmlformats.org/officeDocument/2006/relationships/hyperlink" Target="https://www.epa.gov/sites/production/files/2015-08/documents/ftt_sop_using_nafta_guidance_version2.pdf" TargetMode="External"/><Relationship Id="rId38" Type="http://schemas.openxmlformats.org/officeDocument/2006/relationships/hyperlink" Target="https://www.epa.gov/sites/production/files/2016-10/documents/pfam-input-parameter-guidance.pdf" TargetMode="External"/><Relationship Id="rId46" Type="http://schemas.openxmlformats.org/officeDocument/2006/relationships/footer" Target="footer2.xml"/><Relationship Id="rId20" Type="http://schemas.openxmlformats.org/officeDocument/2006/relationships/hyperlink" Target="https://pubs.usgs.gov/of/2001/0456/report.pdf" TargetMode="External"/><Relationship Id="rId41" Type="http://schemas.openxmlformats.org/officeDocument/2006/relationships/hyperlink" Target="https://www.epa.gov/tsca-screening-tools/download-epi-suitetm-estimation-program-interface-v4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5" Type="http://schemas.openxmlformats.org/officeDocument/2006/relationships/hyperlink" Target="https://www.epa.gov/endangered-species/models-and-tools-endangered-species-pesticide-assessments" TargetMode="External"/><Relationship Id="rId4" Type="http://schemas.openxmlformats.org/officeDocument/2006/relationships/hyperlink" Target="https://iaspub.epa.gov/waters10/attains_nation_cy.cause_detail?p_cause_group_name=PEST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2018-03-16T19:33:18+00:00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Peck, Charles</DisplayName>
        <AccountId>814</AccountId>
        <AccountType/>
      </UserInfo>
      <UserInfo>
        <DisplayName>Blankinship, Amy</DisplayName>
        <AccountId>1004</AccountId>
        <AccountType/>
      </UserInfo>
      <UserInfo>
        <DisplayName>Eckel, William</DisplayName>
        <AccountId>837</AccountId>
        <AccountType/>
      </UserInfo>
      <UserInfo>
        <DisplayName>Holmes, Jean</DisplayName>
        <AccountId>651</AccountId>
        <AccountType/>
      </UserInfo>
      <UserInfo>
        <DisplayName>Harwood, Douglas</DisplayName>
        <AccountId>6097</AccountId>
        <AccountType/>
      </UserInfo>
      <UserInfo>
        <DisplayName>White, Katrina</DisplayName>
        <AccountId>838</AccountId>
        <AccountType/>
      </UserInfo>
      <UserInfo>
        <DisplayName>Anderson, Brian</DisplayName>
        <AccountId>650</AccountId>
        <AccountType/>
      </UserInfo>
      <UserInfo>
        <DisplayName>Panger, Melissa</DisplayName>
        <AccountId>811</AccountId>
        <AccountType/>
      </UserInfo>
      <UserInfo>
        <DisplayName>Paisley-Jones, Claire</DisplayName>
        <AccountId>5767</AccountId>
        <AccountType/>
      </UserInfo>
      <UserInfo>
        <DisplayName>Sims, Diann</DisplayName>
        <AccountId>805</AccountId>
        <AccountType/>
      </UserInfo>
      <UserInfo>
        <DisplayName>Garber, Kristina</DisplayName>
        <AccountId>815</AccountId>
        <AccountType/>
      </UserInfo>
      <UserInfo>
        <DisplayName>Connolly, Jennifer</DisplayName>
        <AccountId>816</AccountId>
        <AccountType/>
      </UserInfo>
      <UserInfo>
        <DisplayName>Rossmeisl, Colleen</DisplayName>
        <AccountId>825</AccountId>
        <AccountType/>
      </UserInfo>
      <UserInfo>
        <DisplayName>Fowler, Jerrett</DisplayName>
        <AccountId>6397</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1AF89-CEEA-4250-A93E-E6DDFFD89919}">
  <ds:schemaRefs>
    <ds:schemaRef ds:uri="http://schemas.microsoft.com/sharepoint/v3/contenttype/forms"/>
  </ds:schemaRefs>
</ds:datastoreItem>
</file>

<file path=customXml/itemProps2.xml><?xml version="1.0" encoding="utf-8"?>
<ds:datastoreItem xmlns:ds="http://schemas.openxmlformats.org/officeDocument/2006/customXml" ds:itemID="{FC82D048-A6DB-49FB-A16C-8FA9E40CA541}">
  <ds:schemaRefs>
    <ds:schemaRef ds:uri="Microsoft.SharePoint.Taxonomy.ContentTypeSync"/>
  </ds:schemaRefs>
</ds:datastoreItem>
</file>

<file path=customXml/itemProps3.xml><?xml version="1.0" encoding="utf-8"?>
<ds:datastoreItem xmlns:ds="http://schemas.openxmlformats.org/officeDocument/2006/customXml" ds:itemID="{4FEC0C12-3667-47B8-9F54-D92EAFA3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19319-33E3-4270-B33F-D6199A4FBE97}">
  <ds:schemaRefs>
    <ds:schemaRef ds:uri="http://schemas.openxmlformats.org/officeDocument/2006/bibliography"/>
  </ds:schemaRefs>
</ds:datastoreItem>
</file>

<file path=customXml/itemProps5.xml><?xml version="1.0" encoding="utf-8"?>
<ds:datastoreItem xmlns:ds="http://schemas.openxmlformats.org/officeDocument/2006/customXml" ds:itemID="{96F471CD-9A14-4E51-8E7B-71A0B058CEBC}">
  <ds:schemaRefs>
    <ds:schemaRef ds:uri="a5d1ca4e-0a3f-4119-b619-e20b93ebd1aa"/>
    <ds:schemaRef ds:uri="4ffa91fb-a0ff-4ac5-b2db-65c790d184a4"/>
    <ds:schemaRef ds:uri="http://schemas.openxmlformats.org/package/2006/metadata/core-properties"/>
    <ds:schemaRef ds:uri="http://purl.org/dc/terms/"/>
    <ds:schemaRef ds:uri="http://schemas.microsoft.com/sharepoint/v3/fields"/>
    <ds:schemaRef ds:uri="http://schemas.microsoft.com/sharepoint.v3"/>
    <ds:schemaRef ds:uri="http://schemas.microsoft.com/office/2006/documentManagement/types"/>
    <ds:schemaRef ds:uri="http://schemas.microsoft.com/office/infopath/2007/PartnerControls"/>
    <ds:schemaRef ds:uri="1b69afd8-9bdb-481b-b26a-06cbd17fa30c"/>
    <ds:schemaRef ds:uri="http://schemas.microsoft.com/sharepoint/v3"/>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36</Pages>
  <Words>22605</Words>
  <Characters>128852</Characters>
  <Application>Microsoft Office Word</Application>
  <DocSecurity>8</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151155</CharactersWithSpaces>
  <SharedDoc>false</SharedDoc>
  <HLinks>
    <vt:vector size="888" baseType="variant">
      <vt:variant>
        <vt:i4>6815791</vt:i4>
      </vt:variant>
      <vt:variant>
        <vt:i4>779</vt:i4>
      </vt:variant>
      <vt:variant>
        <vt:i4>0</vt:i4>
      </vt:variant>
      <vt:variant>
        <vt:i4>5</vt:i4>
      </vt:variant>
      <vt:variant>
        <vt:lpwstr>https://www.epa.gov/pesticide-science-and-assessing-pesticide-risks/models-pesticide-risk-assessment</vt:lpwstr>
      </vt:variant>
      <vt:variant>
        <vt:lpwstr>aquatic</vt:lpwstr>
      </vt:variant>
      <vt:variant>
        <vt:i4>6684729</vt:i4>
      </vt:variant>
      <vt:variant>
        <vt:i4>776</vt:i4>
      </vt:variant>
      <vt:variant>
        <vt:i4>0</vt:i4>
      </vt:variant>
      <vt:variant>
        <vt:i4>5</vt:i4>
      </vt:variant>
      <vt:variant>
        <vt:lpwstr>http://nepis.epa.gov/Exe/ZyPDF.cgi?Dockey=P100LE7H.txt</vt:lpwstr>
      </vt:variant>
      <vt:variant>
        <vt:lpwstr/>
      </vt:variant>
      <vt:variant>
        <vt:i4>4456467</vt:i4>
      </vt:variant>
      <vt:variant>
        <vt:i4>773</vt:i4>
      </vt:variant>
      <vt:variant>
        <vt:i4>0</vt:i4>
      </vt:variant>
      <vt:variant>
        <vt:i4>5</vt:i4>
      </vt:variant>
      <vt:variant>
        <vt:lpwstr>http://www.waterqualitydata.us/portal.jsp</vt:lpwstr>
      </vt:variant>
      <vt:variant>
        <vt:lpwstr/>
      </vt:variant>
      <vt:variant>
        <vt:i4>4456532</vt:i4>
      </vt:variant>
      <vt:variant>
        <vt:i4>770</vt:i4>
      </vt:variant>
      <vt:variant>
        <vt:i4>0</vt:i4>
      </vt:variant>
      <vt:variant>
        <vt:i4>5</vt:i4>
      </vt:variant>
      <vt:variant>
        <vt:lpwstr>https://iaspub.epa.gov/waters10/attains_nation_cy.control?p_report_type=T</vt:lpwstr>
      </vt:variant>
      <vt:variant>
        <vt:lpwstr/>
      </vt:variant>
      <vt:variant>
        <vt:i4>2097272</vt:i4>
      </vt:variant>
      <vt:variant>
        <vt:i4>767</vt:i4>
      </vt:variant>
      <vt:variant>
        <vt:i4>0</vt:i4>
      </vt:variant>
      <vt:variant>
        <vt:i4>5</vt:i4>
      </vt:variant>
      <vt:variant>
        <vt:lpwstr>https://www.epa.gov/tsca-screening-tools/download-epi-suitetm-estimation-program-interface-v411</vt:lpwstr>
      </vt:variant>
      <vt:variant>
        <vt:lpwstr/>
      </vt:variant>
      <vt:variant>
        <vt:i4>196683</vt:i4>
      </vt:variant>
      <vt:variant>
        <vt:i4>764</vt:i4>
      </vt:variant>
      <vt:variant>
        <vt:i4>0</vt:i4>
      </vt:variant>
      <vt:variant>
        <vt:i4>5</vt:i4>
      </vt:variant>
      <vt:variant>
        <vt:lpwstr>https://www.epa.gov/endangered-species/provisional-models-endangered-species-pesticide-assessments</vt:lpwstr>
      </vt:variant>
      <vt:variant>
        <vt:lpwstr>Terrestrial</vt:lpwstr>
      </vt:variant>
      <vt:variant>
        <vt:i4>3538995</vt:i4>
      </vt:variant>
      <vt:variant>
        <vt:i4>761</vt:i4>
      </vt:variant>
      <vt:variant>
        <vt:i4>0</vt:i4>
      </vt:variant>
      <vt:variant>
        <vt:i4>5</vt:i4>
      </vt:variant>
      <vt:variant>
        <vt:lpwstr>https://www.epa.gov/sites/production/files/2016-10/documents/scenario-metadata.pdf</vt:lpwstr>
      </vt:variant>
      <vt:variant>
        <vt:lpwstr/>
      </vt:variant>
      <vt:variant>
        <vt:i4>3932201</vt:i4>
      </vt:variant>
      <vt:variant>
        <vt:i4>758</vt:i4>
      </vt:variant>
      <vt:variant>
        <vt:i4>0</vt:i4>
      </vt:variant>
      <vt:variant>
        <vt:i4>5</vt:i4>
      </vt:variant>
      <vt:variant>
        <vt:lpwstr>https://www.epa.gov/sites/production/files/2016-10/documents/pfam-input-parameter-guidance.pdf</vt:lpwstr>
      </vt:variant>
      <vt:variant>
        <vt:lpwstr/>
      </vt:variant>
      <vt:variant>
        <vt:i4>5439582</vt:i4>
      </vt:variant>
      <vt:variant>
        <vt:i4>755</vt:i4>
      </vt:variant>
      <vt:variant>
        <vt:i4>0</vt:i4>
      </vt:variant>
      <vt:variant>
        <vt:i4>5</vt:i4>
      </vt:variant>
      <vt:variant>
        <vt:lpwstr>https://www.epa.gov/sites/production/files/2016-10/documents/pfam-whitepaper.pdf</vt:lpwstr>
      </vt:variant>
      <vt:variant>
        <vt:lpwstr/>
      </vt:variant>
      <vt:variant>
        <vt:i4>3539070</vt:i4>
      </vt:variant>
      <vt:variant>
        <vt:i4>752</vt:i4>
      </vt:variant>
      <vt:variant>
        <vt:i4>0</vt:i4>
      </vt:variant>
      <vt:variant>
        <vt:i4>5</vt:i4>
      </vt:variant>
      <vt:variant>
        <vt:lpwstr>https://www.epa.gov/endangered-species/biological-evaluation-chapters-malathion-esa-assessment</vt:lpwstr>
      </vt:variant>
      <vt:variant>
        <vt:lpwstr/>
      </vt:variant>
      <vt:variant>
        <vt:i4>4390938</vt:i4>
      </vt:variant>
      <vt:variant>
        <vt:i4>749</vt:i4>
      </vt:variant>
      <vt:variant>
        <vt:i4>0</vt:i4>
      </vt:variant>
      <vt:variant>
        <vt:i4>5</vt:i4>
      </vt:variant>
      <vt:variant>
        <vt:lpwstr>https://www.epa.gov/endangered-species/biological-evaluation-chapters-diazinon-esa-assessment</vt:lpwstr>
      </vt:variant>
      <vt:variant>
        <vt:lpwstr/>
      </vt:variant>
      <vt:variant>
        <vt:i4>4194331</vt:i4>
      </vt:variant>
      <vt:variant>
        <vt:i4>746</vt:i4>
      </vt:variant>
      <vt:variant>
        <vt:i4>0</vt:i4>
      </vt:variant>
      <vt:variant>
        <vt:i4>5</vt:i4>
      </vt:variant>
      <vt:variant>
        <vt:lpwstr>https://www.epa.gov/endangered-species/biological-evaluation-chapters-chlorpyrifos-esa-assessment</vt:lpwstr>
      </vt:variant>
      <vt:variant>
        <vt:lpwstr/>
      </vt:variant>
      <vt:variant>
        <vt:i4>1179682</vt:i4>
      </vt:variant>
      <vt:variant>
        <vt:i4>743</vt:i4>
      </vt:variant>
      <vt:variant>
        <vt:i4>0</vt:i4>
      </vt:variant>
      <vt:variant>
        <vt:i4>5</vt:i4>
      </vt:variant>
      <vt:variant>
        <vt:lpwstr>https://www.epa.gov/sites/production/files/2015-08/documents/ftt_sop_using_nafta_guidance_version2.pdf</vt:lpwstr>
      </vt:variant>
      <vt:variant>
        <vt:lpwstr/>
      </vt:variant>
      <vt:variant>
        <vt:i4>2818082</vt:i4>
      </vt:variant>
      <vt:variant>
        <vt:i4>740</vt:i4>
      </vt:variant>
      <vt:variant>
        <vt:i4>0</vt:i4>
      </vt:variant>
      <vt:variant>
        <vt:i4>5</vt:i4>
      </vt:variant>
      <vt:variant>
        <vt:lpwstr>http://www.regulations.gov/</vt:lpwstr>
      </vt:variant>
      <vt:variant>
        <vt:lpwstr>!docketDetail;D=EPA-HQ-OPP-2013-0676</vt:lpwstr>
      </vt:variant>
      <vt:variant>
        <vt:i4>2883703</vt:i4>
      </vt:variant>
      <vt:variant>
        <vt:i4>737</vt:i4>
      </vt:variant>
      <vt:variant>
        <vt:i4>0</vt:i4>
      </vt:variant>
      <vt:variant>
        <vt:i4>5</vt:i4>
      </vt:variant>
      <vt:variant>
        <vt:lpwstr>https://www.epa.gov/pesticide-science-and-assessing-pesticide-risks/guidance-calculate-representative-half-life-values</vt:lpwstr>
      </vt:variant>
      <vt:variant>
        <vt:lpwstr/>
      </vt:variant>
      <vt:variant>
        <vt:i4>2228335</vt:i4>
      </vt:variant>
      <vt:variant>
        <vt:i4>734</vt:i4>
      </vt:variant>
      <vt:variant>
        <vt:i4>0</vt:i4>
      </vt:variant>
      <vt:variant>
        <vt:i4>5</vt:i4>
      </vt:variant>
      <vt:variant>
        <vt:lpwstr>https://www.epa.gov/pesticide-science-and-assessing-pesticide-risks/guidance-reporting-environmental-fate-and-transport</vt:lpwstr>
      </vt:variant>
      <vt:variant>
        <vt:lpwstr/>
      </vt:variant>
      <vt:variant>
        <vt:i4>7798831</vt:i4>
      </vt:variant>
      <vt:variant>
        <vt:i4>731</vt:i4>
      </vt:variant>
      <vt:variant>
        <vt:i4>0</vt:i4>
      </vt:variant>
      <vt:variant>
        <vt:i4>5</vt:i4>
      </vt:variant>
      <vt:variant>
        <vt:lpwstr>https://iaspub.epa.gov/apex/pesticides/f?p=CHEMICALSEARCH:7::::1,3,31,7,12,25:P3_XCHEMICAL_ID:1044</vt:lpwstr>
      </vt:variant>
      <vt:variant>
        <vt:lpwstr/>
      </vt:variant>
      <vt:variant>
        <vt:i4>1245188</vt:i4>
      </vt:variant>
      <vt:variant>
        <vt:i4>728</vt:i4>
      </vt:variant>
      <vt:variant>
        <vt:i4>0</vt:i4>
      </vt:variant>
      <vt:variant>
        <vt:i4>5</vt:i4>
      </vt:variant>
      <vt:variant>
        <vt:lpwstr>https://www.epa.gov/pesticide-science-and-assessing-pesticide-risks/guidance-selecting-input-parameters-modeling</vt:lpwstr>
      </vt:variant>
      <vt:variant>
        <vt:lpwstr/>
      </vt:variant>
      <vt:variant>
        <vt:i4>1245188</vt:i4>
      </vt:variant>
      <vt:variant>
        <vt:i4>725</vt:i4>
      </vt:variant>
      <vt:variant>
        <vt:i4>0</vt:i4>
      </vt:variant>
      <vt:variant>
        <vt:i4>5</vt:i4>
      </vt:variant>
      <vt:variant>
        <vt:lpwstr>https://www.epa.gov/pesticide-science-and-assessing-pesticide-risks/guidance-selecting-input-parameters-modeling</vt:lpwstr>
      </vt:variant>
      <vt:variant>
        <vt:lpwstr/>
      </vt:variant>
      <vt:variant>
        <vt:i4>7143476</vt:i4>
      </vt:variant>
      <vt:variant>
        <vt:i4>722</vt:i4>
      </vt:variant>
      <vt:variant>
        <vt:i4>0</vt:i4>
      </vt:variant>
      <vt:variant>
        <vt:i4>5</vt:i4>
      </vt:variant>
      <vt:variant>
        <vt:lpwstr>https://iaspub.epa.gov/apex/pesticides/f?p=CHEMICALSEARCH:31::::1,3,31,7,12,25:P3_XCHEMICAL_ID:1736</vt:lpwstr>
      </vt:variant>
      <vt:variant>
        <vt:lpwstr/>
      </vt:variant>
      <vt:variant>
        <vt:i4>7143476</vt:i4>
      </vt:variant>
      <vt:variant>
        <vt:i4>719</vt:i4>
      </vt:variant>
      <vt:variant>
        <vt:i4>0</vt:i4>
      </vt:variant>
      <vt:variant>
        <vt:i4>5</vt:i4>
      </vt:variant>
      <vt:variant>
        <vt:lpwstr>https://iaspub.epa.gov/apex/pesticides/f?p=CHEMICALSEARCH:31::::1,3,31,7,12,25:P3_XCHEMICAL_ID:1736</vt:lpwstr>
      </vt:variant>
      <vt:variant>
        <vt:lpwstr/>
      </vt:variant>
      <vt:variant>
        <vt:i4>5832805</vt:i4>
      </vt:variant>
      <vt:variant>
        <vt:i4>716</vt:i4>
      </vt:variant>
      <vt:variant>
        <vt:i4>0</vt:i4>
      </vt:variant>
      <vt:variant>
        <vt:i4>5</vt:i4>
      </vt:variant>
      <vt:variant>
        <vt:lpwstr>https://archive.epa.gov/scipoly/sap/meetings/web/html/072998_mtg.html</vt:lpwstr>
      </vt:variant>
      <vt:variant>
        <vt:lpwstr/>
      </vt:variant>
      <vt:variant>
        <vt:i4>1703966</vt:i4>
      </vt:variant>
      <vt:variant>
        <vt:i4>713</vt:i4>
      </vt:variant>
      <vt:variant>
        <vt:i4>0</vt:i4>
      </vt:variant>
      <vt:variant>
        <vt:i4>5</vt:i4>
      </vt:variant>
      <vt:variant>
        <vt:lpwstr>http://www.oregon.gov/deq/Data-and-Reports/Pages/default.aspx</vt:lpwstr>
      </vt:variant>
      <vt:variant>
        <vt:lpwstr/>
      </vt:variant>
      <vt:variant>
        <vt:i4>2883703</vt:i4>
      </vt:variant>
      <vt:variant>
        <vt:i4>710</vt:i4>
      </vt:variant>
      <vt:variant>
        <vt:i4>0</vt:i4>
      </vt:variant>
      <vt:variant>
        <vt:i4>5</vt:i4>
      </vt:variant>
      <vt:variant>
        <vt:lpwstr>https://www.epa.gov/pesticide-science-and-assessing-pesticide-risks/guidance-calculate-representative-half-life-values</vt:lpwstr>
      </vt:variant>
      <vt:variant>
        <vt:lpwstr/>
      </vt:variant>
      <vt:variant>
        <vt:i4>1966107</vt:i4>
      </vt:variant>
      <vt:variant>
        <vt:i4>707</vt:i4>
      </vt:variant>
      <vt:variant>
        <vt:i4>0</vt:i4>
      </vt:variant>
      <vt:variant>
        <vt:i4>5</vt:i4>
      </vt:variant>
      <vt:variant>
        <vt:lpwstr>https://pubs.usgs.gov/sir/2008/5208/pdf/sir2008-5208.pdf</vt:lpwstr>
      </vt:variant>
      <vt:variant>
        <vt:lpwstr/>
      </vt:variant>
      <vt:variant>
        <vt:i4>1572872</vt:i4>
      </vt:variant>
      <vt:variant>
        <vt:i4>704</vt:i4>
      </vt:variant>
      <vt:variant>
        <vt:i4>0</vt:i4>
      </vt:variant>
      <vt:variant>
        <vt:i4>5</vt:i4>
      </vt:variant>
      <vt:variant>
        <vt:lpwstr>https://pubs.usgs.gov/of/2001/0456/report.pdf</vt:lpwstr>
      </vt:variant>
      <vt:variant>
        <vt:lpwstr/>
      </vt:variant>
      <vt:variant>
        <vt:i4>4325387</vt:i4>
      </vt:variant>
      <vt:variant>
        <vt:i4>695</vt:i4>
      </vt:variant>
      <vt:variant>
        <vt:i4>0</vt:i4>
      </vt:variant>
      <vt:variant>
        <vt:i4>5</vt:i4>
      </vt:variant>
      <vt:variant>
        <vt:lpwstr/>
      </vt:variant>
      <vt:variant>
        <vt:lpwstr>_ENREF_37</vt:lpwstr>
      </vt:variant>
      <vt:variant>
        <vt:i4>4587531</vt:i4>
      </vt:variant>
      <vt:variant>
        <vt:i4>689</vt:i4>
      </vt:variant>
      <vt:variant>
        <vt:i4>0</vt:i4>
      </vt:variant>
      <vt:variant>
        <vt:i4>5</vt:i4>
      </vt:variant>
      <vt:variant>
        <vt:lpwstr/>
      </vt:variant>
      <vt:variant>
        <vt:lpwstr>_ENREF_7</vt:lpwstr>
      </vt:variant>
      <vt:variant>
        <vt:i4>4521995</vt:i4>
      </vt:variant>
      <vt:variant>
        <vt:i4>683</vt:i4>
      </vt:variant>
      <vt:variant>
        <vt:i4>0</vt:i4>
      </vt:variant>
      <vt:variant>
        <vt:i4>5</vt:i4>
      </vt:variant>
      <vt:variant>
        <vt:lpwstr/>
      </vt:variant>
      <vt:variant>
        <vt:lpwstr>_ENREF_48</vt:lpwstr>
      </vt:variant>
      <vt:variant>
        <vt:i4>4521995</vt:i4>
      </vt:variant>
      <vt:variant>
        <vt:i4>677</vt:i4>
      </vt:variant>
      <vt:variant>
        <vt:i4>0</vt:i4>
      </vt:variant>
      <vt:variant>
        <vt:i4>5</vt:i4>
      </vt:variant>
      <vt:variant>
        <vt:lpwstr/>
      </vt:variant>
      <vt:variant>
        <vt:lpwstr>_ENREF_44</vt:lpwstr>
      </vt:variant>
      <vt:variant>
        <vt:i4>4521995</vt:i4>
      </vt:variant>
      <vt:variant>
        <vt:i4>674</vt:i4>
      </vt:variant>
      <vt:variant>
        <vt:i4>0</vt:i4>
      </vt:variant>
      <vt:variant>
        <vt:i4>5</vt:i4>
      </vt:variant>
      <vt:variant>
        <vt:lpwstr/>
      </vt:variant>
      <vt:variant>
        <vt:lpwstr>_ENREF_43</vt:lpwstr>
      </vt:variant>
      <vt:variant>
        <vt:i4>4194315</vt:i4>
      </vt:variant>
      <vt:variant>
        <vt:i4>671</vt:i4>
      </vt:variant>
      <vt:variant>
        <vt:i4>0</vt:i4>
      </vt:variant>
      <vt:variant>
        <vt:i4>5</vt:i4>
      </vt:variant>
      <vt:variant>
        <vt:lpwstr/>
      </vt:variant>
      <vt:variant>
        <vt:lpwstr>_ENREF_19</vt:lpwstr>
      </vt:variant>
      <vt:variant>
        <vt:i4>4194315</vt:i4>
      </vt:variant>
      <vt:variant>
        <vt:i4>668</vt:i4>
      </vt:variant>
      <vt:variant>
        <vt:i4>0</vt:i4>
      </vt:variant>
      <vt:variant>
        <vt:i4>5</vt:i4>
      </vt:variant>
      <vt:variant>
        <vt:lpwstr/>
      </vt:variant>
      <vt:variant>
        <vt:lpwstr>_ENREF_12</vt:lpwstr>
      </vt:variant>
      <vt:variant>
        <vt:i4>4653067</vt:i4>
      </vt:variant>
      <vt:variant>
        <vt:i4>665</vt:i4>
      </vt:variant>
      <vt:variant>
        <vt:i4>0</vt:i4>
      </vt:variant>
      <vt:variant>
        <vt:i4>5</vt:i4>
      </vt:variant>
      <vt:variant>
        <vt:lpwstr/>
      </vt:variant>
      <vt:variant>
        <vt:lpwstr>_ENREF_6</vt:lpwstr>
      </vt:variant>
      <vt:variant>
        <vt:i4>4194315</vt:i4>
      </vt:variant>
      <vt:variant>
        <vt:i4>654</vt:i4>
      </vt:variant>
      <vt:variant>
        <vt:i4>0</vt:i4>
      </vt:variant>
      <vt:variant>
        <vt:i4>5</vt:i4>
      </vt:variant>
      <vt:variant>
        <vt:lpwstr/>
      </vt:variant>
      <vt:variant>
        <vt:lpwstr>_ENREF_15</vt:lpwstr>
      </vt:variant>
      <vt:variant>
        <vt:i4>4194315</vt:i4>
      </vt:variant>
      <vt:variant>
        <vt:i4>645</vt:i4>
      </vt:variant>
      <vt:variant>
        <vt:i4>0</vt:i4>
      </vt:variant>
      <vt:variant>
        <vt:i4>5</vt:i4>
      </vt:variant>
      <vt:variant>
        <vt:lpwstr/>
      </vt:variant>
      <vt:variant>
        <vt:lpwstr>_ENREF_16</vt:lpwstr>
      </vt:variant>
      <vt:variant>
        <vt:i4>1703966</vt:i4>
      </vt:variant>
      <vt:variant>
        <vt:i4>640</vt:i4>
      </vt:variant>
      <vt:variant>
        <vt:i4>0</vt:i4>
      </vt:variant>
      <vt:variant>
        <vt:i4>5</vt:i4>
      </vt:variant>
      <vt:variant>
        <vt:lpwstr>http://www.oregon.gov/deq/Data-and-Reports/Pages/default.aspx</vt:lpwstr>
      </vt:variant>
      <vt:variant>
        <vt:lpwstr/>
      </vt:variant>
      <vt:variant>
        <vt:i4>4194315</vt:i4>
      </vt:variant>
      <vt:variant>
        <vt:i4>636</vt:i4>
      </vt:variant>
      <vt:variant>
        <vt:i4>0</vt:i4>
      </vt:variant>
      <vt:variant>
        <vt:i4>5</vt:i4>
      </vt:variant>
      <vt:variant>
        <vt:lpwstr/>
      </vt:variant>
      <vt:variant>
        <vt:lpwstr>_ENREF_10</vt:lpwstr>
      </vt:variant>
      <vt:variant>
        <vt:i4>4194315</vt:i4>
      </vt:variant>
      <vt:variant>
        <vt:i4>630</vt:i4>
      </vt:variant>
      <vt:variant>
        <vt:i4>0</vt:i4>
      </vt:variant>
      <vt:variant>
        <vt:i4>5</vt:i4>
      </vt:variant>
      <vt:variant>
        <vt:lpwstr/>
      </vt:variant>
      <vt:variant>
        <vt:lpwstr>_ENREF_1</vt:lpwstr>
      </vt:variant>
      <vt:variant>
        <vt:i4>7995425</vt:i4>
      </vt:variant>
      <vt:variant>
        <vt:i4>619</vt:i4>
      </vt:variant>
      <vt:variant>
        <vt:i4>0</vt:i4>
      </vt:variant>
      <vt:variant>
        <vt:i4>5</vt:i4>
      </vt:variant>
      <vt:variant>
        <vt:lpwstr>http://www.waterqualitydata.us/</vt:lpwstr>
      </vt:variant>
      <vt:variant>
        <vt:lpwstr/>
      </vt:variant>
      <vt:variant>
        <vt:i4>4521995</vt:i4>
      </vt:variant>
      <vt:variant>
        <vt:i4>615</vt:i4>
      </vt:variant>
      <vt:variant>
        <vt:i4>0</vt:i4>
      </vt:variant>
      <vt:variant>
        <vt:i4>5</vt:i4>
      </vt:variant>
      <vt:variant>
        <vt:lpwstr/>
      </vt:variant>
      <vt:variant>
        <vt:lpwstr>_ENREF_42</vt:lpwstr>
      </vt:variant>
      <vt:variant>
        <vt:i4>4521995</vt:i4>
      </vt:variant>
      <vt:variant>
        <vt:i4>609</vt:i4>
      </vt:variant>
      <vt:variant>
        <vt:i4>0</vt:i4>
      </vt:variant>
      <vt:variant>
        <vt:i4>5</vt:i4>
      </vt:variant>
      <vt:variant>
        <vt:lpwstr/>
      </vt:variant>
      <vt:variant>
        <vt:lpwstr>_ENREF_41</vt:lpwstr>
      </vt:variant>
      <vt:variant>
        <vt:i4>4521995</vt:i4>
      </vt:variant>
      <vt:variant>
        <vt:i4>603</vt:i4>
      </vt:variant>
      <vt:variant>
        <vt:i4>0</vt:i4>
      </vt:variant>
      <vt:variant>
        <vt:i4>5</vt:i4>
      </vt:variant>
      <vt:variant>
        <vt:lpwstr/>
      </vt:variant>
      <vt:variant>
        <vt:lpwstr>_ENREF_45</vt:lpwstr>
      </vt:variant>
      <vt:variant>
        <vt:i4>4390923</vt:i4>
      </vt:variant>
      <vt:variant>
        <vt:i4>597</vt:i4>
      </vt:variant>
      <vt:variant>
        <vt:i4>0</vt:i4>
      </vt:variant>
      <vt:variant>
        <vt:i4>5</vt:i4>
      </vt:variant>
      <vt:variant>
        <vt:lpwstr/>
      </vt:variant>
      <vt:variant>
        <vt:lpwstr>_ENREF_23</vt:lpwstr>
      </vt:variant>
      <vt:variant>
        <vt:i4>4390923</vt:i4>
      </vt:variant>
      <vt:variant>
        <vt:i4>594</vt:i4>
      </vt:variant>
      <vt:variant>
        <vt:i4>0</vt:i4>
      </vt:variant>
      <vt:variant>
        <vt:i4>5</vt:i4>
      </vt:variant>
      <vt:variant>
        <vt:lpwstr/>
      </vt:variant>
      <vt:variant>
        <vt:lpwstr>_ENREF_22</vt:lpwstr>
      </vt:variant>
      <vt:variant>
        <vt:i4>4325387</vt:i4>
      </vt:variant>
      <vt:variant>
        <vt:i4>573</vt:i4>
      </vt:variant>
      <vt:variant>
        <vt:i4>0</vt:i4>
      </vt:variant>
      <vt:variant>
        <vt:i4>5</vt:i4>
      </vt:variant>
      <vt:variant>
        <vt:lpwstr/>
      </vt:variant>
      <vt:variant>
        <vt:lpwstr>_ENREF_36</vt:lpwstr>
      </vt:variant>
      <vt:variant>
        <vt:i4>4325387</vt:i4>
      </vt:variant>
      <vt:variant>
        <vt:i4>567</vt:i4>
      </vt:variant>
      <vt:variant>
        <vt:i4>0</vt:i4>
      </vt:variant>
      <vt:variant>
        <vt:i4>5</vt:i4>
      </vt:variant>
      <vt:variant>
        <vt:lpwstr/>
      </vt:variant>
      <vt:variant>
        <vt:lpwstr>_ENREF_36</vt:lpwstr>
      </vt:variant>
      <vt:variant>
        <vt:i4>4325387</vt:i4>
      </vt:variant>
      <vt:variant>
        <vt:i4>561</vt:i4>
      </vt:variant>
      <vt:variant>
        <vt:i4>0</vt:i4>
      </vt:variant>
      <vt:variant>
        <vt:i4>5</vt:i4>
      </vt:variant>
      <vt:variant>
        <vt:lpwstr/>
      </vt:variant>
      <vt:variant>
        <vt:lpwstr>_ENREF_35</vt:lpwstr>
      </vt:variant>
      <vt:variant>
        <vt:i4>4390923</vt:i4>
      </vt:variant>
      <vt:variant>
        <vt:i4>555</vt:i4>
      </vt:variant>
      <vt:variant>
        <vt:i4>0</vt:i4>
      </vt:variant>
      <vt:variant>
        <vt:i4>5</vt:i4>
      </vt:variant>
      <vt:variant>
        <vt:lpwstr/>
      </vt:variant>
      <vt:variant>
        <vt:lpwstr>_ENREF_20</vt:lpwstr>
      </vt:variant>
      <vt:variant>
        <vt:i4>4456459</vt:i4>
      </vt:variant>
      <vt:variant>
        <vt:i4>549</vt:i4>
      </vt:variant>
      <vt:variant>
        <vt:i4>0</vt:i4>
      </vt:variant>
      <vt:variant>
        <vt:i4>5</vt:i4>
      </vt:variant>
      <vt:variant>
        <vt:lpwstr/>
      </vt:variant>
      <vt:variant>
        <vt:lpwstr>_ENREF_5</vt:lpwstr>
      </vt:variant>
      <vt:variant>
        <vt:i4>4390923</vt:i4>
      </vt:variant>
      <vt:variant>
        <vt:i4>540</vt:i4>
      </vt:variant>
      <vt:variant>
        <vt:i4>0</vt:i4>
      </vt:variant>
      <vt:variant>
        <vt:i4>5</vt:i4>
      </vt:variant>
      <vt:variant>
        <vt:lpwstr/>
      </vt:variant>
      <vt:variant>
        <vt:lpwstr>_ENREF_29</vt:lpwstr>
      </vt:variant>
      <vt:variant>
        <vt:i4>4390923</vt:i4>
      </vt:variant>
      <vt:variant>
        <vt:i4>534</vt:i4>
      </vt:variant>
      <vt:variant>
        <vt:i4>0</vt:i4>
      </vt:variant>
      <vt:variant>
        <vt:i4>5</vt:i4>
      </vt:variant>
      <vt:variant>
        <vt:lpwstr/>
      </vt:variant>
      <vt:variant>
        <vt:lpwstr>_ENREF_28</vt:lpwstr>
      </vt:variant>
      <vt:variant>
        <vt:i4>4194315</vt:i4>
      </vt:variant>
      <vt:variant>
        <vt:i4>531</vt:i4>
      </vt:variant>
      <vt:variant>
        <vt:i4>0</vt:i4>
      </vt:variant>
      <vt:variant>
        <vt:i4>5</vt:i4>
      </vt:variant>
      <vt:variant>
        <vt:lpwstr/>
      </vt:variant>
      <vt:variant>
        <vt:lpwstr>_ENREF_14</vt:lpwstr>
      </vt:variant>
      <vt:variant>
        <vt:i4>4390923</vt:i4>
      </vt:variant>
      <vt:variant>
        <vt:i4>525</vt:i4>
      </vt:variant>
      <vt:variant>
        <vt:i4>0</vt:i4>
      </vt:variant>
      <vt:variant>
        <vt:i4>5</vt:i4>
      </vt:variant>
      <vt:variant>
        <vt:lpwstr/>
      </vt:variant>
      <vt:variant>
        <vt:lpwstr>_ENREF_24</vt:lpwstr>
      </vt:variant>
      <vt:variant>
        <vt:i4>4390923</vt:i4>
      </vt:variant>
      <vt:variant>
        <vt:i4>519</vt:i4>
      </vt:variant>
      <vt:variant>
        <vt:i4>0</vt:i4>
      </vt:variant>
      <vt:variant>
        <vt:i4>5</vt:i4>
      </vt:variant>
      <vt:variant>
        <vt:lpwstr/>
      </vt:variant>
      <vt:variant>
        <vt:lpwstr>_ENREF_26</vt:lpwstr>
      </vt:variant>
      <vt:variant>
        <vt:i4>4521995</vt:i4>
      </vt:variant>
      <vt:variant>
        <vt:i4>513</vt:i4>
      </vt:variant>
      <vt:variant>
        <vt:i4>0</vt:i4>
      </vt:variant>
      <vt:variant>
        <vt:i4>5</vt:i4>
      </vt:variant>
      <vt:variant>
        <vt:lpwstr/>
      </vt:variant>
      <vt:variant>
        <vt:lpwstr>_ENREF_40</vt:lpwstr>
      </vt:variant>
      <vt:variant>
        <vt:i4>4325387</vt:i4>
      </vt:variant>
      <vt:variant>
        <vt:i4>501</vt:i4>
      </vt:variant>
      <vt:variant>
        <vt:i4>0</vt:i4>
      </vt:variant>
      <vt:variant>
        <vt:i4>5</vt:i4>
      </vt:variant>
      <vt:variant>
        <vt:lpwstr/>
      </vt:variant>
      <vt:variant>
        <vt:lpwstr>_ENREF_38</vt:lpwstr>
      </vt:variant>
      <vt:variant>
        <vt:i4>4325387</vt:i4>
      </vt:variant>
      <vt:variant>
        <vt:i4>498</vt:i4>
      </vt:variant>
      <vt:variant>
        <vt:i4>0</vt:i4>
      </vt:variant>
      <vt:variant>
        <vt:i4>5</vt:i4>
      </vt:variant>
      <vt:variant>
        <vt:lpwstr/>
      </vt:variant>
      <vt:variant>
        <vt:lpwstr>_ENREF_35</vt:lpwstr>
      </vt:variant>
      <vt:variant>
        <vt:i4>4325387</vt:i4>
      </vt:variant>
      <vt:variant>
        <vt:i4>495</vt:i4>
      </vt:variant>
      <vt:variant>
        <vt:i4>0</vt:i4>
      </vt:variant>
      <vt:variant>
        <vt:i4>5</vt:i4>
      </vt:variant>
      <vt:variant>
        <vt:lpwstr/>
      </vt:variant>
      <vt:variant>
        <vt:lpwstr>_ENREF_34</vt:lpwstr>
      </vt:variant>
      <vt:variant>
        <vt:i4>4521995</vt:i4>
      </vt:variant>
      <vt:variant>
        <vt:i4>487</vt:i4>
      </vt:variant>
      <vt:variant>
        <vt:i4>0</vt:i4>
      </vt:variant>
      <vt:variant>
        <vt:i4>5</vt:i4>
      </vt:variant>
      <vt:variant>
        <vt:lpwstr/>
      </vt:variant>
      <vt:variant>
        <vt:lpwstr>_ENREF_47</vt:lpwstr>
      </vt:variant>
      <vt:variant>
        <vt:i4>4390923</vt:i4>
      </vt:variant>
      <vt:variant>
        <vt:i4>475</vt:i4>
      </vt:variant>
      <vt:variant>
        <vt:i4>0</vt:i4>
      </vt:variant>
      <vt:variant>
        <vt:i4>5</vt:i4>
      </vt:variant>
      <vt:variant>
        <vt:lpwstr/>
      </vt:variant>
      <vt:variant>
        <vt:lpwstr>_ENREF_21</vt:lpwstr>
      </vt:variant>
      <vt:variant>
        <vt:i4>4325387</vt:i4>
      </vt:variant>
      <vt:variant>
        <vt:i4>466</vt:i4>
      </vt:variant>
      <vt:variant>
        <vt:i4>0</vt:i4>
      </vt:variant>
      <vt:variant>
        <vt:i4>5</vt:i4>
      </vt:variant>
      <vt:variant>
        <vt:lpwstr/>
      </vt:variant>
      <vt:variant>
        <vt:lpwstr>_ENREF_33</vt:lpwstr>
      </vt:variant>
      <vt:variant>
        <vt:i4>4325387</vt:i4>
      </vt:variant>
      <vt:variant>
        <vt:i4>463</vt:i4>
      </vt:variant>
      <vt:variant>
        <vt:i4>0</vt:i4>
      </vt:variant>
      <vt:variant>
        <vt:i4>5</vt:i4>
      </vt:variant>
      <vt:variant>
        <vt:lpwstr/>
      </vt:variant>
      <vt:variant>
        <vt:lpwstr>_ENREF_32</vt:lpwstr>
      </vt:variant>
      <vt:variant>
        <vt:i4>4325387</vt:i4>
      </vt:variant>
      <vt:variant>
        <vt:i4>460</vt:i4>
      </vt:variant>
      <vt:variant>
        <vt:i4>0</vt:i4>
      </vt:variant>
      <vt:variant>
        <vt:i4>5</vt:i4>
      </vt:variant>
      <vt:variant>
        <vt:lpwstr/>
      </vt:variant>
      <vt:variant>
        <vt:lpwstr>_ENREF_31</vt:lpwstr>
      </vt:variant>
      <vt:variant>
        <vt:i4>4325387</vt:i4>
      </vt:variant>
      <vt:variant>
        <vt:i4>449</vt:i4>
      </vt:variant>
      <vt:variant>
        <vt:i4>0</vt:i4>
      </vt:variant>
      <vt:variant>
        <vt:i4>5</vt:i4>
      </vt:variant>
      <vt:variant>
        <vt:lpwstr/>
      </vt:variant>
      <vt:variant>
        <vt:lpwstr>_ENREF_39</vt:lpwstr>
      </vt:variant>
      <vt:variant>
        <vt:i4>4194315</vt:i4>
      </vt:variant>
      <vt:variant>
        <vt:i4>446</vt:i4>
      </vt:variant>
      <vt:variant>
        <vt:i4>0</vt:i4>
      </vt:variant>
      <vt:variant>
        <vt:i4>5</vt:i4>
      </vt:variant>
      <vt:variant>
        <vt:lpwstr/>
      </vt:variant>
      <vt:variant>
        <vt:lpwstr>_ENREF_18</vt:lpwstr>
      </vt:variant>
      <vt:variant>
        <vt:i4>4194315</vt:i4>
      </vt:variant>
      <vt:variant>
        <vt:i4>443</vt:i4>
      </vt:variant>
      <vt:variant>
        <vt:i4>0</vt:i4>
      </vt:variant>
      <vt:variant>
        <vt:i4>5</vt:i4>
      </vt:variant>
      <vt:variant>
        <vt:lpwstr/>
      </vt:variant>
      <vt:variant>
        <vt:lpwstr>_ENREF_17</vt:lpwstr>
      </vt:variant>
      <vt:variant>
        <vt:i4>4718603</vt:i4>
      </vt:variant>
      <vt:variant>
        <vt:i4>440</vt:i4>
      </vt:variant>
      <vt:variant>
        <vt:i4>0</vt:i4>
      </vt:variant>
      <vt:variant>
        <vt:i4>5</vt:i4>
      </vt:variant>
      <vt:variant>
        <vt:lpwstr/>
      </vt:variant>
      <vt:variant>
        <vt:lpwstr>_ENREF_9</vt:lpwstr>
      </vt:variant>
      <vt:variant>
        <vt:i4>4325387</vt:i4>
      </vt:variant>
      <vt:variant>
        <vt:i4>437</vt:i4>
      </vt:variant>
      <vt:variant>
        <vt:i4>0</vt:i4>
      </vt:variant>
      <vt:variant>
        <vt:i4>5</vt:i4>
      </vt:variant>
      <vt:variant>
        <vt:lpwstr/>
      </vt:variant>
      <vt:variant>
        <vt:lpwstr>_ENREF_3</vt:lpwstr>
      </vt:variant>
      <vt:variant>
        <vt:i4>4521995</vt:i4>
      </vt:variant>
      <vt:variant>
        <vt:i4>429</vt:i4>
      </vt:variant>
      <vt:variant>
        <vt:i4>0</vt:i4>
      </vt:variant>
      <vt:variant>
        <vt:i4>5</vt:i4>
      </vt:variant>
      <vt:variant>
        <vt:lpwstr/>
      </vt:variant>
      <vt:variant>
        <vt:lpwstr>_ENREF_4</vt:lpwstr>
      </vt:variant>
      <vt:variant>
        <vt:i4>4784139</vt:i4>
      </vt:variant>
      <vt:variant>
        <vt:i4>423</vt:i4>
      </vt:variant>
      <vt:variant>
        <vt:i4>0</vt:i4>
      </vt:variant>
      <vt:variant>
        <vt:i4>5</vt:i4>
      </vt:variant>
      <vt:variant>
        <vt:lpwstr/>
      </vt:variant>
      <vt:variant>
        <vt:lpwstr>_ENREF_8</vt:lpwstr>
      </vt:variant>
      <vt:variant>
        <vt:i4>4194315</vt:i4>
      </vt:variant>
      <vt:variant>
        <vt:i4>417</vt:i4>
      </vt:variant>
      <vt:variant>
        <vt:i4>0</vt:i4>
      </vt:variant>
      <vt:variant>
        <vt:i4>5</vt:i4>
      </vt:variant>
      <vt:variant>
        <vt:lpwstr/>
      </vt:variant>
      <vt:variant>
        <vt:lpwstr>_ENREF_11</vt:lpwstr>
      </vt:variant>
      <vt:variant>
        <vt:i4>4784139</vt:i4>
      </vt:variant>
      <vt:variant>
        <vt:i4>411</vt:i4>
      </vt:variant>
      <vt:variant>
        <vt:i4>0</vt:i4>
      </vt:variant>
      <vt:variant>
        <vt:i4>5</vt:i4>
      </vt:variant>
      <vt:variant>
        <vt:lpwstr/>
      </vt:variant>
      <vt:variant>
        <vt:lpwstr>_ENREF_8</vt:lpwstr>
      </vt:variant>
      <vt:variant>
        <vt:i4>4390923</vt:i4>
      </vt:variant>
      <vt:variant>
        <vt:i4>408</vt:i4>
      </vt:variant>
      <vt:variant>
        <vt:i4>0</vt:i4>
      </vt:variant>
      <vt:variant>
        <vt:i4>5</vt:i4>
      </vt:variant>
      <vt:variant>
        <vt:lpwstr/>
      </vt:variant>
      <vt:variant>
        <vt:lpwstr>_ENREF_2</vt:lpwstr>
      </vt:variant>
      <vt:variant>
        <vt:i4>4325387</vt:i4>
      </vt:variant>
      <vt:variant>
        <vt:i4>399</vt:i4>
      </vt:variant>
      <vt:variant>
        <vt:i4>0</vt:i4>
      </vt:variant>
      <vt:variant>
        <vt:i4>5</vt:i4>
      </vt:variant>
      <vt:variant>
        <vt:lpwstr/>
      </vt:variant>
      <vt:variant>
        <vt:lpwstr>_ENREF_30</vt:lpwstr>
      </vt:variant>
      <vt:variant>
        <vt:i4>4194315</vt:i4>
      </vt:variant>
      <vt:variant>
        <vt:i4>396</vt:i4>
      </vt:variant>
      <vt:variant>
        <vt:i4>0</vt:i4>
      </vt:variant>
      <vt:variant>
        <vt:i4>5</vt:i4>
      </vt:variant>
      <vt:variant>
        <vt:lpwstr/>
      </vt:variant>
      <vt:variant>
        <vt:lpwstr>_ENREF_14</vt:lpwstr>
      </vt:variant>
      <vt:variant>
        <vt:i4>4194315</vt:i4>
      </vt:variant>
      <vt:variant>
        <vt:i4>390</vt:i4>
      </vt:variant>
      <vt:variant>
        <vt:i4>0</vt:i4>
      </vt:variant>
      <vt:variant>
        <vt:i4>5</vt:i4>
      </vt:variant>
      <vt:variant>
        <vt:lpwstr/>
      </vt:variant>
      <vt:variant>
        <vt:lpwstr>_ENREF_13</vt:lpwstr>
      </vt:variant>
      <vt:variant>
        <vt:i4>4521995</vt:i4>
      </vt:variant>
      <vt:variant>
        <vt:i4>384</vt:i4>
      </vt:variant>
      <vt:variant>
        <vt:i4>0</vt:i4>
      </vt:variant>
      <vt:variant>
        <vt:i4>5</vt:i4>
      </vt:variant>
      <vt:variant>
        <vt:lpwstr/>
      </vt:variant>
      <vt:variant>
        <vt:lpwstr>_ENREF_46</vt:lpwstr>
      </vt:variant>
      <vt:variant>
        <vt:i4>4390923</vt:i4>
      </vt:variant>
      <vt:variant>
        <vt:i4>378</vt:i4>
      </vt:variant>
      <vt:variant>
        <vt:i4>0</vt:i4>
      </vt:variant>
      <vt:variant>
        <vt:i4>5</vt:i4>
      </vt:variant>
      <vt:variant>
        <vt:lpwstr/>
      </vt:variant>
      <vt:variant>
        <vt:lpwstr>_ENREF_20</vt:lpwstr>
      </vt:variant>
      <vt:variant>
        <vt:i4>4456459</vt:i4>
      </vt:variant>
      <vt:variant>
        <vt:i4>372</vt:i4>
      </vt:variant>
      <vt:variant>
        <vt:i4>0</vt:i4>
      </vt:variant>
      <vt:variant>
        <vt:i4>5</vt:i4>
      </vt:variant>
      <vt:variant>
        <vt:lpwstr/>
      </vt:variant>
      <vt:variant>
        <vt:lpwstr>_ENREF_5</vt:lpwstr>
      </vt:variant>
      <vt:variant>
        <vt:i4>4390923</vt:i4>
      </vt:variant>
      <vt:variant>
        <vt:i4>366</vt:i4>
      </vt:variant>
      <vt:variant>
        <vt:i4>0</vt:i4>
      </vt:variant>
      <vt:variant>
        <vt:i4>5</vt:i4>
      </vt:variant>
      <vt:variant>
        <vt:lpwstr/>
      </vt:variant>
      <vt:variant>
        <vt:lpwstr>_ENREF_20</vt:lpwstr>
      </vt:variant>
      <vt:variant>
        <vt:i4>4521995</vt:i4>
      </vt:variant>
      <vt:variant>
        <vt:i4>357</vt:i4>
      </vt:variant>
      <vt:variant>
        <vt:i4>0</vt:i4>
      </vt:variant>
      <vt:variant>
        <vt:i4>5</vt:i4>
      </vt:variant>
      <vt:variant>
        <vt:lpwstr/>
      </vt:variant>
      <vt:variant>
        <vt:lpwstr>_ENREF_46</vt:lpwstr>
      </vt:variant>
      <vt:variant>
        <vt:i4>4521995</vt:i4>
      </vt:variant>
      <vt:variant>
        <vt:i4>351</vt:i4>
      </vt:variant>
      <vt:variant>
        <vt:i4>0</vt:i4>
      </vt:variant>
      <vt:variant>
        <vt:i4>5</vt:i4>
      </vt:variant>
      <vt:variant>
        <vt:lpwstr/>
      </vt:variant>
      <vt:variant>
        <vt:lpwstr>_ENREF_4</vt:lpwstr>
      </vt:variant>
      <vt:variant>
        <vt:i4>4390923</vt:i4>
      </vt:variant>
      <vt:variant>
        <vt:i4>345</vt:i4>
      </vt:variant>
      <vt:variant>
        <vt:i4>0</vt:i4>
      </vt:variant>
      <vt:variant>
        <vt:i4>5</vt:i4>
      </vt:variant>
      <vt:variant>
        <vt:lpwstr/>
      </vt:variant>
      <vt:variant>
        <vt:lpwstr>_ENREF_25</vt:lpwstr>
      </vt:variant>
      <vt:variant>
        <vt:i4>4194315</vt:i4>
      </vt:variant>
      <vt:variant>
        <vt:i4>339</vt:i4>
      </vt:variant>
      <vt:variant>
        <vt:i4>0</vt:i4>
      </vt:variant>
      <vt:variant>
        <vt:i4>5</vt:i4>
      </vt:variant>
      <vt:variant>
        <vt:lpwstr/>
      </vt:variant>
      <vt:variant>
        <vt:lpwstr>_ENREF_11</vt:lpwstr>
      </vt:variant>
      <vt:variant>
        <vt:i4>4325387</vt:i4>
      </vt:variant>
      <vt:variant>
        <vt:i4>333</vt:i4>
      </vt:variant>
      <vt:variant>
        <vt:i4>0</vt:i4>
      </vt:variant>
      <vt:variant>
        <vt:i4>5</vt:i4>
      </vt:variant>
      <vt:variant>
        <vt:lpwstr/>
      </vt:variant>
      <vt:variant>
        <vt:lpwstr>_ENREF_30</vt:lpwstr>
      </vt:variant>
      <vt:variant>
        <vt:i4>4325387</vt:i4>
      </vt:variant>
      <vt:variant>
        <vt:i4>327</vt:i4>
      </vt:variant>
      <vt:variant>
        <vt:i4>0</vt:i4>
      </vt:variant>
      <vt:variant>
        <vt:i4>5</vt:i4>
      </vt:variant>
      <vt:variant>
        <vt:lpwstr/>
      </vt:variant>
      <vt:variant>
        <vt:lpwstr>_ENREF_39</vt:lpwstr>
      </vt:variant>
      <vt:variant>
        <vt:i4>4194315</vt:i4>
      </vt:variant>
      <vt:variant>
        <vt:i4>324</vt:i4>
      </vt:variant>
      <vt:variant>
        <vt:i4>0</vt:i4>
      </vt:variant>
      <vt:variant>
        <vt:i4>5</vt:i4>
      </vt:variant>
      <vt:variant>
        <vt:lpwstr/>
      </vt:variant>
      <vt:variant>
        <vt:lpwstr>_ENREF_18</vt:lpwstr>
      </vt:variant>
      <vt:variant>
        <vt:i4>4194315</vt:i4>
      </vt:variant>
      <vt:variant>
        <vt:i4>321</vt:i4>
      </vt:variant>
      <vt:variant>
        <vt:i4>0</vt:i4>
      </vt:variant>
      <vt:variant>
        <vt:i4>5</vt:i4>
      </vt:variant>
      <vt:variant>
        <vt:lpwstr/>
      </vt:variant>
      <vt:variant>
        <vt:lpwstr>_ENREF_17</vt:lpwstr>
      </vt:variant>
      <vt:variant>
        <vt:i4>4718603</vt:i4>
      </vt:variant>
      <vt:variant>
        <vt:i4>318</vt:i4>
      </vt:variant>
      <vt:variant>
        <vt:i4>0</vt:i4>
      </vt:variant>
      <vt:variant>
        <vt:i4>5</vt:i4>
      </vt:variant>
      <vt:variant>
        <vt:lpwstr/>
      </vt:variant>
      <vt:variant>
        <vt:lpwstr>_ENREF_9</vt:lpwstr>
      </vt:variant>
      <vt:variant>
        <vt:i4>4325387</vt:i4>
      </vt:variant>
      <vt:variant>
        <vt:i4>315</vt:i4>
      </vt:variant>
      <vt:variant>
        <vt:i4>0</vt:i4>
      </vt:variant>
      <vt:variant>
        <vt:i4>5</vt:i4>
      </vt:variant>
      <vt:variant>
        <vt:lpwstr/>
      </vt:variant>
      <vt:variant>
        <vt:lpwstr>_ENREF_3</vt:lpwstr>
      </vt:variant>
      <vt:variant>
        <vt:i4>4521995</vt:i4>
      </vt:variant>
      <vt:variant>
        <vt:i4>307</vt:i4>
      </vt:variant>
      <vt:variant>
        <vt:i4>0</vt:i4>
      </vt:variant>
      <vt:variant>
        <vt:i4>5</vt:i4>
      </vt:variant>
      <vt:variant>
        <vt:lpwstr/>
      </vt:variant>
      <vt:variant>
        <vt:lpwstr>_ENREF_44</vt:lpwstr>
      </vt:variant>
      <vt:variant>
        <vt:i4>4521995</vt:i4>
      </vt:variant>
      <vt:variant>
        <vt:i4>304</vt:i4>
      </vt:variant>
      <vt:variant>
        <vt:i4>0</vt:i4>
      </vt:variant>
      <vt:variant>
        <vt:i4>5</vt:i4>
      </vt:variant>
      <vt:variant>
        <vt:lpwstr/>
      </vt:variant>
      <vt:variant>
        <vt:lpwstr>_ENREF_43</vt:lpwstr>
      </vt:variant>
      <vt:variant>
        <vt:i4>4194315</vt:i4>
      </vt:variant>
      <vt:variant>
        <vt:i4>301</vt:i4>
      </vt:variant>
      <vt:variant>
        <vt:i4>0</vt:i4>
      </vt:variant>
      <vt:variant>
        <vt:i4>5</vt:i4>
      </vt:variant>
      <vt:variant>
        <vt:lpwstr/>
      </vt:variant>
      <vt:variant>
        <vt:lpwstr>_ENREF_19</vt:lpwstr>
      </vt:variant>
      <vt:variant>
        <vt:i4>4194315</vt:i4>
      </vt:variant>
      <vt:variant>
        <vt:i4>298</vt:i4>
      </vt:variant>
      <vt:variant>
        <vt:i4>0</vt:i4>
      </vt:variant>
      <vt:variant>
        <vt:i4>5</vt:i4>
      </vt:variant>
      <vt:variant>
        <vt:lpwstr/>
      </vt:variant>
      <vt:variant>
        <vt:lpwstr>_ENREF_12</vt:lpwstr>
      </vt:variant>
      <vt:variant>
        <vt:i4>4653067</vt:i4>
      </vt:variant>
      <vt:variant>
        <vt:i4>295</vt:i4>
      </vt:variant>
      <vt:variant>
        <vt:i4>0</vt:i4>
      </vt:variant>
      <vt:variant>
        <vt:i4>5</vt:i4>
      </vt:variant>
      <vt:variant>
        <vt:lpwstr/>
      </vt:variant>
      <vt:variant>
        <vt:lpwstr>_ENREF_6</vt:lpwstr>
      </vt:variant>
      <vt:variant>
        <vt:i4>4390923</vt:i4>
      </vt:variant>
      <vt:variant>
        <vt:i4>287</vt:i4>
      </vt:variant>
      <vt:variant>
        <vt:i4>0</vt:i4>
      </vt:variant>
      <vt:variant>
        <vt:i4>5</vt:i4>
      </vt:variant>
      <vt:variant>
        <vt:lpwstr/>
      </vt:variant>
      <vt:variant>
        <vt:lpwstr>_ENREF_27</vt:lpwstr>
      </vt:variant>
      <vt:variant>
        <vt:i4>1507388</vt:i4>
      </vt:variant>
      <vt:variant>
        <vt:i4>278</vt:i4>
      </vt:variant>
      <vt:variant>
        <vt:i4>0</vt:i4>
      </vt:variant>
      <vt:variant>
        <vt:i4>5</vt:i4>
      </vt:variant>
      <vt:variant>
        <vt:lpwstr/>
      </vt:variant>
      <vt:variant>
        <vt:lpwstr>_Toc65260281</vt:lpwstr>
      </vt:variant>
      <vt:variant>
        <vt:i4>1441852</vt:i4>
      </vt:variant>
      <vt:variant>
        <vt:i4>272</vt:i4>
      </vt:variant>
      <vt:variant>
        <vt:i4>0</vt:i4>
      </vt:variant>
      <vt:variant>
        <vt:i4>5</vt:i4>
      </vt:variant>
      <vt:variant>
        <vt:lpwstr/>
      </vt:variant>
      <vt:variant>
        <vt:lpwstr>_Toc65260280</vt:lpwstr>
      </vt:variant>
      <vt:variant>
        <vt:i4>2031667</vt:i4>
      </vt:variant>
      <vt:variant>
        <vt:i4>266</vt:i4>
      </vt:variant>
      <vt:variant>
        <vt:i4>0</vt:i4>
      </vt:variant>
      <vt:variant>
        <vt:i4>5</vt:i4>
      </vt:variant>
      <vt:variant>
        <vt:lpwstr/>
      </vt:variant>
      <vt:variant>
        <vt:lpwstr>_Toc65260279</vt:lpwstr>
      </vt:variant>
      <vt:variant>
        <vt:i4>1114167</vt:i4>
      </vt:variant>
      <vt:variant>
        <vt:i4>257</vt:i4>
      </vt:variant>
      <vt:variant>
        <vt:i4>0</vt:i4>
      </vt:variant>
      <vt:variant>
        <vt:i4>5</vt:i4>
      </vt:variant>
      <vt:variant>
        <vt:lpwstr/>
      </vt:variant>
      <vt:variant>
        <vt:lpwstr>_Toc65260134</vt:lpwstr>
      </vt:variant>
      <vt:variant>
        <vt:i4>1441847</vt:i4>
      </vt:variant>
      <vt:variant>
        <vt:i4>251</vt:i4>
      </vt:variant>
      <vt:variant>
        <vt:i4>0</vt:i4>
      </vt:variant>
      <vt:variant>
        <vt:i4>5</vt:i4>
      </vt:variant>
      <vt:variant>
        <vt:lpwstr/>
      </vt:variant>
      <vt:variant>
        <vt:lpwstr>_Toc65260133</vt:lpwstr>
      </vt:variant>
      <vt:variant>
        <vt:i4>1507383</vt:i4>
      </vt:variant>
      <vt:variant>
        <vt:i4>245</vt:i4>
      </vt:variant>
      <vt:variant>
        <vt:i4>0</vt:i4>
      </vt:variant>
      <vt:variant>
        <vt:i4>5</vt:i4>
      </vt:variant>
      <vt:variant>
        <vt:lpwstr/>
      </vt:variant>
      <vt:variant>
        <vt:lpwstr>_Toc65260132</vt:lpwstr>
      </vt:variant>
      <vt:variant>
        <vt:i4>1310775</vt:i4>
      </vt:variant>
      <vt:variant>
        <vt:i4>239</vt:i4>
      </vt:variant>
      <vt:variant>
        <vt:i4>0</vt:i4>
      </vt:variant>
      <vt:variant>
        <vt:i4>5</vt:i4>
      </vt:variant>
      <vt:variant>
        <vt:lpwstr/>
      </vt:variant>
      <vt:variant>
        <vt:lpwstr>_Toc65260131</vt:lpwstr>
      </vt:variant>
      <vt:variant>
        <vt:i4>1376311</vt:i4>
      </vt:variant>
      <vt:variant>
        <vt:i4>233</vt:i4>
      </vt:variant>
      <vt:variant>
        <vt:i4>0</vt:i4>
      </vt:variant>
      <vt:variant>
        <vt:i4>5</vt:i4>
      </vt:variant>
      <vt:variant>
        <vt:lpwstr/>
      </vt:variant>
      <vt:variant>
        <vt:lpwstr>_Toc65260130</vt:lpwstr>
      </vt:variant>
      <vt:variant>
        <vt:i4>1835062</vt:i4>
      </vt:variant>
      <vt:variant>
        <vt:i4>227</vt:i4>
      </vt:variant>
      <vt:variant>
        <vt:i4>0</vt:i4>
      </vt:variant>
      <vt:variant>
        <vt:i4>5</vt:i4>
      </vt:variant>
      <vt:variant>
        <vt:lpwstr/>
      </vt:variant>
      <vt:variant>
        <vt:lpwstr>_Toc65260129</vt:lpwstr>
      </vt:variant>
      <vt:variant>
        <vt:i4>1900598</vt:i4>
      </vt:variant>
      <vt:variant>
        <vt:i4>221</vt:i4>
      </vt:variant>
      <vt:variant>
        <vt:i4>0</vt:i4>
      </vt:variant>
      <vt:variant>
        <vt:i4>5</vt:i4>
      </vt:variant>
      <vt:variant>
        <vt:lpwstr/>
      </vt:variant>
      <vt:variant>
        <vt:lpwstr>_Toc65260128</vt:lpwstr>
      </vt:variant>
      <vt:variant>
        <vt:i4>1179702</vt:i4>
      </vt:variant>
      <vt:variant>
        <vt:i4>215</vt:i4>
      </vt:variant>
      <vt:variant>
        <vt:i4>0</vt:i4>
      </vt:variant>
      <vt:variant>
        <vt:i4>5</vt:i4>
      </vt:variant>
      <vt:variant>
        <vt:lpwstr/>
      </vt:variant>
      <vt:variant>
        <vt:lpwstr>_Toc65260127</vt:lpwstr>
      </vt:variant>
      <vt:variant>
        <vt:i4>1245238</vt:i4>
      </vt:variant>
      <vt:variant>
        <vt:i4>209</vt:i4>
      </vt:variant>
      <vt:variant>
        <vt:i4>0</vt:i4>
      </vt:variant>
      <vt:variant>
        <vt:i4>5</vt:i4>
      </vt:variant>
      <vt:variant>
        <vt:lpwstr/>
      </vt:variant>
      <vt:variant>
        <vt:lpwstr>_Toc65260126</vt:lpwstr>
      </vt:variant>
      <vt:variant>
        <vt:i4>1048630</vt:i4>
      </vt:variant>
      <vt:variant>
        <vt:i4>203</vt:i4>
      </vt:variant>
      <vt:variant>
        <vt:i4>0</vt:i4>
      </vt:variant>
      <vt:variant>
        <vt:i4>5</vt:i4>
      </vt:variant>
      <vt:variant>
        <vt:lpwstr/>
      </vt:variant>
      <vt:variant>
        <vt:lpwstr>_Toc65260125</vt:lpwstr>
      </vt:variant>
      <vt:variant>
        <vt:i4>1114166</vt:i4>
      </vt:variant>
      <vt:variant>
        <vt:i4>197</vt:i4>
      </vt:variant>
      <vt:variant>
        <vt:i4>0</vt:i4>
      </vt:variant>
      <vt:variant>
        <vt:i4>5</vt:i4>
      </vt:variant>
      <vt:variant>
        <vt:lpwstr/>
      </vt:variant>
      <vt:variant>
        <vt:lpwstr>_Toc65260124</vt:lpwstr>
      </vt:variant>
      <vt:variant>
        <vt:i4>1441846</vt:i4>
      </vt:variant>
      <vt:variant>
        <vt:i4>191</vt:i4>
      </vt:variant>
      <vt:variant>
        <vt:i4>0</vt:i4>
      </vt:variant>
      <vt:variant>
        <vt:i4>5</vt:i4>
      </vt:variant>
      <vt:variant>
        <vt:lpwstr/>
      </vt:variant>
      <vt:variant>
        <vt:lpwstr>_Toc65260123</vt:lpwstr>
      </vt:variant>
      <vt:variant>
        <vt:i4>1507382</vt:i4>
      </vt:variant>
      <vt:variant>
        <vt:i4>185</vt:i4>
      </vt:variant>
      <vt:variant>
        <vt:i4>0</vt:i4>
      </vt:variant>
      <vt:variant>
        <vt:i4>5</vt:i4>
      </vt:variant>
      <vt:variant>
        <vt:lpwstr/>
      </vt:variant>
      <vt:variant>
        <vt:lpwstr>_Toc65260122</vt:lpwstr>
      </vt:variant>
      <vt:variant>
        <vt:i4>1310774</vt:i4>
      </vt:variant>
      <vt:variant>
        <vt:i4>179</vt:i4>
      </vt:variant>
      <vt:variant>
        <vt:i4>0</vt:i4>
      </vt:variant>
      <vt:variant>
        <vt:i4>5</vt:i4>
      </vt:variant>
      <vt:variant>
        <vt:lpwstr/>
      </vt:variant>
      <vt:variant>
        <vt:lpwstr>_Toc65260121</vt:lpwstr>
      </vt:variant>
      <vt:variant>
        <vt:i4>1376310</vt:i4>
      </vt:variant>
      <vt:variant>
        <vt:i4>173</vt:i4>
      </vt:variant>
      <vt:variant>
        <vt:i4>0</vt:i4>
      </vt:variant>
      <vt:variant>
        <vt:i4>5</vt:i4>
      </vt:variant>
      <vt:variant>
        <vt:lpwstr/>
      </vt:variant>
      <vt:variant>
        <vt:lpwstr>_Toc65260120</vt:lpwstr>
      </vt:variant>
      <vt:variant>
        <vt:i4>1835061</vt:i4>
      </vt:variant>
      <vt:variant>
        <vt:i4>167</vt:i4>
      </vt:variant>
      <vt:variant>
        <vt:i4>0</vt:i4>
      </vt:variant>
      <vt:variant>
        <vt:i4>5</vt:i4>
      </vt:variant>
      <vt:variant>
        <vt:lpwstr/>
      </vt:variant>
      <vt:variant>
        <vt:lpwstr>_Toc65260119</vt:lpwstr>
      </vt:variant>
      <vt:variant>
        <vt:i4>1966132</vt:i4>
      </vt:variant>
      <vt:variant>
        <vt:i4>158</vt:i4>
      </vt:variant>
      <vt:variant>
        <vt:i4>0</vt:i4>
      </vt:variant>
      <vt:variant>
        <vt:i4>5</vt:i4>
      </vt:variant>
      <vt:variant>
        <vt:lpwstr/>
      </vt:variant>
      <vt:variant>
        <vt:lpwstr>_Toc65259891</vt:lpwstr>
      </vt:variant>
      <vt:variant>
        <vt:i4>2031668</vt:i4>
      </vt:variant>
      <vt:variant>
        <vt:i4>152</vt:i4>
      </vt:variant>
      <vt:variant>
        <vt:i4>0</vt:i4>
      </vt:variant>
      <vt:variant>
        <vt:i4>5</vt:i4>
      </vt:variant>
      <vt:variant>
        <vt:lpwstr/>
      </vt:variant>
      <vt:variant>
        <vt:lpwstr>_Toc65259890</vt:lpwstr>
      </vt:variant>
      <vt:variant>
        <vt:i4>1441845</vt:i4>
      </vt:variant>
      <vt:variant>
        <vt:i4>146</vt:i4>
      </vt:variant>
      <vt:variant>
        <vt:i4>0</vt:i4>
      </vt:variant>
      <vt:variant>
        <vt:i4>5</vt:i4>
      </vt:variant>
      <vt:variant>
        <vt:lpwstr/>
      </vt:variant>
      <vt:variant>
        <vt:lpwstr>_Toc65259889</vt:lpwstr>
      </vt:variant>
      <vt:variant>
        <vt:i4>1507381</vt:i4>
      </vt:variant>
      <vt:variant>
        <vt:i4>140</vt:i4>
      </vt:variant>
      <vt:variant>
        <vt:i4>0</vt:i4>
      </vt:variant>
      <vt:variant>
        <vt:i4>5</vt:i4>
      </vt:variant>
      <vt:variant>
        <vt:lpwstr/>
      </vt:variant>
      <vt:variant>
        <vt:lpwstr>_Toc65259888</vt:lpwstr>
      </vt:variant>
      <vt:variant>
        <vt:i4>1572917</vt:i4>
      </vt:variant>
      <vt:variant>
        <vt:i4>134</vt:i4>
      </vt:variant>
      <vt:variant>
        <vt:i4>0</vt:i4>
      </vt:variant>
      <vt:variant>
        <vt:i4>5</vt:i4>
      </vt:variant>
      <vt:variant>
        <vt:lpwstr/>
      </vt:variant>
      <vt:variant>
        <vt:lpwstr>_Toc65259887</vt:lpwstr>
      </vt:variant>
      <vt:variant>
        <vt:i4>1638453</vt:i4>
      </vt:variant>
      <vt:variant>
        <vt:i4>128</vt:i4>
      </vt:variant>
      <vt:variant>
        <vt:i4>0</vt:i4>
      </vt:variant>
      <vt:variant>
        <vt:i4>5</vt:i4>
      </vt:variant>
      <vt:variant>
        <vt:lpwstr/>
      </vt:variant>
      <vt:variant>
        <vt:lpwstr>_Toc65259886</vt:lpwstr>
      </vt:variant>
      <vt:variant>
        <vt:i4>1703989</vt:i4>
      </vt:variant>
      <vt:variant>
        <vt:i4>122</vt:i4>
      </vt:variant>
      <vt:variant>
        <vt:i4>0</vt:i4>
      </vt:variant>
      <vt:variant>
        <vt:i4>5</vt:i4>
      </vt:variant>
      <vt:variant>
        <vt:lpwstr/>
      </vt:variant>
      <vt:variant>
        <vt:lpwstr>_Toc65259885</vt:lpwstr>
      </vt:variant>
      <vt:variant>
        <vt:i4>1769525</vt:i4>
      </vt:variant>
      <vt:variant>
        <vt:i4>116</vt:i4>
      </vt:variant>
      <vt:variant>
        <vt:i4>0</vt:i4>
      </vt:variant>
      <vt:variant>
        <vt:i4>5</vt:i4>
      </vt:variant>
      <vt:variant>
        <vt:lpwstr/>
      </vt:variant>
      <vt:variant>
        <vt:lpwstr>_Toc65259884</vt:lpwstr>
      </vt:variant>
      <vt:variant>
        <vt:i4>1835061</vt:i4>
      </vt:variant>
      <vt:variant>
        <vt:i4>110</vt:i4>
      </vt:variant>
      <vt:variant>
        <vt:i4>0</vt:i4>
      </vt:variant>
      <vt:variant>
        <vt:i4>5</vt:i4>
      </vt:variant>
      <vt:variant>
        <vt:lpwstr/>
      </vt:variant>
      <vt:variant>
        <vt:lpwstr>_Toc65259883</vt:lpwstr>
      </vt:variant>
      <vt:variant>
        <vt:i4>1900597</vt:i4>
      </vt:variant>
      <vt:variant>
        <vt:i4>104</vt:i4>
      </vt:variant>
      <vt:variant>
        <vt:i4>0</vt:i4>
      </vt:variant>
      <vt:variant>
        <vt:i4>5</vt:i4>
      </vt:variant>
      <vt:variant>
        <vt:lpwstr/>
      </vt:variant>
      <vt:variant>
        <vt:lpwstr>_Toc65259882</vt:lpwstr>
      </vt:variant>
      <vt:variant>
        <vt:i4>1966133</vt:i4>
      </vt:variant>
      <vt:variant>
        <vt:i4>98</vt:i4>
      </vt:variant>
      <vt:variant>
        <vt:i4>0</vt:i4>
      </vt:variant>
      <vt:variant>
        <vt:i4>5</vt:i4>
      </vt:variant>
      <vt:variant>
        <vt:lpwstr/>
      </vt:variant>
      <vt:variant>
        <vt:lpwstr>_Toc65259881</vt:lpwstr>
      </vt:variant>
      <vt:variant>
        <vt:i4>2031669</vt:i4>
      </vt:variant>
      <vt:variant>
        <vt:i4>92</vt:i4>
      </vt:variant>
      <vt:variant>
        <vt:i4>0</vt:i4>
      </vt:variant>
      <vt:variant>
        <vt:i4>5</vt:i4>
      </vt:variant>
      <vt:variant>
        <vt:lpwstr/>
      </vt:variant>
      <vt:variant>
        <vt:lpwstr>_Toc65259880</vt:lpwstr>
      </vt:variant>
      <vt:variant>
        <vt:i4>1441850</vt:i4>
      </vt:variant>
      <vt:variant>
        <vt:i4>86</vt:i4>
      </vt:variant>
      <vt:variant>
        <vt:i4>0</vt:i4>
      </vt:variant>
      <vt:variant>
        <vt:i4>5</vt:i4>
      </vt:variant>
      <vt:variant>
        <vt:lpwstr/>
      </vt:variant>
      <vt:variant>
        <vt:lpwstr>_Toc65259879</vt:lpwstr>
      </vt:variant>
      <vt:variant>
        <vt:i4>1507386</vt:i4>
      </vt:variant>
      <vt:variant>
        <vt:i4>80</vt:i4>
      </vt:variant>
      <vt:variant>
        <vt:i4>0</vt:i4>
      </vt:variant>
      <vt:variant>
        <vt:i4>5</vt:i4>
      </vt:variant>
      <vt:variant>
        <vt:lpwstr/>
      </vt:variant>
      <vt:variant>
        <vt:lpwstr>_Toc65259878</vt:lpwstr>
      </vt:variant>
      <vt:variant>
        <vt:i4>1572922</vt:i4>
      </vt:variant>
      <vt:variant>
        <vt:i4>74</vt:i4>
      </vt:variant>
      <vt:variant>
        <vt:i4>0</vt:i4>
      </vt:variant>
      <vt:variant>
        <vt:i4>5</vt:i4>
      </vt:variant>
      <vt:variant>
        <vt:lpwstr/>
      </vt:variant>
      <vt:variant>
        <vt:lpwstr>_Toc65259877</vt:lpwstr>
      </vt:variant>
      <vt:variant>
        <vt:i4>1638458</vt:i4>
      </vt:variant>
      <vt:variant>
        <vt:i4>68</vt:i4>
      </vt:variant>
      <vt:variant>
        <vt:i4>0</vt:i4>
      </vt:variant>
      <vt:variant>
        <vt:i4>5</vt:i4>
      </vt:variant>
      <vt:variant>
        <vt:lpwstr/>
      </vt:variant>
      <vt:variant>
        <vt:lpwstr>_Toc65259876</vt:lpwstr>
      </vt:variant>
      <vt:variant>
        <vt:i4>1703994</vt:i4>
      </vt:variant>
      <vt:variant>
        <vt:i4>62</vt:i4>
      </vt:variant>
      <vt:variant>
        <vt:i4>0</vt:i4>
      </vt:variant>
      <vt:variant>
        <vt:i4>5</vt:i4>
      </vt:variant>
      <vt:variant>
        <vt:lpwstr/>
      </vt:variant>
      <vt:variant>
        <vt:lpwstr>_Toc65259875</vt:lpwstr>
      </vt:variant>
      <vt:variant>
        <vt:i4>1769530</vt:i4>
      </vt:variant>
      <vt:variant>
        <vt:i4>56</vt:i4>
      </vt:variant>
      <vt:variant>
        <vt:i4>0</vt:i4>
      </vt:variant>
      <vt:variant>
        <vt:i4>5</vt:i4>
      </vt:variant>
      <vt:variant>
        <vt:lpwstr/>
      </vt:variant>
      <vt:variant>
        <vt:lpwstr>_Toc65259874</vt:lpwstr>
      </vt:variant>
      <vt:variant>
        <vt:i4>1835066</vt:i4>
      </vt:variant>
      <vt:variant>
        <vt:i4>50</vt:i4>
      </vt:variant>
      <vt:variant>
        <vt:i4>0</vt:i4>
      </vt:variant>
      <vt:variant>
        <vt:i4>5</vt:i4>
      </vt:variant>
      <vt:variant>
        <vt:lpwstr/>
      </vt:variant>
      <vt:variant>
        <vt:lpwstr>_Toc65259873</vt:lpwstr>
      </vt:variant>
      <vt:variant>
        <vt:i4>1900602</vt:i4>
      </vt:variant>
      <vt:variant>
        <vt:i4>44</vt:i4>
      </vt:variant>
      <vt:variant>
        <vt:i4>0</vt:i4>
      </vt:variant>
      <vt:variant>
        <vt:i4>5</vt:i4>
      </vt:variant>
      <vt:variant>
        <vt:lpwstr/>
      </vt:variant>
      <vt:variant>
        <vt:lpwstr>_Toc65259872</vt:lpwstr>
      </vt:variant>
      <vt:variant>
        <vt:i4>1966138</vt:i4>
      </vt:variant>
      <vt:variant>
        <vt:i4>38</vt:i4>
      </vt:variant>
      <vt:variant>
        <vt:i4>0</vt:i4>
      </vt:variant>
      <vt:variant>
        <vt:i4>5</vt:i4>
      </vt:variant>
      <vt:variant>
        <vt:lpwstr/>
      </vt:variant>
      <vt:variant>
        <vt:lpwstr>_Toc65259871</vt:lpwstr>
      </vt:variant>
      <vt:variant>
        <vt:i4>2031674</vt:i4>
      </vt:variant>
      <vt:variant>
        <vt:i4>32</vt:i4>
      </vt:variant>
      <vt:variant>
        <vt:i4>0</vt:i4>
      </vt:variant>
      <vt:variant>
        <vt:i4>5</vt:i4>
      </vt:variant>
      <vt:variant>
        <vt:lpwstr/>
      </vt:variant>
      <vt:variant>
        <vt:lpwstr>_Toc65259870</vt:lpwstr>
      </vt:variant>
      <vt:variant>
        <vt:i4>1441851</vt:i4>
      </vt:variant>
      <vt:variant>
        <vt:i4>26</vt:i4>
      </vt:variant>
      <vt:variant>
        <vt:i4>0</vt:i4>
      </vt:variant>
      <vt:variant>
        <vt:i4>5</vt:i4>
      </vt:variant>
      <vt:variant>
        <vt:lpwstr/>
      </vt:variant>
      <vt:variant>
        <vt:lpwstr>_Toc65259869</vt:lpwstr>
      </vt:variant>
      <vt:variant>
        <vt:i4>1507387</vt:i4>
      </vt:variant>
      <vt:variant>
        <vt:i4>20</vt:i4>
      </vt:variant>
      <vt:variant>
        <vt:i4>0</vt:i4>
      </vt:variant>
      <vt:variant>
        <vt:i4>5</vt:i4>
      </vt:variant>
      <vt:variant>
        <vt:lpwstr/>
      </vt:variant>
      <vt:variant>
        <vt:lpwstr>_Toc65259868</vt:lpwstr>
      </vt:variant>
      <vt:variant>
        <vt:i4>1572923</vt:i4>
      </vt:variant>
      <vt:variant>
        <vt:i4>14</vt:i4>
      </vt:variant>
      <vt:variant>
        <vt:i4>0</vt:i4>
      </vt:variant>
      <vt:variant>
        <vt:i4>5</vt:i4>
      </vt:variant>
      <vt:variant>
        <vt:lpwstr/>
      </vt:variant>
      <vt:variant>
        <vt:lpwstr>_Toc65259867</vt:lpwstr>
      </vt:variant>
      <vt:variant>
        <vt:i4>1638459</vt:i4>
      </vt:variant>
      <vt:variant>
        <vt:i4>8</vt:i4>
      </vt:variant>
      <vt:variant>
        <vt:i4>0</vt:i4>
      </vt:variant>
      <vt:variant>
        <vt:i4>5</vt:i4>
      </vt:variant>
      <vt:variant>
        <vt:lpwstr/>
      </vt:variant>
      <vt:variant>
        <vt:lpwstr>_Toc65259866</vt:lpwstr>
      </vt:variant>
      <vt:variant>
        <vt:i4>1703995</vt:i4>
      </vt:variant>
      <vt:variant>
        <vt:i4>2</vt:i4>
      </vt:variant>
      <vt:variant>
        <vt:i4>0</vt:i4>
      </vt:variant>
      <vt:variant>
        <vt:i4>5</vt:i4>
      </vt:variant>
      <vt:variant>
        <vt:lpwstr/>
      </vt:variant>
      <vt:variant>
        <vt:lpwstr>_Toc65259865</vt:lpwstr>
      </vt:variant>
      <vt:variant>
        <vt:i4>262156</vt:i4>
      </vt:variant>
      <vt:variant>
        <vt:i4>12</vt:i4>
      </vt:variant>
      <vt:variant>
        <vt:i4>0</vt:i4>
      </vt:variant>
      <vt:variant>
        <vt:i4>5</vt:i4>
      </vt:variant>
      <vt:variant>
        <vt:lpwstr>https://www.epa.gov/endangered-species/models-and-tools-endangered-species-pesticide-assessments</vt:lpwstr>
      </vt:variant>
      <vt:variant>
        <vt:lpwstr/>
      </vt:variant>
      <vt:variant>
        <vt:i4>1179673</vt:i4>
      </vt:variant>
      <vt:variant>
        <vt:i4>9</vt:i4>
      </vt:variant>
      <vt:variant>
        <vt:i4>0</vt:i4>
      </vt:variant>
      <vt:variant>
        <vt:i4>5</vt:i4>
      </vt:variant>
      <vt:variant>
        <vt:lpwstr>https://iaspub.epa.gov/waters10/attains_nation_cy.cause_detail?p_cause_group_name=PESTICIDES</vt:lpwstr>
      </vt:variant>
      <vt:variant>
        <vt:lpwstr/>
      </vt:variant>
      <vt:variant>
        <vt:i4>2883703</vt:i4>
      </vt:variant>
      <vt:variant>
        <vt:i4>6</vt:i4>
      </vt:variant>
      <vt:variant>
        <vt:i4>0</vt:i4>
      </vt:variant>
      <vt:variant>
        <vt:i4>5</vt:i4>
      </vt:variant>
      <vt:variant>
        <vt:lpwstr>https://www.epa.gov/pesticide-science-and-assessing-pesticide-risks/guidance-calculate-representative-half-life-values</vt:lpwstr>
      </vt:variant>
      <vt:variant>
        <vt:lpwstr/>
      </vt:variant>
      <vt:variant>
        <vt:i4>1245188</vt:i4>
      </vt:variant>
      <vt:variant>
        <vt:i4>3</vt:i4>
      </vt:variant>
      <vt:variant>
        <vt:i4>0</vt:i4>
      </vt:variant>
      <vt:variant>
        <vt:i4>5</vt:i4>
      </vt:variant>
      <vt:variant>
        <vt:lpwstr>https://www.epa.gov/pesticide-science-and-assessing-pesticide-risks/guidance-selecting-input-parameters-modeling</vt:lpwstr>
      </vt:variant>
      <vt:variant>
        <vt:lpwstr/>
      </vt:variant>
      <vt:variant>
        <vt:i4>1114191</vt:i4>
      </vt:variant>
      <vt:variant>
        <vt:i4>0</vt:i4>
      </vt:variant>
      <vt:variant>
        <vt:i4>0</vt:i4>
      </vt:variant>
      <vt:variant>
        <vt:i4>5</vt:i4>
      </vt:variant>
      <vt:variant>
        <vt:lpwstr>https://www.epa.gov/pesticide-science-and-assessing-pesticide-risks/models-pesticide-risk-assessment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Katrina</dc:creator>
  <cp:keywords/>
  <cp:lastModifiedBy>Katrina White</cp:lastModifiedBy>
  <cp:revision>415</cp:revision>
  <cp:lastPrinted>2016-03-11T00:49:00Z</cp:lastPrinted>
  <dcterms:created xsi:type="dcterms:W3CDTF">2021-02-03T04:54:00Z</dcterms:created>
  <dcterms:modified xsi:type="dcterms:W3CDTF">2021-03-10T13:56:00Z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838</vt:lpwstr>
  </property>
  <property fmtid="{D5CDD505-2E9C-101B-9397-08002B2CF9AE}" pid="3" name="TaxKeyword">
    <vt:lpwstr/>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AuthorIds_UIVersion_1024">
    <vt:lpwstr>838</vt:lpwstr>
  </property>
  <property fmtid="{D5CDD505-2E9C-101B-9397-08002B2CF9AE}" pid="11" name="AuthorIds_UIVersion_9216">
    <vt:lpwstr>838</vt:lpwstr>
  </property>
  <property fmtid="{D5CDD505-2E9C-101B-9397-08002B2CF9AE}" pid="12" name="AuthorIds_UIVersion_6656">
    <vt:lpwstr>838</vt:lpwstr>
  </property>
  <property fmtid="{D5CDD505-2E9C-101B-9397-08002B2CF9AE}" pid="13" name="xd_Signature">
    <vt:bool>false</vt:bool>
  </property>
</Properties>
</file>