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34D015" w14:textId="72092ADB" w:rsidR="00496549" w:rsidRPr="00295BB6" w:rsidRDefault="00496549" w:rsidP="0087425A">
      <w:pPr>
        <w:pStyle w:val="Heading1"/>
        <w:rPr>
          <w:rFonts w:asciiTheme="minorHAnsi" w:eastAsiaTheme="minorHAnsi" w:hAnsiTheme="minorHAnsi" w:cstheme="minorHAnsi"/>
        </w:rPr>
      </w:pPr>
      <w:r w:rsidRPr="00295BB6">
        <w:t>ATTACHMEN</w:t>
      </w:r>
      <w:bookmarkStart w:id="0" w:name="_GoBack"/>
      <w:bookmarkEnd w:id="0"/>
      <w:r w:rsidRPr="00295BB6">
        <w:t xml:space="preserve">T 4-1. </w:t>
      </w:r>
      <w:r w:rsidR="006B2418" w:rsidRPr="006B2418">
        <w:t>Criteria for Strength of Evidence in LAA Determination</w:t>
      </w:r>
      <w:r w:rsidR="009E4BCB">
        <w:t xml:space="preserve"> </w:t>
      </w:r>
    </w:p>
    <w:p w14:paraId="3A8451E3" w14:textId="77777777" w:rsidR="00BB20B1" w:rsidRDefault="00BB20B1" w:rsidP="00496549">
      <w:pPr>
        <w:spacing w:after="160" w:line="259" w:lineRule="auto"/>
        <w:rPr>
          <w:rFonts w:ascii="Calibri" w:eastAsia="Calibri" w:hAnsi="Calibri"/>
          <w:color w:val="auto"/>
          <w:sz w:val="22"/>
          <w:szCs w:val="22"/>
        </w:rPr>
      </w:pPr>
    </w:p>
    <w:p w14:paraId="62E32164" w14:textId="0BD9B869"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The discussion below outlines the criteria that </w:t>
      </w:r>
      <w:r w:rsidR="000809C7">
        <w:rPr>
          <w:rFonts w:ascii="Calibri" w:eastAsia="Calibri" w:hAnsi="Calibri"/>
          <w:color w:val="auto"/>
          <w:sz w:val="22"/>
          <w:szCs w:val="22"/>
        </w:rPr>
        <w:t>were</w:t>
      </w:r>
      <w:r w:rsidR="000809C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used for </w:t>
      </w:r>
      <w:r w:rsidRPr="00D842FE">
        <w:rPr>
          <w:rFonts w:ascii="Calibri" w:eastAsia="Calibri" w:hAnsi="Calibri"/>
          <w:color w:val="auto"/>
          <w:sz w:val="22"/>
          <w:szCs w:val="22"/>
          <w:u w:val="single"/>
        </w:rPr>
        <w:t xml:space="preserve">making an automated NLAA/LAA </w:t>
      </w:r>
      <w:r w:rsidRPr="00496549">
        <w:rPr>
          <w:rFonts w:ascii="Calibri" w:eastAsia="Calibri" w:hAnsi="Calibri"/>
          <w:color w:val="auto"/>
          <w:sz w:val="22"/>
          <w:szCs w:val="22"/>
        </w:rPr>
        <w:t xml:space="preserve">and </w:t>
      </w:r>
      <w:r w:rsidR="00B6497F">
        <w:rPr>
          <w:rFonts w:ascii="Calibri" w:eastAsia="Calibri" w:hAnsi="Calibri"/>
          <w:color w:val="auto"/>
          <w:sz w:val="22"/>
          <w:szCs w:val="22"/>
        </w:rPr>
        <w:t>assessing</w:t>
      </w:r>
      <w:r w:rsidR="00B6497F"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strength in the evidence (strongest, moderate or weakest). </w:t>
      </w:r>
      <w:r w:rsidR="000809C7">
        <w:rPr>
          <w:rFonts w:ascii="Calibri" w:eastAsia="Calibri" w:hAnsi="Calibri"/>
          <w:color w:val="auto"/>
          <w:sz w:val="22"/>
          <w:szCs w:val="22"/>
        </w:rPr>
        <w:t>I</w:t>
      </w:r>
      <w:r w:rsidRPr="00496549">
        <w:rPr>
          <w:rFonts w:ascii="Calibri" w:eastAsia="Calibri" w:hAnsi="Calibri"/>
          <w:color w:val="auto"/>
          <w:sz w:val="22"/>
          <w:szCs w:val="22"/>
        </w:rPr>
        <w:t>ndividual species may have been reviewed by an assessor</w:t>
      </w:r>
      <w:r w:rsidR="000809C7">
        <w:rPr>
          <w:rFonts w:ascii="Calibri" w:eastAsia="Calibri" w:hAnsi="Calibri"/>
          <w:color w:val="auto"/>
          <w:sz w:val="22"/>
          <w:szCs w:val="22"/>
        </w:rPr>
        <w:t>,</w:t>
      </w:r>
      <w:r w:rsidRPr="00496549">
        <w:rPr>
          <w:rFonts w:ascii="Calibri" w:eastAsia="Calibri" w:hAnsi="Calibri"/>
          <w:color w:val="auto"/>
          <w:sz w:val="22"/>
          <w:szCs w:val="22"/>
        </w:rPr>
        <w:t xml:space="preserve"> which </w:t>
      </w:r>
      <w:r w:rsidR="000809C7">
        <w:rPr>
          <w:rFonts w:ascii="Calibri" w:eastAsia="Calibri" w:hAnsi="Calibri"/>
          <w:color w:val="auto"/>
          <w:sz w:val="22"/>
          <w:szCs w:val="22"/>
          <w:u w:val="single"/>
        </w:rPr>
        <w:t xml:space="preserve">could </w:t>
      </w:r>
      <w:r w:rsidR="00057E9B">
        <w:rPr>
          <w:rFonts w:ascii="Calibri" w:eastAsia="Calibri" w:hAnsi="Calibri"/>
          <w:color w:val="auto"/>
          <w:sz w:val="22"/>
          <w:szCs w:val="22"/>
          <w:u w:val="single"/>
        </w:rPr>
        <w:t>lead</w:t>
      </w:r>
      <w:r w:rsidRPr="00D842FE">
        <w:rPr>
          <w:rFonts w:ascii="Calibri" w:eastAsia="Calibri" w:hAnsi="Calibri"/>
          <w:color w:val="auto"/>
          <w:sz w:val="22"/>
          <w:szCs w:val="22"/>
          <w:u w:val="single"/>
        </w:rPr>
        <w:t xml:space="preserve"> to a change in the NLAA/LAA </w:t>
      </w:r>
      <w:r w:rsidR="000809C7">
        <w:rPr>
          <w:rFonts w:ascii="Calibri" w:eastAsia="Calibri" w:hAnsi="Calibri"/>
          <w:color w:val="auto"/>
          <w:sz w:val="22"/>
          <w:szCs w:val="22"/>
          <w:u w:val="single"/>
        </w:rPr>
        <w:t>determination</w:t>
      </w:r>
      <w:r w:rsidR="00057E9B" w:rsidRPr="00057E9B">
        <w:rPr>
          <w:rFonts w:ascii="Calibri" w:eastAsia="Calibri" w:hAnsi="Calibri"/>
          <w:color w:val="auto"/>
          <w:sz w:val="22"/>
          <w:szCs w:val="22"/>
        </w:rPr>
        <w:t xml:space="preserve"> </w:t>
      </w:r>
      <w:r w:rsidRPr="00496549">
        <w:rPr>
          <w:rFonts w:ascii="Calibri" w:eastAsia="Calibri" w:hAnsi="Calibri"/>
          <w:color w:val="auto"/>
          <w:sz w:val="22"/>
          <w:szCs w:val="22"/>
        </w:rPr>
        <w:t xml:space="preserve">or the strength of evidence </w:t>
      </w:r>
      <w:r w:rsidR="00B6497F">
        <w:rPr>
          <w:rFonts w:ascii="Calibri" w:eastAsia="Calibri" w:hAnsi="Calibri"/>
          <w:color w:val="auto"/>
          <w:sz w:val="22"/>
          <w:szCs w:val="22"/>
        </w:rPr>
        <w:t xml:space="preserve">characterization </w:t>
      </w:r>
      <w:r w:rsidR="000809C7">
        <w:rPr>
          <w:rFonts w:ascii="Calibri" w:eastAsia="Calibri" w:hAnsi="Calibri"/>
          <w:color w:val="auto"/>
          <w:sz w:val="22"/>
          <w:szCs w:val="22"/>
        </w:rPr>
        <w:t>(if LAA)</w:t>
      </w:r>
      <w:r w:rsidRPr="00496549">
        <w:rPr>
          <w:rFonts w:ascii="Calibri" w:eastAsia="Calibri" w:hAnsi="Calibri"/>
          <w:color w:val="auto"/>
          <w:sz w:val="22"/>
          <w:szCs w:val="22"/>
        </w:rPr>
        <w:t xml:space="preserve">. Additional details </w:t>
      </w:r>
      <w:r w:rsidR="000809C7">
        <w:rPr>
          <w:rFonts w:ascii="Calibri" w:eastAsia="Calibri" w:hAnsi="Calibri"/>
          <w:color w:val="auto"/>
          <w:sz w:val="22"/>
          <w:szCs w:val="22"/>
        </w:rPr>
        <w:t>are provided below</w:t>
      </w:r>
      <w:r w:rsidRPr="00496549">
        <w:rPr>
          <w:rFonts w:ascii="Calibri" w:eastAsia="Calibri" w:hAnsi="Calibri"/>
          <w:color w:val="auto"/>
          <w:sz w:val="22"/>
          <w:szCs w:val="22"/>
        </w:rPr>
        <w:t>.</w:t>
      </w:r>
    </w:p>
    <w:p w14:paraId="0B82E952" w14:textId="77777777" w:rsidR="00496549" w:rsidRPr="00496549" w:rsidRDefault="00496549" w:rsidP="00BB20B1">
      <w:pPr>
        <w:pStyle w:val="BEHeading1"/>
      </w:pPr>
      <w:r w:rsidRPr="00496549">
        <w:t>Effects Determinations</w:t>
      </w:r>
    </w:p>
    <w:p w14:paraId="383D92C1" w14:textId="2E9EAC67"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LAA – If </w:t>
      </w:r>
      <w:r w:rsidR="000809C7">
        <w:rPr>
          <w:rFonts w:ascii="Calibri" w:eastAsia="Calibri" w:hAnsi="Calibri"/>
          <w:color w:val="auto"/>
          <w:sz w:val="22"/>
          <w:szCs w:val="22"/>
        </w:rPr>
        <w:t>at least</w:t>
      </w:r>
      <w:r w:rsidRPr="00496549">
        <w:rPr>
          <w:rFonts w:ascii="Calibri" w:eastAsia="Calibri" w:hAnsi="Calibri"/>
          <w:color w:val="auto"/>
          <w:sz w:val="22"/>
          <w:szCs w:val="22"/>
        </w:rPr>
        <w:t xml:space="preserve"> 1 individual under the maximum PCT</w:t>
      </w:r>
      <w:r w:rsidR="00057E9B">
        <w:rPr>
          <w:rFonts w:ascii="Calibri" w:eastAsia="Calibri" w:hAnsi="Calibri"/>
          <w:color w:val="auto"/>
          <w:sz w:val="22"/>
          <w:szCs w:val="22"/>
        </w:rPr>
        <w:t>/</w:t>
      </w:r>
      <w:r w:rsidRPr="00496549">
        <w:rPr>
          <w:rFonts w:ascii="Calibri" w:eastAsia="Calibri" w:hAnsi="Calibri"/>
          <w:color w:val="auto"/>
          <w:sz w:val="22"/>
          <w:szCs w:val="22"/>
        </w:rPr>
        <w:t xml:space="preserve">upper acres distribution scenario </w:t>
      </w:r>
      <w:r w:rsidR="002C6987">
        <w:rPr>
          <w:rFonts w:ascii="Calibri" w:eastAsia="Calibri" w:hAnsi="Calibri"/>
          <w:color w:val="auto"/>
          <w:sz w:val="22"/>
          <w:szCs w:val="22"/>
        </w:rPr>
        <w:t>is predicted to be impacted</w:t>
      </w:r>
      <w:r w:rsidR="00057E9B">
        <w:rPr>
          <w:rFonts w:ascii="Calibri" w:eastAsia="Calibri" w:hAnsi="Calibri"/>
          <w:color w:val="auto"/>
          <w:sz w:val="22"/>
          <w:szCs w:val="22"/>
        </w:rPr>
        <w:t>,</w:t>
      </w:r>
      <w:r w:rsidR="002C6987">
        <w:rPr>
          <w:rFonts w:ascii="Calibri" w:eastAsia="Calibri" w:hAnsi="Calibri"/>
          <w:color w:val="auto"/>
          <w:sz w:val="22"/>
          <w:szCs w:val="22"/>
        </w:rPr>
        <w:t xml:space="preserve"> </w:t>
      </w:r>
      <w:r w:rsidRPr="00496549">
        <w:rPr>
          <w:rFonts w:ascii="Calibri" w:eastAsia="Calibri" w:hAnsi="Calibri"/>
          <w:color w:val="auto"/>
          <w:sz w:val="22"/>
          <w:szCs w:val="22"/>
        </w:rPr>
        <w:t>a</w:t>
      </w:r>
      <w:r w:rsidR="00F124E4">
        <w:rPr>
          <w:rFonts w:ascii="Calibri" w:eastAsia="Calibri" w:hAnsi="Calibri"/>
          <w:color w:val="auto"/>
          <w:sz w:val="22"/>
          <w:szCs w:val="22"/>
        </w:rPr>
        <w:t xml:space="preserve"> preliminary</w:t>
      </w:r>
      <w:r w:rsidRPr="00496549">
        <w:rPr>
          <w:rFonts w:ascii="Calibri" w:eastAsia="Calibri" w:hAnsi="Calibri"/>
          <w:color w:val="auto"/>
          <w:sz w:val="22"/>
          <w:szCs w:val="22"/>
        </w:rPr>
        <w:t xml:space="preserve"> LAA </w:t>
      </w:r>
      <w:r w:rsidR="00A509F9">
        <w:rPr>
          <w:rFonts w:ascii="Calibri" w:eastAsia="Calibri" w:hAnsi="Calibri"/>
          <w:color w:val="auto"/>
          <w:sz w:val="22"/>
          <w:szCs w:val="22"/>
        </w:rPr>
        <w:t>determination</w:t>
      </w:r>
      <w:r w:rsidR="00A509F9"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is generated. </w:t>
      </w:r>
    </w:p>
    <w:p w14:paraId="3818E05C" w14:textId="216E7105" w:rsidR="00F32934" w:rsidRDefault="00496549" w:rsidP="00496549">
      <w:pPr>
        <w:spacing w:after="160" w:line="259" w:lineRule="auto"/>
        <w:rPr>
          <w:rFonts w:ascii="Calibri" w:eastAsia="Calibri" w:hAnsi="Calibri"/>
          <w:b/>
          <w:color w:val="auto"/>
          <w:sz w:val="22"/>
          <w:szCs w:val="22"/>
        </w:rPr>
      </w:pPr>
      <w:r w:rsidRPr="00496549">
        <w:rPr>
          <w:rFonts w:ascii="Calibri" w:eastAsia="Calibri" w:hAnsi="Calibri"/>
          <w:color w:val="auto"/>
          <w:sz w:val="22"/>
          <w:szCs w:val="22"/>
        </w:rPr>
        <w:t xml:space="preserve">NLAA – If less than 1 individual is </w:t>
      </w:r>
      <w:r w:rsidR="002C6987">
        <w:rPr>
          <w:rFonts w:ascii="Calibri" w:eastAsia="Calibri" w:hAnsi="Calibri"/>
          <w:color w:val="auto"/>
          <w:sz w:val="22"/>
          <w:szCs w:val="22"/>
        </w:rPr>
        <w:t xml:space="preserve">predicted to be </w:t>
      </w:r>
      <w:r w:rsidRPr="00496549">
        <w:rPr>
          <w:rFonts w:ascii="Calibri" w:eastAsia="Calibri" w:hAnsi="Calibri"/>
          <w:color w:val="auto"/>
          <w:sz w:val="22"/>
          <w:szCs w:val="22"/>
        </w:rPr>
        <w:t>impacted under the maximum PCT</w:t>
      </w:r>
      <w:r w:rsidR="00057E9B">
        <w:rPr>
          <w:rFonts w:ascii="Calibri" w:eastAsia="Calibri" w:hAnsi="Calibri"/>
          <w:color w:val="auto"/>
          <w:sz w:val="22"/>
          <w:szCs w:val="22"/>
        </w:rPr>
        <w:t>/</w:t>
      </w:r>
      <w:r w:rsidRPr="00496549">
        <w:rPr>
          <w:rFonts w:ascii="Calibri" w:eastAsia="Calibri" w:hAnsi="Calibri"/>
          <w:color w:val="auto"/>
          <w:sz w:val="22"/>
          <w:szCs w:val="22"/>
        </w:rPr>
        <w:t>upper acres distribution scenario, an NLAA call is generated. The exception to this is any species with a population of 100 or less individuals – this generates a “Low population NLAA – needs review”</w:t>
      </w:r>
      <w:r w:rsidR="00600CAD">
        <w:rPr>
          <w:rFonts w:ascii="Calibri" w:eastAsia="Calibri" w:hAnsi="Calibri"/>
          <w:color w:val="auto"/>
          <w:sz w:val="22"/>
          <w:szCs w:val="22"/>
        </w:rPr>
        <w:t xml:space="preserve"> </w:t>
      </w:r>
      <w:r w:rsidR="00B6497F">
        <w:rPr>
          <w:rFonts w:ascii="Calibri" w:eastAsia="Calibri" w:hAnsi="Calibri"/>
          <w:color w:val="auto"/>
          <w:sz w:val="22"/>
          <w:szCs w:val="22"/>
        </w:rPr>
        <w:t xml:space="preserve">flag </w:t>
      </w:r>
      <w:r w:rsidR="00600CAD">
        <w:rPr>
          <w:rFonts w:ascii="Calibri" w:eastAsia="Calibri" w:hAnsi="Calibri"/>
          <w:color w:val="auto"/>
          <w:sz w:val="22"/>
          <w:szCs w:val="22"/>
        </w:rPr>
        <w:t>(discussed further below)</w:t>
      </w:r>
      <w:r w:rsidRPr="00496549">
        <w:rPr>
          <w:rFonts w:ascii="Calibri" w:eastAsia="Calibri" w:hAnsi="Calibri"/>
          <w:color w:val="auto"/>
          <w:sz w:val="22"/>
          <w:szCs w:val="22"/>
        </w:rPr>
        <w:t>.</w:t>
      </w:r>
    </w:p>
    <w:p w14:paraId="38D188E6" w14:textId="24F2828B" w:rsidR="00496549" w:rsidRPr="00496549" w:rsidRDefault="00496549" w:rsidP="00BB20B1">
      <w:pPr>
        <w:pStyle w:val="BEHeading1"/>
      </w:pPr>
      <w:r w:rsidRPr="00496549">
        <w:t xml:space="preserve">Weight of Evidence (WoE) factors that determine overall strength in evidence of LAA </w:t>
      </w:r>
      <w:r w:rsidR="00F124E4">
        <w:t>determination</w:t>
      </w:r>
      <w:r w:rsidR="00F124E4" w:rsidRPr="00496549">
        <w:t xml:space="preserve"> </w:t>
      </w:r>
    </w:p>
    <w:p w14:paraId="4560FED5" w14:textId="2BAA2F62"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The strength of evidence in the effects determination is based on multiple factors or lines of evidence as outlined in </w:t>
      </w:r>
      <w:r w:rsidR="0089395F" w:rsidRPr="0089395F">
        <w:rPr>
          <w:rFonts w:ascii="Calibri" w:eastAsia="Calibri" w:hAnsi="Calibri"/>
          <w:b/>
          <w:color w:val="auto"/>
          <w:sz w:val="22"/>
          <w:szCs w:val="22"/>
        </w:rPr>
        <w:t>Table 1</w:t>
      </w:r>
      <w:r w:rsidRPr="00496549">
        <w:rPr>
          <w:rFonts w:ascii="Calibri" w:eastAsia="Calibri" w:hAnsi="Calibri"/>
          <w:color w:val="auto"/>
          <w:sz w:val="22"/>
          <w:szCs w:val="22"/>
        </w:rPr>
        <w:t xml:space="preserve"> below. The confidence in each line of evidence is assessed to determine its weight or influence in the overall strength of the LAA call, as outlined in the table below</w:t>
      </w:r>
      <w:r w:rsidR="00D842FE">
        <w:rPr>
          <w:rFonts w:ascii="Calibri" w:eastAsia="Calibri" w:hAnsi="Calibri"/>
          <w:color w:val="auto"/>
          <w:sz w:val="22"/>
          <w:szCs w:val="22"/>
        </w:rPr>
        <w:t>.</w:t>
      </w:r>
    </w:p>
    <w:p w14:paraId="182C1F36" w14:textId="77777777" w:rsidR="002D0CF9" w:rsidRDefault="002D0CF9" w:rsidP="00496549">
      <w:pPr>
        <w:rPr>
          <w:rFonts w:ascii="Calibri" w:hAnsi="Calibri" w:cs="Calibri"/>
          <w:b/>
          <w:color w:val="auto"/>
          <w:sz w:val="20"/>
        </w:rPr>
      </w:pPr>
    </w:p>
    <w:p w14:paraId="1C037CC3" w14:textId="77777777" w:rsidR="00D842FE" w:rsidRDefault="00D842FE" w:rsidP="00496549">
      <w:pPr>
        <w:rPr>
          <w:rFonts w:ascii="Calibri" w:hAnsi="Calibri" w:cs="Calibri"/>
          <w:b/>
          <w:color w:val="auto"/>
          <w:sz w:val="20"/>
        </w:rPr>
      </w:pPr>
    </w:p>
    <w:p w14:paraId="12D279D9" w14:textId="77777777" w:rsidR="00D842FE" w:rsidRDefault="00D842FE" w:rsidP="00496549">
      <w:pPr>
        <w:rPr>
          <w:rFonts w:ascii="Calibri" w:hAnsi="Calibri" w:cs="Calibri"/>
          <w:b/>
          <w:color w:val="auto"/>
          <w:sz w:val="20"/>
        </w:rPr>
        <w:sectPr w:rsidR="00D842FE" w:rsidSect="00464FC0">
          <w:headerReference w:type="default" r:id="rId12"/>
          <w:footerReference w:type="default" r:id="rId13"/>
          <w:pgSz w:w="12240" w:h="15840"/>
          <w:pgMar w:top="1440" w:right="1440" w:bottom="1440" w:left="1440" w:header="720" w:footer="720" w:gutter="0"/>
          <w:cols w:space="720"/>
        </w:sectPr>
      </w:pPr>
    </w:p>
    <w:p w14:paraId="4387911D" w14:textId="5321FC29" w:rsidR="00D842FE" w:rsidRDefault="00D842FE" w:rsidP="00496549">
      <w:pPr>
        <w:rPr>
          <w:rFonts w:ascii="Calibri" w:hAnsi="Calibri" w:cs="Calibri"/>
          <w:b/>
          <w:color w:val="auto"/>
          <w:sz w:val="22"/>
          <w:szCs w:val="22"/>
        </w:rPr>
      </w:pPr>
      <w:r w:rsidRPr="00D842FE">
        <w:rPr>
          <w:rFonts w:ascii="Calibri" w:hAnsi="Calibri" w:cs="Calibri"/>
          <w:b/>
          <w:color w:val="auto"/>
          <w:sz w:val="22"/>
          <w:szCs w:val="22"/>
        </w:rPr>
        <w:lastRenderedPageBreak/>
        <w:t>Table 1. Lines of Evidence used to determine the strength of evidence of LAA call.</w:t>
      </w:r>
    </w:p>
    <w:tbl>
      <w:tblPr>
        <w:tblW w:w="14400" w:type="dxa"/>
        <w:tblInd w:w="-635" w:type="dxa"/>
        <w:tblLayout w:type="fixed"/>
        <w:tblLook w:val="04A0" w:firstRow="1" w:lastRow="0" w:firstColumn="1" w:lastColumn="0" w:noHBand="0" w:noVBand="1"/>
      </w:tblPr>
      <w:tblGrid>
        <w:gridCol w:w="1170"/>
        <w:gridCol w:w="1260"/>
        <w:gridCol w:w="1260"/>
        <w:gridCol w:w="1350"/>
        <w:gridCol w:w="1350"/>
        <w:gridCol w:w="1080"/>
        <w:gridCol w:w="1170"/>
        <w:gridCol w:w="1260"/>
        <w:gridCol w:w="1260"/>
        <w:gridCol w:w="1260"/>
        <w:gridCol w:w="1980"/>
      </w:tblGrid>
      <w:tr w:rsidR="00D842FE" w:rsidRPr="00295BB6" w14:paraId="411EE142" w14:textId="7CE3EA0D" w:rsidTr="0087425A">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351D0453" w14:textId="1CE9E597" w:rsidR="00D842FE" w:rsidRPr="00295BB6" w:rsidRDefault="00D842FE" w:rsidP="00D842FE">
            <w:pPr>
              <w:rPr>
                <w:rFonts w:asciiTheme="minorHAnsi" w:hAnsiTheme="minorHAnsi" w:cstheme="minorHAnsi"/>
                <w:b/>
                <w:color w:val="auto"/>
                <w:sz w:val="20"/>
              </w:rPr>
            </w:pPr>
            <w:bookmarkStart w:id="1" w:name="_Hlk33518878"/>
            <w:r w:rsidRPr="00295BB6">
              <w:rPr>
                <w:rFonts w:asciiTheme="minorHAnsi" w:hAnsiTheme="minorHAnsi" w:cstheme="minorHAnsi"/>
                <w:b/>
                <w:color w:val="auto"/>
                <w:sz w:val="20"/>
              </w:rPr>
              <w:t xml:space="preserve">Factor impacting WoE call </w:t>
            </w:r>
            <w:r w:rsidRPr="00295BB6">
              <w:rPr>
                <w:rFonts w:asciiTheme="minorHAnsi" w:hAnsiTheme="minorHAnsi" w:cstheme="minorHAnsi"/>
                <w:b/>
                <w:color w:val="auto"/>
                <w:sz w:val="20"/>
              </w:rPr>
              <w:sym w:font="Wingdings" w:char="F0E0"/>
            </w:r>
          </w:p>
          <w:p w14:paraId="353BC0EA"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Confidence in that factor↓</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7B61920"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1. Impacts to Mortality/</w:t>
            </w:r>
          </w:p>
          <w:p w14:paraId="5DEB165C"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Sublethal/</w:t>
            </w:r>
          </w:p>
          <w:p w14:paraId="5064A5E7" w14:textId="2F172659" w:rsidR="00D842FE" w:rsidRPr="00295BB6" w:rsidRDefault="00764DFC" w:rsidP="00D842FE">
            <w:pPr>
              <w:rPr>
                <w:rFonts w:asciiTheme="minorHAnsi" w:hAnsiTheme="minorHAnsi" w:cstheme="minorHAnsi"/>
                <w:b/>
                <w:color w:val="auto"/>
                <w:sz w:val="20"/>
              </w:rPr>
            </w:pPr>
            <w:r w:rsidRPr="00295BB6">
              <w:rPr>
                <w:rFonts w:asciiTheme="minorHAnsi" w:hAnsiTheme="minorHAnsi" w:cstheme="minorHAnsi"/>
                <w:b/>
                <w:color w:val="auto"/>
                <w:sz w:val="20"/>
              </w:rPr>
              <w:t>Indirect (</w:t>
            </w:r>
            <w:r w:rsidR="00D842FE" w:rsidRPr="00295BB6">
              <w:rPr>
                <w:rFonts w:asciiTheme="minorHAnsi" w:hAnsiTheme="minorHAnsi" w:cstheme="minorHAnsi"/>
                <w:b/>
                <w:color w:val="auto"/>
                <w:sz w:val="20"/>
              </w:rPr>
              <w:t>PPHD</w:t>
            </w:r>
            <w:r w:rsidRPr="00295BB6">
              <w:rPr>
                <w:rFonts w:asciiTheme="minorHAnsi" w:hAnsiTheme="minorHAnsi" w:cstheme="minorHAnsi"/>
                <w:b/>
                <w:color w:val="auto"/>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03D610A"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2. Impact of PCT/Acres Distribution</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0DC09979"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3. Impact of alternative assumptions for population, rates and toxicity data</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30CC6C75"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4. Range Data Quality</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D699281"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5. Species Surrogacy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6263C13"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43DB7D3E"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6609348"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8.Habitat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51FF103D" w14:textId="77777777"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9. Drift contribution to impact</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4E970050" w14:textId="5D830163" w:rsidR="00D842FE" w:rsidRPr="00295BB6" w:rsidRDefault="00D842FE" w:rsidP="00D842FE">
            <w:pPr>
              <w:rPr>
                <w:rFonts w:asciiTheme="minorHAnsi" w:hAnsiTheme="minorHAnsi" w:cstheme="minorHAnsi"/>
                <w:b/>
                <w:sz w:val="20"/>
              </w:rPr>
            </w:pPr>
            <w:r w:rsidRPr="00295BB6">
              <w:rPr>
                <w:rFonts w:asciiTheme="minorHAnsi" w:hAnsiTheme="minorHAnsi" w:cstheme="minorHAnsi"/>
                <w:b/>
                <w:sz w:val="20"/>
              </w:rPr>
              <w:t>10. Monitoring data</w:t>
            </w:r>
          </w:p>
        </w:tc>
      </w:tr>
      <w:tr w:rsidR="00D842FE" w:rsidRPr="00295BB6" w14:paraId="490C0A92" w14:textId="2D6634F1" w:rsidTr="007F11AD">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58B4666F" w14:textId="77777777"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 xml:space="preserve">Increased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BCA98C7" w14:textId="5A1904A4"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are due to direct (mortality or sublethal) </w:t>
            </w:r>
            <w:r w:rsidR="00764DFC" w:rsidRPr="00295BB6">
              <w:rPr>
                <w:rFonts w:asciiTheme="minorHAnsi" w:hAnsiTheme="minorHAnsi" w:cstheme="minorHAnsi"/>
                <w:color w:val="auto"/>
                <w:sz w:val="20"/>
              </w:rPr>
              <w:t>and indirect (PPHD)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653C5B6" w14:textId="3A440131"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still predicted in the </w:t>
            </w:r>
            <w:r w:rsidRPr="00295BB6">
              <w:rPr>
                <w:rFonts w:asciiTheme="minorHAnsi" w:eastAsia="Calibri" w:hAnsiTheme="minorHAnsi" w:cstheme="minorHAnsi"/>
                <w:color w:val="auto"/>
                <w:sz w:val="20"/>
              </w:rPr>
              <w:t xml:space="preserve">average PCT, uniform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6D4B288" w14:textId="543FC586"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predicted in the alternative </w:t>
            </w:r>
            <w:r w:rsidRPr="00295BB6">
              <w:rPr>
                <w:rFonts w:asciiTheme="minorHAnsi" w:eastAsia="Calibri" w:hAnsiTheme="minorHAnsi" w:cstheme="minorHAnsi"/>
                <w:color w:val="auto"/>
                <w:sz w:val="20"/>
              </w:rPr>
              <w:t xml:space="preserve">maximum PCT, upper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D1D5F5"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range data characterized as Green (i.e., review of Services documents indicate species range matches description).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50A0DF1"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C5ACCC"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CONUS Ag uses are in the top 3 drivers of risks 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382C434" w14:textId="0B4FC2E2"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Incidents are reported for either the direct or indirect </w:t>
            </w:r>
            <w:r w:rsidR="002C6987">
              <w:rPr>
                <w:rFonts w:asciiTheme="minorHAnsi" w:hAnsiTheme="minorHAnsi" w:cstheme="minorHAnsi"/>
                <w:sz w:val="20"/>
              </w:rPr>
              <w:t xml:space="preserve">(PPHD) </w:t>
            </w:r>
            <w:r w:rsidRPr="00295BB6">
              <w:rPr>
                <w:rFonts w:asciiTheme="minorHAnsi" w:hAnsiTheme="minorHAnsi" w:cstheme="minorHAnsi"/>
                <w:sz w:val="20"/>
              </w:rPr>
              <w:t>taxa of concern.</w:t>
            </w:r>
            <w:r w:rsidR="006553B3">
              <w:rPr>
                <w:rFonts w:asciiTheme="minorHAnsi" w:hAnsiTheme="minorHAnsi" w:cs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AAE04A2"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F4C3E6"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Not used.</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509CF7A" w14:textId="6E74BDFE"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t>If concentrations from monitoring data within the species ranges exceeds toxicity endpoints.</w:t>
            </w:r>
          </w:p>
        </w:tc>
      </w:tr>
      <w:tr w:rsidR="00D842FE" w:rsidRPr="00295BB6" w14:paraId="63DC3BB0" w14:textId="59CAD450" w:rsidTr="007F11AD">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6DFE6FD5" w14:textId="77777777" w:rsidR="00D842FE" w:rsidRPr="00295BB6" w:rsidRDefault="00D842FE" w:rsidP="00D842FE">
            <w:pPr>
              <w:rPr>
                <w:rFonts w:asciiTheme="minorHAnsi" w:hAnsiTheme="minorHAnsi" w:cstheme="minorHAnsi"/>
                <w:b/>
                <w:color w:val="auto"/>
                <w:sz w:val="20"/>
              </w:rPr>
            </w:pPr>
            <w:bookmarkStart w:id="2" w:name="_Hlk33518964"/>
            <w:r w:rsidRPr="00295BB6">
              <w:rPr>
                <w:rFonts w:asciiTheme="minorHAnsi" w:hAnsiTheme="minorHAnsi" w:cstheme="minorHAnsi"/>
                <w:b/>
                <w:color w:val="auto"/>
                <w:sz w:val="20"/>
              </w:rPr>
              <w:t xml:space="preserve">Decreased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5154027" w14:textId="11CBA913"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If impacts are due only to</w:t>
            </w:r>
            <w:r w:rsidR="00764DFC" w:rsidRPr="00295BB6">
              <w:rPr>
                <w:rFonts w:asciiTheme="minorHAnsi" w:hAnsiTheme="minorHAnsi" w:cstheme="minorHAnsi"/>
                <w:color w:val="auto"/>
                <w:sz w:val="20"/>
              </w:rPr>
              <w:t xml:space="preserve"> direct or</w:t>
            </w:r>
            <w:r w:rsidRPr="00295BB6">
              <w:rPr>
                <w:rFonts w:asciiTheme="minorHAnsi" w:hAnsiTheme="minorHAnsi" w:cstheme="minorHAnsi"/>
                <w:color w:val="auto"/>
                <w:sz w:val="20"/>
              </w:rPr>
              <w:t xml:space="preserve"> indirect</w:t>
            </w:r>
            <w:r w:rsidR="00764DFC" w:rsidRPr="00295BB6">
              <w:rPr>
                <w:rFonts w:asciiTheme="minorHAnsi" w:hAnsiTheme="minorHAnsi" w:cstheme="minorHAnsi"/>
                <w:color w:val="auto"/>
                <w:sz w:val="20"/>
              </w:rPr>
              <w:t xml:space="preserve"> (PPHD)</w:t>
            </w:r>
            <w:r w:rsidRPr="00295BB6">
              <w:rPr>
                <w:rFonts w:asciiTheme="minorHAnsi" w:hAnsiTheme="minorHAnsi" w:cstheme="minorHAnsi"/>
                <w:color w:val="auto"/>
                <w:sz w:val="20"/>
              </w:rPr>
              <w:t xml:space="preserve">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B4B0916" w14:textId="0686CB0B"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not predicted in the </w:t>
            </w:r>
            <w:r w:rsidRPr="00295BB6">
              <w:rPr>
                <w:rFonts w:asciiTheme="minorHAnsi" w:eastAsia="Calibri" w:hAnsiTheme="minorHAnsi" w:cstheme="minorHAnsi"/>
                <w:color w:val="auto"/>
                <w:sz w:val="20"/>
              </w:rPr>
              <w:t xml:space="preserve">average PCT, </w:t>
            </w:r>
            <w:r w:rsidRPr="00295BB6">
              <w:rPr>
                <w:rFonts w:asciiTheme="minorHAnsi" w:eastAsia="Calibri" w:hAnsiTheme="minorHAnsi" w:cstheme="minorHAnsi"/>
                <w:color w:val="auto"/>
                <w:sz w:val="20"/>
              </w:rPr>
              <w:lastRenderedPageBreak/>
              <w:t>uniform acres distribution</w:t>
            </w:r>
            <w:r w:rsidRPr="00295BB6">
              <w:rPr>
                <w:rFonts w:asciiTheme="minorHAnsi" w:hAnsiTheme="minorHAnsi" w:cstheme="minorHAnsi"/>
                <w:color w:val="auto"/>
                <w:sz w:val="20"/>
              </w:rPr>
              <w:t xml:space="preserve"> 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A86090" w14:textId="70106164" w:rsidR="00D842FE" w:rsidRPr="00295BB6" w:rsidRDefault="00D842FE" w:rsidP="00D842FE">
            <w:pPr>
              <w:rPr>
                <w:rFonts w:asciiTheme="minorHAnsi" w:hAnsiTheme="minorHAnsi" w:cstheme="minorHAnsi"/>
                <w:sz w:val="20"/>
              </w:rPr>
            </w:pPr>
            <w:r w:rsidRPr="00295BB6">
              <w:rPr>
                <w:rFonts w:asciiTheme="minorHAnsi" w:hAnsiTheme="minorHAnsi" w:cstheme="minorHAnsi"/>
                <w:color w:val="auto"/>
                <w:sz w:val="20"/>
              </w:rPr>
              <w:lastRenderedPageBreak/>
              <w:t xml:space="preserve">If impacts are not predicted to either direct or indirect </w:t>
            </w:r>
            <w:r w:rsidR="002C6987">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in the alternative </w:t>
            </w:r>
            <w:r w:rsidRPr="00295BB6">
              <w:rPr>
                <w:rFonts w:asciiTheme="minorHAnsi" w:eastAsia="Calibri" w:hAnsiTheme="minorHAnsi" w:cstheme="minorHAnsi"/>
                <w:color w:val="auto"/>
                <w:sz w:val="20"/>
              </w:rPr>
              <w:t xml:space="preserve">maximum </w:t>
            </w:r>
            <w:r w:rsidRPr="00295BB6">
              <w:rPr>
                <w:rFonts w:asciiTheme="minorHAnsi" w:eastAsia="Calibri" w:hAnsiTheme="minorHAnsi" w:cstheme="minorHAnsi"/>
                <w:color w:val="auto"/>
                <w:sz w:val="20"/>
              </w:rPr>
              <w:lastRenderedPageBreak/>
              <w:t>PCT, upper acres distribution scenario</w:t>
            </w:r>
            <w:r w:rsidRPr="00295BB6">
              <w:rPr>
                <w:rFonts w:asciiTheme="minorHAnsi" w:hAnsiTheme="minorHAnsi" w:cstheme="minorHAnsi"/>
                <w:color w:val="auto"/>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E8D70C4" w14:textId="2257A44B"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If range data characterized as Yellow</w:t>
            </w:r>
            <w:r w:rsidR="00204EF3" w:rsidRPr="00295BB6">
              <w:rPr>
                <w:rFonts w:asciiTheme="minorHAnsi" w:hAnsiTheme="minorHAnsi" w:cstheme="minorHAnsi"/>
                <w:sz w:val="20"/>
              </w:rPr>
              <w:t xml:space="preserve"> (i.e., review of Services documents indicate species range </w:t>
            </w:r>
            <w:r w:rsidR="00204EF3">
              <w:rPr>
                <w:rFonts w:asciiTheme="minorHAnsi" w:hAnsiTheme="minorHAnsi" w:cstheme="minorHAnsi"/>
                <w:sz w:val="20"/>
              </w:rPr>
              <w:t xml:space="preserve">differs from </w:t>
            </w:r>
            <w:r w:rsidR="00204EF3">
              <w:rPr>
                <w:rFonts w:asciiTheme="minorHAnsi" w:hAnsiTheme="minorHAnsi" w:cstheme="minorHAnsi"/>
                <w:sz w:val="20"/>
              </w:rPr>
              <w:lastRenderedPageBreak/>
              <w:t>the</w:t>
            </w:r>
            <w:r w:rsidR="00204EF3" w:rsidRPr="00295BB6">
              <w:rPr>
                <w:rFonts w:asciiTheme="minorHAnsi" w:hAnsiTheme="minorHAnsi" w:cstheme="minorHAnsi"/>
                <w:sz w:val="20"/>
              </w:rPr>
              <w:t xml:space="preserve"> description)</w:t>
            </w:r>
            <w:r w:rsidRPr="00295BB6">
              <w:rPr>
                <w:rFonts w:asciiTheme="minorHAnsi" w:hAnsiTheme="minorHAnsi" w:cstheme="minorHAnsi"/>
                <w:sz w:val="20"/>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32C042B"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 xml:space="preserve">If taxa is reptile or terrestrial amphibian and bird data used.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AA8ADEE"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If species range is in the NL48 or a Non-Ag use is the primary use associated with risks </w:t>
            </w:r>
            <w:r w:rsidRPr="00295BB6">
              <w:rPr>
                <w:rFonts w:asciiTheme="minorHAnsi" w:hAnsiTheme="minorHAnsi" w:cstheme="minorHAnsi"/>
                <w:sz w:val="20"/>
              </w:rPr>
              <w:lastRenderedPageBreak/>
              <w:t>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42541CE"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lastRenderedPageBreak/>
              <w:t xml:space="preserve">Not used.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45A341C" w14:textId="7C280F7A"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habitat was identified as a mismatch to exposure models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38DD975" w14:textId="28151422"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100% of impact is from drift</w:t>
            </w:r>
            <w:r w:rsidR="00FB070F">
              <w:rPr>
                <w:rFonts w:asciiTheme="minorHAnsi" w:hAnsiTheme="minorHAnsi" w:cstheme="minorHAnsi"/>
                <w:sz w:val="20"/>
              </w:rPr>
              <w:t>,</w:t>
            </w:r>
            <w:r w:rsidR="00FB070F" w:rsidRPr="00FB070F">
              <w:rPr>
                <w:rFonts w:asciiTheme="minorHAnsi" w:hAnsiTheme="minorHAnsi" w:cstheme="minorHAnsi"/>
                <w:sz w:val="20"/>
              </w:rPr>
              <w:t xml:space="preserve"> due to uncertainty in the magnitude and extent of drift in </w:t>
            </w:r>
            <w:r w:rsidR="00FB070F" w:rsidRPr="00FB070F">
              <w:rPr>
                <w:rFonts w:asciiTheme="minorHAnsi" w:hAnsiTheme="minorHAnsi" w:cstheme="minorHAnsi"/>
                <w:sz w:val="20"/>
              </w:rPr>
              <w:lastRenderedPageBreak/>
              <w:t>varied environments.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553FE3BE" w14:textId="3251EC5D"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lastRenderedPageBreak/>
              <w:t>Not used.</w:t>
            </w:r>
          </w:p>
        </w:tc>
      </w:tr>
      <w:bookmarkEnd w:id="1"/>
      <w:bookmarkEnd w:id="2"/>
      <w:tr w:rsidR="00D842FE" w:rsidRPr="00295BB6" w14:paraId="1857C779" w14:textId="2902F20A" w:rsidTr="007F11AD">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12EAB525" w14:textId="10BEC32E" w:rsidR="00D842FE" w:rsidRPr="00295BB6" w:rsidRDefault="00D842FE" w:rsidP="00D842FE">
            <w:pPr>
              <w:rPr>
                <w:rFonts w:asciiTheme="minorHAnsi" w:hAnsiTheme="minorHAnsi" w:cstheme="minorHAnsi"/>
                <w:b/>
                <w:color w:val="auto"/>
                <w:sz w:val="20"/>
              </w:rPr>
            </w:pPr>
            <w:r w:rsidRPr="00295BB6">
              <w:rPr>
                <w:rFonts w:asciiTheme="minorHAnsi" w:hAnsiTheme="minorHAnsi" w:cstheme="minorHAnsi"/>
                <w:b/>
                <w:color w:val="auto"/>
                <w:sz w:val="20"/>
              </w:rPr>
              <w:t>No impact on Confidence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133F6A0"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1893C14"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8D2B0F2" w14:textId="77777777" w:rsidR="00D842FE" w:rsidRPr="00295BB6" w:rsidRDefault="00D842FE" w:rsidP="00D842FE">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65DAFA0C"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 xml:space="preserve">If range data not evaluated.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CB778CD"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All other taxa.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5A20D2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Those not meeting above criteria.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4DFE30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No incidents are reported.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15EE38"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habitat was not identified as a mismatch to exposure models.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60B04A" w14:textId="77777777" w:rsidR="00D842FE" w:rsidRPr="00295BB6" w:rsidRDefault="00D842FE" w:rsidP="00D842FE">
            <w:pPr>
              <w:rPr>
                <w:rFonts w:asciiTheme="minorHAnsi" w:hAnsiTheme="minorHAnsi" w:cstheme="minorHAnsi"/>
                <w:sz w:val="20"/>
              </w:rPr>
            </w:pPr>
            <w:r w:rsidRPr="00295BB6">
              <w:rPr>
                <w:rFonts w:asciiTheme="minorHAnsi" w:hAnsiTheme="minorHAnsi" w:cstheme="minorHAnsi"/>
                <w:sz w:val="20"/>
              </w:rPr>
              <w:t>If drift only partially or does not contribute to impact.</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10C3BD4" w14:textId="620D9B8D" w:rsidR="00D842FE" w:rsidRPr="00295BB6" w:rsidRDefault="00764DFC" w:rsidP="00D842FE">
            <w:pPr>
              <w:rPr>
                <w:rFonts w:asciiTheme="minorHAnsi" w:hAnsiTheme="minorHAnsi" w:cstheme="minorHAnsi"/>
                <w:sz w:val="20"/>
              </w:rPr>
            </w:pPr>
            <w:r w:rsidRPr="00295BB6">
              <w:rPr>
                <w:rFonts w:asciiTheme="minorHAnsi" w:hAnsiTheme="minorHAnsi" w:cstheme="minorHAnsi"/>
                <w:sz w:val="20"/>
              </w:rPr>
              <w:t xml:space="preserve">If no monitoring data available or values are less than toxicity endpoints. </w:t>
            </w:r>
          </w:p>
        </w:tc>
      </w:tr>
    </w:tbl>
    <w:p w14:paraId="0263949C" w14:textId="77777777" w:rsidR="00EB3A71" w:rsidRDefault="00EB3A71" w:rsidP="00496549">
      <w:pPr>
        <w:spacing w:after="160" w:line="259" w:lineRule="auto"/>
        <w:rPr>
          <w:rFonts w:ascii="Calibri" w:eastAsia="Calibri" w:hAnsi="Calibri"/>
          <w:color w:val="auto"/>
          <w:sz w:val="22"/>
          <w:szCs w:val="22"/>
        </w:rPr>
      </w:pPr>
    </w:p>
    <w:p w14:paraId="70123C57" w14:textId="4D77A78C" w:rsid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An automated explanation is provided in the output summary sheet based on which criteria above (increased, decreased or no impact on confidence) is assigned, as listed below</w:t>
      </w:r>
      <w:r w:rsidR="0089395F">
        <w:rPr>
          <w:rFonts w:ascii="Calibri" w:eastAsia="Calibri" w:hAnsi="Calibri"/>
          <w:color w:val="auto"/>
          <w:sz w:val="22"/>
          <w:szCs w:val="22"/>
        </w:rPr>
        <w:t xml:space="preserve"> in </w:t>
      </w:r>
      <w:r w:rsidR="0089395F" w:rsidRPr="0089395F">
        <w:rPr>
          <w:rFonts w:ascii="Calibri" w:eastAsia="Calibri" w:hAnsi="Calibri"/>
          <w:b/>
          <w:color w:val="auto"/>
          <w:sz w:val="22"/>
          <w:szCs w:val="22"/>
        </w:rPr>
        <w:t>Table 2</w:t>
      </w:r>
      <w:r w:rsidR="00600CAD">
        <w:rPr>
          <w:rFonts w:ascii="Calibri" w:eastAsia="Calibri" w:hAnsi="Calibri"/>
          <w:color w:val="auto"/>
          <w:sz w:val="22"/>
          <w:szCs w:val="22"/>
        </w:rPr>
        <w:t>. This is the language that appears in the output for the corresponding confidence in that factor</w:t>
      </w:r>
      <w:r w:rsidRPr="00496549">
        <w:rPr>
          <w:rFonts w:ascii="Calibri" w:eastAsia="Calibri" w:hAnsi="Calibri"/>
          <w:color w:val="auto"/>
          <w:sz w:val="22"/>
          <w:szCs w:val="22"/>
        </w:rPr>
        <w:t xml:space="preserve">.  </w:t>
      </w:r>
    </w:p>
    <w:p w14:paraId="3AAFFF1E" w14:textId="15CAEFDF" w:rsidR="0089395F" w:rsidRPr="0089395F" w:rsidRDefault="0089395F" w:rsidP="0087425A">
      <w:pPr>
        <w:keepNext/>
        <w:spacing w:after="160" w:line="259" w:lineRule="auto"/>
        <w:rPr>
          <w:rFonts w:ascii="Calibri" w:eastAsia="Calibri" w:hAnsi="Calibri"/>
          <w:b/>
          <w:color w:val="auto"/>
          <w:sz w:val="22"/>
          <w:szCs w:val="22"/>
        </w:rPr>
      </w:pPr>
      <w:r w:rsidRPr="0089395F">
        <w:rPr>
          <w:rFonts w:ascii="Calibri" w:eastAsia="Calibri" w:hAnsi="Calibri"/>
          <w:b/>
          <w:color w:val="auto"/>
          <w:sz w:val="22"/>
          <w:szCs w:val="22"/>
        </w:rPr>
        <w:lastRenderedPageBreak/>
        <w:t xml:space="preserve">Table 2. Output language associated with changes in confidence in </w:t>
      </w:r>
      <w:r>
        <w:rPr>
          <w:rFonts w:ascii="Calibri" w:eastAsia="Calibri" w:hAnsi="Calibri"/>
          <w:b/>
          <w:color w:val="auto"/>
          <w:sz w:val="22"/>
          <w:szCs w:val="22"/>
        </w:rPr>
        <w:t xml:space="preserve">each </w:t>
      </w:r>
      <w:r w:rsidRPr="0089395F">
        <w:rPr>
          <w:rFonts w:ascii="Calibri" w:eastAsia="Calibri" w:hAnsi="Calibri"/>
          <w:b/>
          <w:color w:val="auto"/>
          <w:sz w:val="22"/>
          <w:szCs w:val="22"/>
        </w:rPr>
        <w:t xml:space="preserve">line of evidence. </w:t>
      </w:r>
    </w:p>
    <w:tbl>
      <w:tblPr>
        <w:tblW w:w="14670" w:type="dxa"/>
        <w:tblInd w:w="-545" w:type="dxa"/>
        <w:tblLayout w:type="fixed"/>
        <w:tblLook w:val="04A0" w:firstRow="1" w:lastRow="0" w:firstColumn="1" w:lastColumn="0" w:noHBand="0" w:noVBand="1"/>
      </w:tblPr>
      <w:tblGrid>
        <w:gridCol w:w="1170"/>
        <w:gridCol w:w="1440"/>
        <w:gridCol w:w="1350"/>
        <w:gridCol w:w="1530"/>
        <w:gridCol w:w="1260"/>
        <w:gridCol w:w="1260"/>
        <w:gridCol w:w="1350"/>
        <w:gridCol w:w="1260"/>
        <w:gridCol w:w="1260"/>
        <w:gridCol w:w="1260"/>
        <w:gridCol w:w="1530"/>
      </w:tblGrid>
      <w:tr w:rsidR="00764DFC" w:rsidRPr="00496549" w14:paraId="1EFFAACE" w14:textId="2A8E03A6" w:rsidTr="0087425A">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6A319D5" w14:textId="388D5A2F"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 xml:space="preserve">Factor impacting WoE call </w:t>
            </w:r>
            <w:r w:rsidRPr="00496549">
              <w:rPr>
                <w:rFonts w:ascii="Calibri" w:hAnsi="Calibri" w:cs="Calibri"/>
                <w:b/>
                <w:color w:val="auto"/>
                <w:sz w:val="20"/>
              </w:rPr>
              <w:sym w:font="Wingdings" w:char="F0E0"/>
            </w:r>
          </w:p>
          <w:p w14:paraId="3A22BFEB" w14:textId="77777777"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Confidence in that factor↓</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2297568" w14:textId="34A78DF9"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1. Impacts to Mortality/Sublethal/Indirect</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B8A0B38" w14:textId="77777777" w:rsidR="00764DFC" w:rsidRPr="00496549" w:rsidRDefault="00764DFC" w:rsidP="0087425A">
            <w:pPr>
              <w:keepNext/>
              <w:rPr>
                <w:rFonts w:ascii="Calibri" w:hAnsi="Calibri" w:cs="Calibri"/>
                <w:b/>
                <w:color w:val="auto"/>
                <w:sz w:val="20"/>
              </w:rPr>
            </w:pPr>
            <w:r w:rsidRPr="00496549">
              <w:rPr>
                <w:rFonts w:ascii="Calibri" w:hAnsi="Calibri" w:cs="Calibri"/>
                <w:b/>
                <w:color w:val="auto"/>
                <w:sz w:val="20"/>
              </w:rPr>
              <w:t>2. Impact of PCT/Acres Distribution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DD4786" w14:textId="77777777" w:rsidR="00764DFC" w:rsidRPr="00496549" w:rsidRDefault="00764DFC" w:rsidP="0087425A">
            <w:pPr>
              <w:keepNext/>
              <w:rPr>
                <w:rFonts w:ascii="Calibri" w:hAnsi="Calibri" w:cs="Calibri"/>
                <w:b/>
                <w:sz w:val="20"/>
              </w:rPr>
            </w:pPr>
            <w:r w:rsidRPr="00496549">
              <w:rPr>
                <w:rFonts w:ascii="Calibri" w:hAnsi="Calibri" w:cs="Calibri"/>
                <w:b/>
                <w:sz w:val="20"/>
              </w:rPr>
              <w:t>3. Impact of alternative assumptions for population, rates and toxicity data</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90DB3FA" w14:textId="77777777" w:rsidR="00764DFC" w:rsidRPr="00496549" w:rsidRDefault="00764DFC" w:rsidP="0087425A">
            <w:pPr>
              <w:keepNext/>
              <w:rPr>
                <w:rFonts w:ascii="Calibri" w:hAnsi="Calibri" w:cs="Calibri"/>
                <w:b/>
                <w:sz w:val="20"/>
              </w:rPr>
            </w:pPr>
            <w:r w:rsidRPr="00496549">
              <w:rPr>
                <w:rFonts w:ascii="Calibri" w:hAnsi="Calibri" w:cs="Calibri"/>
                <w:b/>
                <w:sz w:val="20"/>
              </w:rPr>
              <w:t>4. Range Data Quality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DBE3E90" w14:textId="77777777" w:rsidR="00764DFC" w:rsidRPr="00496549" w:rsidRDefault="00764DFC" w:rsidP="0087425A">
            <w:pPr>
              <w:keepNext/>
              <w:rPr>
                <w:rFonts w:ascii="Calibri" w:hAnsi="Calibri" w:cs="Calibri"/>
                <w:b/>
                <w:sz w:val="20"/>
              </w:rPr>
            </w:pPr>
            <w:r w:rsidRPr="00496549">
              <w:rPr>
                <w:rFonts w:ascii="Calibri" w:hAnsi="Calibri" w:cs="Calibri"/>
                <w:b/>
                <w:sz w:val="20"/>
              </w:rPr>
              <w:t>5. Species Surrogacy</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672CB64" w14:textId="77777777" w:rsidR="00764DFC" w:rsidRPr="00496549" w:rsidRDefault="00764DFC" w:rsidP="0087425A">
            <w:pPr>
              <w:keepNext/>
              <w:rPr>
                <w:rFonts w:ascii="Calibri" w:hAnsi="Calibri" w:cs="Calibri"/>
                <w:b/>
                <w:sz w:val="20"/>
              </w:rPr>
            </w:pPr>
            <w:r w:rsidRPr="00496549">
              <w:rPr>
                <w:rFonts w:ascii="Calibri" w:hAnsi="Calibri" w:cs="Calibr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CF19432" w14:textId="77777777" w:rsidR="00764DFC" w:rsidRPr="00496549" w:rsidRDefault="00764DFC" w:rsidP="0087425A">
            <w:pPr>
              <w:keepNext/>
              <w:rPr>
                <w:rFonts w:ascii="Calibri" w:hAnsi="Calibri" w:cs="Calibri"/>
                <w:b/>
                <w:sz w:val="20"/>
              </w:rPr>
            </w:pPr>
            <w:r w:rsidRPr="00496549">
              <w:rPr>
                <w:rFonts w:ascii="Calibri" w:hAnsi="Calibri" w:cs="Calibr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CF05FA" w14:textId="77777777" w:rsidR="00764DFC" w:rsidRPr="00496549" w:rsidRDefault="00764DFC" w:rsidP="0087425A">
            <w:pPr>
              <w:keepNext/>
              <w:rPr>
                <w:rFonts w:ascii="Calibri" w:hAnsi="Calibri" w:cs="Calibri"/>
                <w:b/>
                <w:sz w:val="20"/>
              </w:rPr>
            </w:pPr>
            <w:r w:rsidRPr="00496549">
              <w:rPr>
                <w:rFonts w:ascii="Calibri" w:hAnsi="Calibri" w:cs="Calibri"/>
                <w:b/>
                <w:sz w:val="20"/>
              </w:rPr>
              <w:t>8. 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14:paraId="63250A0E" w14:textId="0187CF63" w:rsidR="00764DFC" w:rsidRPr="00496549" w:rsidRDefault="00764DFC" w:rsidP="0087425A">
            <w:pPr>
              <w:keepNext/>
              <w:rPr>
                <w:rFonts w:ascii="Calibri" w:hAnsi="Calibri" w:cs="Calibri"/>
                <w:b/>
                <w:sz w:val="20"/>
              </w:rPr>
            </w:pPr>
            <w:r w:rsidRPr="00496549">
              <w:rPr>
                <w:rFonts w:ascii="Calibri" w:hAnsi="Calibri" w:cs="Calibri"/>
                <w:b/>
                <w:sz w:val="20"/>
              </w:rPr>
              <w:t>9. Drift contribution to impact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178E3161" w14:textId="77777777" w:rsidR="007F11AD" w:rsidRDefault="007F11AD" w:rsidP="0087425A">
            <w:pPr>
              <w:keepNext/>
              <w:rPr>
                <w:rFonts w:asciiTheme="minorHAnsi" w:hAnsiTheme="minorHAnsi" w:cstheme="minorHAnsi"/>
                <w:b/>
                <w:sz w:val="20"/>
              </w:rPr>
            </w:pPr>
          </w:p>
          <w:p w14:paraId="082DD2FE" w14:textId="77777777" w:rsidR="007F11AD" w:rsidRDefault="007F11AD" w:rsidP="0087425A">
            <w:pPr>
              <w:keepNext/>
              <w:rPr>
                <w:rFonts w:asciiTheme="minorHAnsi" w:hAnsiTheme="minorHAnsi" w:cstheme="minorHAnsi"/>
                <w:b/>
                <w:sz w:val="20"/>
              </w:rPr>
            </w:pPr>
          </w:p>
          <w:p w14:paraId="71098D84" w14:textId="77777777" w:rsidR="007F11AD" w:rsidRDefault="007F11AD" w:rsidP="0087425A">
            <w:pPr>
              <w:keepNext/>
              <w:rPr>
                <w:rFonts w:asciiTheme="minorHAnsi" w:hAnsiTheme="minorHAnsi" w:cstheme="minorHAnsi"/>
                <w:b/>
                <w:sz w:val="20"/>
              </w:rPr>
            </w:pPr>
          </w:p>
          <w:p w14:paraId="552D02BA" w14:textId="77777777" w:rsidR="007F11AD" w:rsidRDefault="007F11AD" w:rsidP="0087425A">
            <w:pPr>
              <w:keepNext/>
              <w:rPr>
                <w:rFonts w:asciiTheme="minorHAnsi" w:hAnsiTheme="minorHAnsi" w:cstheme="minorHAnsi"/>
                <w:b/>
                <w:sz w:val="20"/>
              </w:rPr>
            </w:pPr>
          </w:p>
          <w:p w14:paraId="252ED2F2" w14:textId="1687073A" w:rsidR="00764DFC" w:rsidRPr="00496549" w:rsidRDefault="007F11AD" w:rsidP="0087425A">
            <w:pPr>
              <w:keepNext/>
              <w:rPr>
                <w:rFonts w:ascii="Calibri" w:hAnsi="Calibri" w:cs="Calibri"/>
                <w:b/>
                <w:sz w:val="20"/>
              </w:rPr>
            </w:pPr>
            <w:r w:rsidRPr="00295BB6">
              <w:rPr>
                <w:rFonts w:asciiTheme="minorHAnsi" w:hAnsiTheme="minorHAnsi" w:cstheme="minorHAnsi"/>
                <w:b/>
                <w:sz w:val="20"/>
              </w:rPr>
              <w:t>10. Monitoring data</w:t>
            </w:r>
          </w:p>
        </w:tc>
      </w:tr>
      <w:tr w:rsidR="00764DFC" w:rsidRPr="00496549" w14:paraId="60ADE13F" w14:textId="1022BE31"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51487401"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 xml:space="preserve">Increased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73C07" w14:textId="77777777" w:rsidR="00764DFC" w:rsidRPr="00496549" w:rsidRDefault="00764DFC" w:rsidP="00496549">
            <w:pPr>
              <w:rPr>
                <w:rFonts w:ascii="Calibri" w:hAnsi="Calibri" w:cs="Calibri"/>
                <w:sz w:val="20"/>
              </w:rPr>
            </w:pPr>
            <w:r w:rsidRPr="00496549">
              <w:rPr>
                <w:rFonts w:ascii="Calibri" w:hAnsi="Calibri" w:cs="Calibri"/>
                <w:sz w:val="20"/>
              </w:rPr>
              <w:t>Impacts due to direct (mortality and/or sublethal)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C770" w14:textId="77777777" w:rsidR="00764DFC" w:rsidRPr="00496549" w:rsidRDefault="00764DFC" w:rsidP="00496549">
            <w:pPr>
              <w:rPr>
                <w:rFonts w:ascii="Calibri" w:hAnsi="Calibri" w:cs="Calibri"/>
                <w:sz w:val="20"/>
              </w:rPr>
            </w:pPr>
            <w:r w:rsidRPr="00496549">
              <w:rPr>
                <w:rFonts w:ascii="Calibri" w:hAnsi="Calibri" w:cs="Calibri"/>
                <w:sz w:val="20"/>
              </w:rPr>
              <w:t>Impacts predicted even at less conservative PCT/Acre distributions.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E6EF"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predicted when less conservative population assumptions, application rates and toxicity endpoints are 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3119" w14:textId="77777777" w:rsidR="00764DFC" w:rsidRPr="00496549" w:rsidRDefault="00764DFC" w:rsidP="00496549">
            <w:pPr>
              <w:rPr>
                <w:rFonts w:ascii="Calibri" w:hAnsi="Calibri" w:cs="Calibri"/>
                <w:sz w:val="20"/>
              </w:rPr>
            </w:pPr>
            <w:r w:rsidRPr="00496549">
              <w:rPr>
                <w:rFonts w:ascii="Calibri" w:hAnsi="Calibri" w:cs="Calibri"/>
                <w:sz w:val="20"/>
              </w:rPr>
              <w:t>Range data used matches with Services documents.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5507D"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C565"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8271"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confidence due to presence of incidents.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AFF38"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vAlign w:val="bottom"/>
          </w:tcPr>
          <w:p w14:paraId="3C1DDCD6"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vAlign w:val="bottom"/>
          </w:tcPr>
          <w:p w14:paraId="1FE721C3" w14:textId="3892D88F" w:rsidR="00764DFC" w:rsidRPr="00496549" w:rsidRDefault="00F73978" w:rsidP="00496549">
            <w:pPr>
              <w:rPr>
                <w:rFonts w:ascii="Calibri" w:hAnsi="Calibri" w:cs="Calibri"/>
                <w:color w:val="auto"/>
                <w:sz w:val="20"/>
              </w:rPr>
            </w:pPr>
            <w:r>
              <w:rPr>
                <w:rFonts w:ascii="Calibri" w:hAnsi="Calibri" w:cs="Calibri"/>
                <w:color w:val="auto"/>
                <w:sz w:val="20"/>
              </w:rPr>
              <w:t>Monitoring data exceeds species toxicity endpoints.</w:t>
            </w:r>
          </w:p>
        </w:tc>
      </w:tr>
      <w:tr w:rsidR="00764DFC" w:rsidRPr="00496549" w14:paraId="1161F4D1" w14:textId="6249F698"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09A7101F"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 xml:space="preserve">Decreased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22DC1" w14:textId="77777777" w:rsidR="00764DFC" w:rsidRPr="00496549" w:rsidRDefault="00764DFC" w:rsidP="00496549">
            <w:pPr>
              <w:ind w:right="-75"/>
              <w:rPr>
                <w:rFonts w:ascii="Calibri" w:hAnsi="Calibri" w:cs="Calibri"/>
                <w:sz w:val="20"/>
              </w:rPr>
            </w:pPr>
            <w:r w:rsidRPr="00496549">
              <w:rPr>
                <w:rFonts w:ascii="Calibri" w:hAnsi="Calibri" w:cs="Calibri"/>
                <w:sz w:val="20"/>
              </w:rPr>
              <w:t>Impacts due only to indirect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243AA"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only predicted at more conservative PCT/Acre distributions.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C8F2" w14:textId="77777777" w:rsidR="00764DFC" w:rsidRPr="00496549" w:rsidRDefault="00764DFC" w:rsidP="00496549">
            <w:pPr>
              <w:rPr>
                <w:rFonts w:ascii="Calibri" w:hAnsi="Calibri" w:cs="Calibri"/>
                <w:sz w:val="20"/>
              </w:rPr>
            </w:pPr>
            <w:r w:rsidRPr="00496549">
              <w:rPr>
                <w:rFonts w:ascii="Calibri" w:hAnsi="Calibri" w:cs="Calibri"/>
                <w:sz w:val="20"/>
              </w:rPr>
              <w:t xml:space="preserve">Impacts are not predicted when less conservative population assumptions, application rates and toxicity endpoints are </w:t>
            </w:r>
            <w:r w:rsidRPr="00496549">
              <w:rPr>
                <w:rFonts w:ascii="Calibri" w:hAnsi="Calibri" w:cs="Calibri"/>
                <w:sz w:val="20"/>
              </w:rPr>
              <w:lastRenderedPageBreak/>
              <w:t xml:space="preserve">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BACE0" w14:textId="77777777" w:rsidR="00764DFC" w:rsidRPr="00496549" w:rsidRDefault="00764DFC" w:rsidP="00496549">
            <w:pPr>
              <w:rPr>
                <w:rFonts w:ascii="Calibri" w:hAnsi="Calibri" w:cs="Calibri"/>
                <w:sz w:val="20"/>
              </w:rPr>
            </w:pPr>
            <w:r w:rsidRPr="00496549">
              <w:rPr>
                <w:rFonts w:ascii="Calibri" w:hAnsi="Calibri" w:cs="Calibri"/>
                <w:sz w:val="20"/>
              </w:rPr>
              <w:lastRenderedPageBreak/>
              <w:t xml:space="preserve">Parts of range data do not fit with Services document descriptions.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F9B9" w14:textId="77777777" w:rsidR="00764DFC" w:rsidRPr="00496549" w:rsidRDefault="00764DFC" w:rsidP="00496549">
            <w:pPr>
              <w:rPr>
                <w:rFonts w:ascii="Calibri" w:hAnsi="Calibri" w:cs="Calibri"/>
                <w:sz w:val="20"/>
              </w:rPr>
            </w:pPr>
            <w:r w:rsidRPr="00496549">
              <w:rPr>
                <w:rFonts w:ascii="Calibri" w:hAnsi="Calibri" w:cs="Calibri"/>
                <w:sz w:val="20"/>
              </w:rPr>
              <w:t xml:space="preserve">Increased uncertainty regarding surrogacy of tested species for listed species.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FFAB5" w14:textId="77777777" w:rsidR="00764DFC" w:rsidRPr="00496549" w:rsidRDefault="00764DFC" w:rsidP="00496549">
            <w:pPr>
              <w:rPr>
                <w:rFonts w:ascii="Calibri" w:hAnsi="Calibri" w:cs="Calibri"/>
                <w:sz w:val="20"/>
              </w:rPr>
            </w:pPr>
            <w:r w:rsidRPr="00496549">
              <w:rPr>
                <w:rFonts w:ascii="Calibri" w:hAnsi="Calibri" w:cs="Calibri"/>
                <w:sz w:val="20"/>
              </w:rPr>
              <w:t xml:space="preserve">Decreased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DD0D" w14:textId="77777777" w:rsidR="00764DFC" w:rsidRPr="00496549" w:rsidRDefault="00764DFC" w:rsidP="00496549">
            <w:pPr>
              <w:rPr>
                <w:rFonts w:ascii="Calibri" w:hAnsi="Calibri" w:cs="Calibri"/>
                <w:sz w:val="20"/>
              </w:rPr>
            </w:pPr>
            <w:r w:rsidRPr="00496549">
              <w:rPr>
                <w:rFonts w:ascii="Calibri" w:hAnsi="Calibri" w:cs="Calibr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A19C2" w14:textId="77777777" w:rsidR="00764DFC" w:rsidRPr="00496549" w:rsidRDefault="00764DFC" w:rsidP="00496549">
            <w:pPr>
              <w:rPr>
                <w:rFonts w:ascii="Calibri" w:hAnsi="Calibri" w:cs="Calibri"/>
                <w:sz w:val="20"/>
              </w:rPr>
            </w:pPr>
            <w:r w:rsidRPr="00496549">
              <w:rPr>
                <w:rFonts w:ascii="Calibri" w:hAnsi="Calibri" w:cs="Calibri"/>
                <w:sz w:val="20"/>
              </w:rPr>
              <w:t xml:space="preserve">Conceptual exposure models utilized in modeling differ substantially from species habitat. </w:t>
            </w:r>
          </w:p>
        </w:tc>
        <w:tc>
          <w:tcPr>
            <w:tcW w:w="1260" w:type="dxa"/>
            <w:tcBorders>
              <w:top w:val="single" w:sz="4" w:space="0" w:color="auto"/>
              <w:left w:val="single" w:sz="4" w:space="0" w:color="auto"/>
              <w:bottom w:val="single" w:sz="4" w:space="0" w:color="auto"/>
              <w:right w:val="single" w:sz="4" w:space="0" w:color="auto"/>
            </w:tcBorders>
            <w:vAlign w:val="bottom"/>
          </w:tcPr>
          <w:p w14:paraId="4BEAFFBE" w14:textId="77777777" w:rsidR="00764DFC" w:rsidRPr="00496549" w:rsidRDefault="00764DFC" w:rsidP="00496549">
            <w:pPr>
              <w:rPr>
                <w:rFonts w:ascii="Calibri" w:hAnsi="Calibri" w:cs="Calibri"/>
                <w:sz w:val="20"/>
              </w:rPr>
            </w:pPr>
            <w:r w:rsidRPr="00496549">
              <w:rPr>
                <w:rFonts w:ascii="Calibri" w:hAnsi="Calibri" w:cs="Calibri"/>
                <w:sz w:val="20"/>
              </w:rPr>
              <w:t>Increased uncertainty as impacts based entirely on drift.</w:t>
            </w:r>
          </w:p>
        </w:tc>
        <w:tc>
          <w:tcPr>
            <w:tcW w:w="1530" w:type="dxa"/>
            <w:tcBorders>
              <w:top w:val="single" w:sz="4" w:space="0" w:color="auto"/>
              <w:left w:val="single" w:sz="4" w:space="0" w:color="auto"/>
              <w:bottom w:val="single" w:sz="4" w:space="0" w:color="auto"/>
              <w:right w:val="single" w:sz="4" w:space="0" w:color="auto"/>
            </w:tcBorders>
            <w:vAlign w:val="bottom"/>
          </w:tcPr>
          <w:p w14:paraId="4A861B57" w14:textId="42F17792" w:rsidR="00764DFC" w:rsidRPr="00496549" w:rsidRDefault="002B3126" w:rsidP="00496549">
            <w:pPr>
              <w:rPr>
                <w:rFonts w:ascii="Calibri" w:hAnsi="Calibri" w:cs="Calibri"/>
                <w:sz w:val="20"/>
              </w:rPr>
            </w:pPr>
            <w:r>
              <w:rPr>
                <w:rFonts w:ascii="Calibri" w:hAnsi="Calibri" w:cs="Calibri"/>
                <w:color w:val="auto"/>
                <w:sz w:val="20"/>
              </w:rPr>
              <w:t>Not used</w:t>
            </w:r>
          </w:p>
        </w:tc>
      </w:tr>
      <w:tr w:rsidR="00764DFC" w:rsidRPr="00496549" w14:paraId="2E6DE6A6" w14:textId="3EB56F84" w:rsidTr="007F11AD">
        <w:trPr>
          <w:trHeight w:val="300"/>
        </w:trPr>
        <w:tc>
          <w:tcPr>
            <w:tcW w:w="1170" w:type="dxa"/>
            <w:tcBorders>
              <w:top w:val="single" w:sz="4" w:space="0" w:color="auto"/>
              <w:left w:val="single" w:sz="4" w:space="0" w:color="auto"/>
              <w:bottom w:val="single" w:sz="4" w:space="0" w:color="auto"/>
              <w:right w:val="single" w:sz="4" w:space="0" w:color="auto"/>
            </w:tcBorders>
          </w:tcPr>
          <w:p w14:paraId="75F9B2C4" w14:textId="77777777" w:rsidR="00764DFC" w:rsidRPr="00496549" w:rsidRDefault="00764DFC" w:rsidP="00496549">
            <w:pPr>
              <w:rPr>
                <w:rFonts w:ascii="Calibri" w:hAnsi="Calibri" w:cs="Calibri"/>
                <w:b/>
                <w:color w:val="auto"/>
                <w:sz w:val="20"/>
              </w:rPr>
            </w:pPr>
            <w:r w:rsidRPr="00496549">
              <w:rPr>
                <w:rFonts w:ascii="Calibri" w:hAnsi="Calibri" w:cs="Calibri"/>
                <w:b/>
                <w:color w:val="auto"/>
                <w:sz w:val="20"/>
              </w:rPr>
              <w:t>No impact on Confidence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BF5EE"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8264E28"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0910BD4" w14:textId="77777777" w:rsidR="00764DFC" w:rsidRPr="00496549" w:rsidRDefault="00764DFC" w:rsidP="0049654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F9FCE" w14:textId="77777777" w:rsidR="00764DFC" w:rsidRPr="00496549" w:rsidRDefault="00764DFC" w:rsidP="00496549">
            <w:pPr>
              <w:rPr>
                <w:rFonts w:ascii="Calibri" w:hAnsi="Calibri" w:cs="Calibri"/>
                <w:sz w:val="20"/>
              </w:rPr>
            </w:pPr>
            <w:r w:rsidRPr="00496549">
              <w:rPr>
                <w:rFonts w:ascii="Calibri" w:hAnsi="Calibri" w:cs="Calibri"/>
                <w:sz w:val="20"/>
              </w:rPr>
              <w:t xml:space="preserve">Range not evaluated against Services documents.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162268DF" w14:textId="77777777" w:rsidR="00764DFC" w:rsidRPr="00496549" w:rsidRDefault="00764DFC" w:rsidP="00496549">
            <w:pPr>
              <w:rPr>
                <w:rFonts w:ascii="Calibri" w:hAnsi="Calibri" w:cs="Calibri"/>
                <w:sz w:val="20"/>
              </w:rPr>
            </w:pPr>
            <w:r w:rsidRPr="00496549">
              <w:rPr>
                <w:rFonts w:ascii="Calibri" w:hAnsi="Calibri" w:cs="Calibri"/>
                <w:sz w:val="20"/>
              </w:rPr>
              <w:t xml:space="preserve">Tested species represents adequate surrogate.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DEDFB" w14:textId="77777777" w:rsidR="00764DFC" w:rsidRPr="00496549" w:rsidRDefault="00764DFC" w:rsidP="00496549">
            <w:pPr>
              <w:rPr>
                <w:rFonts w:ascii="Calibri" w:hAnsi="Calibri" w:cs="Calibri"/>
                <w:sz w:val="20"/>
              </w:rPr>
            </w:pPr>
            <w:r w:rsidRPr="00496549">
              <w:rPr>
                <w:rFonts w:ascii="Calibri" w:hAnsi="Calibri" w:cs="Calibri"/>
                <w:sz w:val="20"/>
              </w:rPr>
              <w:t xml:space="preserve">Usage data adequate for species range.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43F8E27" w14:textId="77777777" w:rsidR="00764DFC" w:rsidRPr="00496549" w:rsidRDefault="00764DFC" w:rsidP="00496549">
            <w:pPr>
              <w:rPr>
                <w:rFonts w:ascii="Calibri" w:hAnsi="Calibri" w:cs="Calibri"/>
                <w:sz w:val="20"/>
              </w:rPr>
            </w:pPr>
            <w:r w:rsidRPr="00496549">
              <w:rPr>
                <w:rFonts w:ascii="Calibri" w:hAnsi="Calibri" w:cs="Calibri"/>
                <w:sz w:val="20"/>
              </w:rPr>
              <w:t>No reported incidents.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053D2B17" w14:textId="77777777" w:rsidR="00764DFC" w:rsidRPr="00496549" w:rsidRDefault="00764DFC" w:rsidP="00496549">
            <w:pPr>
              <w:rPr>
                <w:rFonts w:ascii="Calibri" w:hAnsi="Calibri" w:cs="Calibri"/>
                <w:sz w:val="20"/>
              </w:rPr>
            </w:pPr>
            <w:r w:rsidRPr="00496549">
              <w:rPr>
                <w:rFonts w:ascii="Calibri" w:hAnsi="Calibri" w:cs="Calibri"/>
                <w:sz w:val="20"/>
              </w:rPr>
              <w:t xml:space="preserve">Exposure models adequately represent species habitat. </w:t>
            </w:r>
          </w:p>
        </w:tc>
        <w:tc>
          <w:tcPr>
            <w:tcW w:w="1260" w:type="dxa"/>
            <w:tcBorders>
              <w:top w:val="single" w:sz="4" w:space="0" w:color="auto"/>
              <w:left w:val="single" w:sz="4" w:space="0" w:color="auto"/>
              <w:bottom w:val="single" w:sz="4" w:space="0" w:color="auto"/>
              <w:right w:val="single" w:sz="4" w:space="0" w:color="auto"/>
            </w:tcBorders>
          </w:tcPr>
          <w:p w14:paraId="16AAB852" w14:textId="77777777" w:rsidR="00764DFC" w:rsidRPr="00496549" w:rsidRDefault="00764DFC" w:rsidP="00496549">
            <w:pPr>
              <w:rPr>
                <w:rFonts w:ascii="Calibri" w:hAnsi="Calibri" w:cs="Calibri"/>
                <w:sz w:val="20"/>
              </w:rPr>
            </w:pPr>
            <w:r w:rsidRPr="00496549">
              <w:rPr>
                <w:rFonts w:ascii="Calibri" w:hAnsi="Calibri" w:cs="Calibri"/>
                <w:sz w:val="20"/>
              </w:rPr>
              <w:t xml:space="preserve">Drift only partially contributes or does not contribute to impact. </w:t>
            </w:r>
          </w:p>
        </w:tc>
        <w:tc>
          <w:tcPr>
            <w:tcW w:w="1530" w:type="dxa"/>
            <w:tcBorders>
              <w:top w:val="single" w:sz="4" w:space="0" w:color="auto"/>
              <w:left w:val="single" w:sz="4" w:space="0" w:color="auto"/>
              <w:bottom w:val="single" w:sz="4" w:space="0" w:color="auto"/>
              <w:right w:val="single" w:sz="4" w:space="0" w:color="auto"/>
            </w:tcBorders>
            <w:vAlign w:val="bottom"/>
          </w:tcPr>
          <w:p w14:paraId="5183F47E" w14:textId="7BE051FF" w:rsidR="00764DFC" w:rsidRPr="00496549" w:rsidRDefault="002B3126" w:rsidP="00496549">
            <w:pPr>
              <w:rPr>
                <w:rFonts w:ascii="Calibri" w:hAnsi="Calibri" w:cs="Calibri"/>
                <w:sz w:val="20"/>
              </w:rPr>
            </w:pPr>
            <w:r>
              <w:rPr>
                <w:rFonts w:ascii="Calibri" w:hAnsi="Calibri" w:cs="Calibri"/>
                <w:color w:val="auto"/>
                <w:sz w:val="20"/>
              </w:rPr>
              <w:t>Monitoring data exceeds species toxicity endpoints.</w:t>
            </w:r>
          </w:p>
        </w:tc>
      </w:tr>
    </w:tbl>
    <w:p w14:paraId="7832A2C6" w14:textId="77777777" w:rsidR="002D0CF9" w:rsidRDefault="002D0CF9" w:rsidP="00496549">
      <w:pPr>
        <w:spacing w:after="160" w:line="259" w:lineRule="auto"/>
        <w:rPr>
          <w:rFonts w:ascii="Calibri" w:eastAsia="Calibri" w:hAnsi="Calibri"/>
          <w:color w:val="auto"/>
          <w:sz w:val="22"/>
          <w:szCs w:val="22"/>
        </w:rPr>
        <w:sectPr w:rsidR="002D0CF9" w:rsidSect="0051262B">
          <w:pgSz w:w="15840" w:h="12240" w:orient="landscape"/>
          <w:pgMar w:top="1440" w:right="1440" w:bottom="1440" w:left="1440" w:header="720" w:footer="720" w:gutter="0"/>
          <w:cols w:space="720"/>
        </w:sectPr>
      </w:pPr>
    </w:p>
    <w:p w14:paraId="421029E6" w14:textId="2FD04253" w:rsidR="00496549" w:rsidRPr="00496549" w:rsidRDefault="00496549" w:rsidP="00496549">
      <w:pPr>
        <w:spacing w:after="160" w:line="259" w:lineRule="auto"/>
        <w:rPr>
          <w:rFonts w:ascii="Calibri" w:eastAsia="Calibri" w:hAnsi="Calibri"/>
          <w:color w:val="auto"/>
          <w:sz w:val="22"/>
          <w:szCs w:val="22"/>
        </w:rPr>
      </w:pPr>
      <w:bookmarkStart w:id="3" w:name="_Hlk33531976"/>
      <w:r w:rsidRPr="00496549">
        <w:rPr>
          <w:rFonts w:ascii="Calibri" w:eastAsia="Calibri" w:hAnsi="Calibri"/>
          <w:color w:val="auto"/>
          <w:sz w:val="22"/>
          <w:szCs w:val="22"/>
          <w:u w:val="single"/>
        </w:rPr>
        <w:lastRenderedPageBreak/>
        <w:t xml:space="preserve">Overall </w:t>
      </w:r>
      <w:r w:rsidR="00063B58">
        <w:rPr>
          <w:rFonts w:ascii="Calibri" w:eastAsia="Calibri" w:hAnsi="Calibri"/>
          <w:color w:val="auto"/>
          <w:sz w:val="22"/>
          <w:szCs w:val="22"/>
          <w:u w:val="single"/>
        </w:rPr>
        <w:t>Strength of Evidence Characterization</w:t>
      </w:r>
      <w:r w:rsidRPr="00496549">
        <w:rPr>
          <w:rFonts w:ascii="Calibri" w:eastAsia="Calibri" w:hAnsi="Calibri"/>
          <w:color w:val="auto"/>
          <w:sz w:val="22"/>
          <w:szCs w:val="22"/>
          <w:u w:val="single"/>
        </w:rPr>
        <w:t>:</w:t>
      </w:r>
      <w:r w:rsidRPr="00496549">
        <w:rPr>
          <w:rFonts w:ascii="Calibri" w:eastAsia="Calibri" w:hAnsi="Calibri"/>
          <w:color w:val="auto"/>
          <w:sz w:val="22"/>
          <w:szCs w:val="22"/>
        </w:rPr>
        <w:t xml:space="preserve"> The overall confidence is based on the number of increased or decreased factors in the criteria above.</w:t>
      </w:r>
      <w:r w:rsidR="00AE4D17">
        <w:rPr>
          <w:rFonts w:ascii="Calibri" w:eastAsia="Calibri" w:hAnsi="Calibri"/>
          <w:color w:val="auto"/>
          <w:sz w:val="22"/>
          <w:szCs w:val="22"/>
        </w:rPr>
        <w:t xml:space="preserve"> In the criteria for deciding the strength of the evidence, the top 3 factors have more weight, as they are based on the quantitative analysis. Factor 1 captures </w:t>
      </w:r>
      <w:r w:rsidR="00600CAD">
        <w:rPr>
          <w:rFonts w:ascii="Calibri" w:eastAsia="Calibri" w:hAnsi="Calibri"/>
          <w:color w:val="auto"/>
          <w:sz w:val="22"/>
          <w:szCs w:val="22"/>
        </w:rPr>
        <w:t xml:space="preserve">if </w:t>
      </w:r>
      <w:r w:rsidR="00AE4D17">
        <w:rPr>
          <w:rFonts w:ascii="Calibri" w:eastAsia="Calibri" w:hAnsi="Calibri"/>
          <w:color w:val="auto"/>
          <w:sz w:val="22"/>
          <w:szCs w:val="22"/>
        </w:rPr>
        <w:t xml:space="preserve">greater than </w:t>
      </w:r>
      <w:r w:rsidR="00600CAD">
        <w:rPr>
          <w:rFonts w:ascii="Calibri" w:eastAsia="Calibri" w:hAnsi="Calibri"/>
          <w:color w:val="auto"/>
          <w:sz w:val="22"/>
          <w:szCs w:val="22"/>
        </w:rPr>
        <w:t xml:space="preserve">1 </w:t>
      </w:r>
      <w:r w:rsidR="00AE4D17">
        <w:rPr>
          <w:rFonts w:ascii="Calibri" w:eastAsia="Calibri" w:hAnsi="Calibri"/>
          <w:color w:val="auto"/>
          <w:sz w:val="22"/>
          <w:szCs w:val="22"/>
        </w:rPr>
        <w:t xml:space="preserve">individual is impacted </w:t>
      </w:r>
      <w:r w:rsidR="00EA261A">
        <w:rPr>
          <w:rFonts w:ascii="Calibri" w:eastAsia="Calibri" w:hAnsi="Calibri"/>
          <w:color w:val="auto"/>
          <w:sz w:val="22"/>
          <w:szCs w:val="22"/>
        </w:rPr>
        <w:t xml:space="preserve">from </w:t>
      </w:r>
      <w:r w:rsidR="00AE4D17">
        <w:rPr>
          <w:rFonts w:ascii="Calibri" w:eastAsia="Calibri" w:hAnsi="Calibri"/>
          <w:color w:val="auto"/>
          <w:sz w:val="22"/>
          <w:szCs w:val="22"/>
        </w:rPr>
        <w:t xml:space="preserve">direct </w:t>
      </w:r>
      <w:r w:rsidR="00EA261A">
        <w:rPr>
          <w:rFonts w:ascii="Calibri" w:eastAsia="Calibri" w:hAnsi="Calibri"/>
          <w:color w:val="auto"/>
          <w:sz w:val="22"/>
          <w:szCs w:val="22"/>
        </w:rPr>
        <w:t xml:space="preserve">(mortality and sublethal) </w:t>
      </w:r>
      <w:r w:rsidR="00AE4D17">
        <w:rPr>
          <w:rFonts w:ascii="Calibri" w:eastAsia="Calibri" w:hAnsi="Calibri"/>
          <w:color w:val="auto"/>
          <w:sz w:val="22"/>
          <w:szCs w:val="22"/>
        </w:rPr>
        <w:t>and</w:t>
      </w:r>
      <w:r w:rsidR="00600CAD">
        <w:rPr>
          <w:rFonts w:ascii="Calibri" w:eastAsia="Calibri" w:hAnsi="Calibri"/>
          <w:color w:val="auto"/>
          <w:sz w:val="22"/>
          <w:szCs w:val="22"/>
        </w:rPr>
        <w:t>/or</w:t>
      </w:r>
      <w:r w:rsidR="00AE4D17">
        <w:rPr>
          <w:rFonts w:ascii="Calibri" w:eastAsia="Calibri" w:hAnsi="Calibri"/>
          <w:color w:val="auto"/>
          <w:sz w:val="22"/>
          <w:szCs w:val="22"/>
        </w:rPr>
        <w:t xml:space="preserve"> indirect </w:t>
      </w:r>
      <w:r w:rsidR="00EA261A">
        <w:rPr>
          <w:rFonts w:ascii="Calibri" w:eastAsia="Calibri" w:hAnsi="Calibri"/>
          <w:color w:val="auto"/>
          <w:sz w:val="22"/>
          <w:szCs w:val="22"/>
        </w:rPr>
        <w:t xml:space="preserve">(PPHD) </w:t>
      </w:r>
      <w:r w:rsidR="00AE4D17">
        <w:rPr>
          <w:rFonts w:ascii="Calibri" w:eastAsia="Calibri" w:hAnsi="Calibri"/>
          <w:color w:val="auto"/>
          <w:sz w:val="22"/>
          <w:szCs w:val="22"/>
        </w:rPr>
        <w:t xml:space="preserve">effects, factor 2 captures the </w:t>
      </w:r>
      <w:r w:rsidR="00EA261A">
        <w:rPr>
          <w:rFonts w:ascii="Calibri" w:eastAsia="Calibri" w:hAnsi="Calibri"/>
          <w:color w:val="auto"/>
          <w:sz w:val="22"/>
          <w:szCs w:val="22"/>
        </w:rPr>
        <w:t xml:space="preserve">influence </w:t>
      </w:r>
      <w:r w:rsidR="00AE4D17">
        <w:rPr>
          <w:rFonts w:ascii="Calibri" w:eastAsia="Calibri" w:hAnsi="Calibri"/>
          <w:color w:val="auto"/>
          <w:sz w:val="22"/>
          <w:szCs w:val="22"/>
        </w:rPr>
        <w:t>of changes to the PCT or distribution of acres</w:t>
      </w:r>
      <w:r w:rsidR="00EA261A">
        <w:rPr>
          <w:rFonts w:ascii="Calibri" w:eastAsia="Calibri" w:hAnsi="Calibri"/>
          <w:color w:val="auto"/>
          <w:sz w:val="22"/>
          <w:szCs w:val="22"/>
        </w:rPr>
        <w:t xml:space="preserve"> assumptions</w:t>
      </w:r>
      <w:r w:rsidR="00AE4D17">
        <w:rPr>
          <w:rFonts w:ascii="Calibri" w:eastAsia="Calibri" w:hAnsi="Calibri"/>
          <w:color w:val="auto"/>
          <w:sz w:val="22"/>
          <w:szCs w:val="22"/>
        </w:rPr>
        <w:t xml:space="preserve"> and factor 3 captures the influence of alternative assumptions regarding toxicological sensitivity and population values as well as the use of typical application rates and application method. All </w:t>
      </w:r>
      <w:r w:rsidR="00600CAD">
        <w:rPr>
          <w:rFonts w:ascii="Calibri" w:eastAsia="Calibri" w:hAnsi="Calibri"/>
          <w:color w:val="auto"/>
          <w:sz w:val="22"/>
          <w:szCs w:val="22"/>
        </w:rPr>
        <w:t>of t</w:t>
      </w:r>
      <w:r w:rsidR="00AE4D17">
        <w:rPr>
          <w:rFonts w:ascii="Calibri" w:eastAsia="Calibri" w:hAnsi="Calibri"/>
          <w:color w:val="auto"/>
          <w:sz w:val="22"/>
          <w:szCs w:val="22"/>
        </w:rPr>
        <w:t xml:space="preserve">hese factors are important in addressing the uncertainty </w:t>
      </w:r>
      <w:r w:rsidR="00600CAD">
        <w:rPr>
          <w:rFonts w:ascii="Calibri" w:eastAsia="Calibri" w:hAnsi="Calibri"/>
          <w:color w:val="auto"/>
          <w:sz w:val="22"/>
          <w:szCs w:val="22"/>
        </w:rPr>
        <w:t>in</w:t>
      </w:r>
      <w:r w:rsidR="00AE4D17">
        <w:rPr>
          <w:rFonts w:ascii="Calibri" w:eastAsia="Calibri" w:hAnsi="Calibri"/>
          <w:color w:val="auto"/>
          <w:sz w:val="22"/>
          <w:szCs w:val="22"/>
        </w:rPr>
        <w:t xml:space="preserve"> the assumptions of the analysis. When these factors have little or no bearing on the prediction of greater than 1 individual being impacted</w:t>
      </w:r>
      <w:r w:rsidR="00600CAD">
        <w:rPr>
          <w:rFonts w:ascii="Calibri" w:eastAsia="Calibri" w:hAnsi="Calibri"/>
          <w:color w:val="auto"/>
          <w:sz w:val="22"/>
          <w:szCs w:val="22"/>
        </w:rPr>
        <w:t>,</w:t>
      </w:r>
      <w:r w:rsidR="00AE4D17">
        <w:rPr>
          <w:rFonts w:ascii="Calibri" w:eastAsia="Calibri" w:hAnsi="Calibri"/>
          <w:color w:val="auto"/>
          <w:sz w:val="22"/>
          <w:szCs w:val="22"/>
        </w:rPr>
        <w:t xml:space="preserve"> there is stronger evidence of the LAA determination. The additional lines of evidence </w:t>
      </w:r>
      <w:r w:rsidR="00600CAD">
        <w:rPr>
          <w:rFonts w:ascii="Calibri" w:eastAsia="Calibri" w:hAnsi="Calibri"/>
          <w:color w:val="auto"/>
          <w:sz w:val="22"/>
          <w:szCs w:val="22"/>
        </w:rPr>
        <w:t xml:space="preserve">or factors </w:t>
      </w:r>
      <w:r w:rsidR="00AE4D17">
        <w:rPr>
          <w:rFonts w:ascii="Calibri" w:eastAsia="Calibri" w:hAnsi="Calibri"/>
          <w:color w:val="auto"/>
          <w:sz w:val="22"/>
          <w:szCs w:val="22"/>
        </w:rPr>
        <w:t xml:space="preserve">are also </w:t>
      </w:r>
      <w:r w:rsidR="00600CAD">
        <w:rPr>
          <w:rFonts w:ascii="Calibri" w:eastAsia="Calibri" w:hAnsi="Calibri"/>
          <w:color w:val="auto"/>
          <w:sz w:val="22"/>
          <w:szCs w:val="22"/>
        </w:rPr>
        <w:t>used to determine the strength of evidence</w:t>
      </w:r>
      <w:r w:rsidR="00AE4D17">
        <w:rPr>
          <w:rFonts w:ascii="Calibri" w:eastAsia="Calibri" w:hAnsi="Calibri"/>
          <w:color w:val="auto"/>
          <w:sz w:val="22"/>
          <w:szCs w:val="22"/>
        </w:rPr>
        <w:t>, but are used to a lesser degree and may serve to characterize the quantitative results (</w:t>
      </w:r>
      <w:r w:rsidR="00AE4D17" w:rsidRPr="00600CAD">
        <w:rPr>
          <w:rFonts w:ascii="Calibri" w:eastAsia="Calibri" w:hAnsi="Calibri"/>
          <w:i/>
          <w:color w:val="auto"/>
          <w:sz w:val="22"/>
          <w:szCs w:val="22"/>
        </w:rPr>
        <w:t>e.g.</w:t>
      </w:r>
      <w:r w:rsidR="00AE4D17">
        <w:rPr>
          <w:rFonts w:ascii="Calibri" w:eastAsia="Calibri" w:hAnsi="Calibri"/>
          <w:color w:val="auto"/>
          <w:sz w:val="22"/>
          <w:szCs w:val="22"/>
        </w:rPr>
        <w:t xml:space="preserve">, if there is less confidence in the usage data or </w:t>
      </w:r>
      <w:r w:rsidR="00600CAD">
        <w:rPr>
          <w:rFonts w:ascii="Calibri" w:eastAsia="Calibri" w:hAnsi="Calibri"/>
          <w:color w:val="auto"/>
          <w:sz w:val="22"/>
          <w:szCs w:val="22"/>
        </w:rPr>
        <w:t xml:space="preserve">there is a poor fit of the </w:t>
      </w:r>
      <w:r w:rsidR="00AE4D17">
        <w:rPr>
          <w:rFonts w:ascii="Calibri" w:eastAsia="Calibri" w:hAnsi="Calibri"/>
          <w:color w:val="auto"/>
          <w:sz w:val="22"/>
          <w:szCs w:val="22"/>
        </w:rPr>
        <w:t xml:space="preserve">exposure model to the species habitat, the strength of the evidence may be reduced even if the quantitative output suggest impacts under all scenarios). </w:t>
      </w:r>
    </w:p>
    <w:bookmarkEnd w:id="3"/>
    <w:p w14:paraId="012434F9" w14:textId="492EBDAF"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Strongest evidence of LAA</w:t>
      </w:r>
      <w:r w:rsidRPr="00496549">
        <w:rPr>
          <w:rFonts w:ascii="Calibri" w:eastAsia="Calibri" w:hAnsi="Calibri"/>
          <w:color w:val="auto"/>
          <w:sz w:val="22"/>
          <w:szCs w:val="22"/>
        </w:rPr>
        <w:t xml:space="preserve"> – If 2 or more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 xml:space="preserve">1, 2, or 3 are increased, and 2 or more of factors of #4-9 are increased, </w:t>
      </w:r>
      <w:r w:rsidR="00EA261A">
        <w:rPr>
          <w:rFonts w:ascii="Calibri" w:eastAsia="Calibri" w:hAnsi="Calibri"/>
          <w:color w:val="auto"/>
          <w:sz w:val="22"/>
          <w:szCs w:val="22"/>
        </w:rPr>
        <w:t xml:space="preserve">then </w:t>
      </w:r>
      <w:r w:rsidRPr="00496549">
        <w:rPr>
          <w:rFonts w:ascii="Calibri" w:eastAsia="Calibri" w:hAnsi="Calibri"/>
          <w:color w:val="auto"/>
          <w:sz w:val="22"/>
          <w:szCs w:val="22"/>
        </w:rPr>
        <w:t>strongest evidence of LAA</w:t>
      </w:r>
      <w:r w:rsidR="00EA261A">
        <w:rPr>
          <w:rFonts w:ascii="Calibri" w:eastAsia="Calibri" w:hAnsi="Calibri"/>
          <w:color w:val="auto"/>
          <w:sz w:val="22"/>
          <w:szCs w:val="22"/>
        </w:rPr>
        <w:t xml:space="preserve"> is concluded</w:t>
      </w:r>
      <w:r w:rsidRPr="00496549">
        <w:rPr>
          <w:rFonts w:ascii="Calibri" w:eastAsia="Calibri" w:hAnsi="Calibri"/>
          <w:color w:val="auto"/>
          <w:sz w:val="22"/>
          <w:szCs w:val="22"/>
        </w:rPr>
        <w:t>.</w:t>
      </w:r>
      <w:r w:rsidR="00B00A05">
        <w:rPr>
          <w:rFonts w:ascii="Calibri" w:eastAsia="Calibri" w:hAnsi="Calibri"/>
          <w:color w:val="auto"/>
          <w:sz w:val="22"/>
          <w:szCs w:val="22"/>
        </w:rPr>
        <w:t xml:space="preserve"> However,</w:t>
      </w:r>
      <w:r w:rsidRPr="00496549">
        <w:rPr>
          <w:rFonts w:ascii="Calibri" w:eastAsia="Calibri" w:hAnsi="Calibri"/>
          <w:color w:val="auto"/>
          <w:sz w:val="22"/>
          <w:szCs w:val="22"/>
        </w:rPr>
        <w:t xml:space="preserve"> if usage data reliability (#6), range data reliability (#4), or impacts to mort/sublethal/indirect (#1) are decreased, </w:t>
      </w:r>
      <w:r w:rsidR="00764DFC" w:rsidRPr="00496549">
        <w:rPr>
          <w:rFonts w:ascii="Calibri" w:eastAsia="Calibri" w:hAnsi="Calibri"/>
          <w:color w:val="auto"/>
          <w:sz w:val="22"/>
          <w:szCs w:val="22"/>
        </w:rPr>
        <w:t>th</w:t>
      </w:r>
      <w:r w:rsidR="00764DFC">
        <w:rPr>
          <w:rFonts w:ascii="Calibri" w:eastAsia="Calibri" w:hAnsi="Calibri"/>
          <w:color w:val="auto"/>
          <w:sz w:val="22"/>
          <w:szCs w:val="22"/>
        </w:rPr>
        <w:t>e strongest evidence</w:t>
      </w:r>
      <w:r w:rsidR="00764DFC"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category </w:t>
      </w:r>
      <w:r w:rsidR="00AB5DA6">
        <w:rPr>
          <w:rFonts w:ascii="Calibri" w:eastAsia="Calibri" w:hAnsi="Calibri"/>
          <w:color w:val="auto"/>
          <w:sz w:val="22"/>
          <w:szCs w:val="22"/>
        </w:rPr>
        <w:t>is not</w:t>
      </w:r>
      <w:r w:rsidRPr="00496549">
        <w:rPr>
          <w:rFonts w:ascii="Calibri" w:eastAsia="Calibri" w:hAnsi="Calibri"/>
          <w:color w:val="auto"/>
          <w:sz w:val="22"/>
          <w:szCs w:val="22"/>
        </w:rPr>
        <w:t xml:space="preserve"> used</w:t>
      </w:r>
      <w:r w:rsidR="00AB5DA6">
        <w:rPr>
          <w:rFonts w:ascii="Calibri" w:eastAsia="Calibri" w:hAnsi="Calibri"/>
          <w:color w:val="auto"/>
          <w:sz w:val="22"/>
          <w:szCs w:val="22"/>
        </w:rPr>
        <w:t xml:space="preserve"> (i.e., moderate evidence is concluded)</w:t>
      </w:r>
      <w:r w:rsidRPr="00496549">
        <w:rPr>
          <w:rFonts w:ascii="Calibri" w:eastAsia="Calibri" w:hAnsi="Calibri"/>
          <w:color w:val="auto"/>
          <w:sz w:val="22"/>
          <w:szCs w:val="22"/>
        </w:rPr>
        <w:t>.</w:t>
      </w:r>
    </w:p>
    <w:p w14:paraId="6510F4D2" w14:textId="3F34DB2B"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Moderate evidence of LAA</w:t>
      </w:r>
      <w:r w:rsidRPr="00496549">
        <w:rPr>
          <w:rFonts w:ascii="Calibri" w:eastAsia="Calibri" w:hAnsi="Calibri"/>
          <w:color w:val="auto"/>
          <w:sz w:val="22"/>
          <w:szCs w:val="22"/>
        </w:rPr>
        <w:t xml:space="preserve"> – If usage data reliability (#6), range data reliability (#4), or impacts to mort/sublethal/indirect (#1) are decreased, the highest strength of evidence </w:t>
      </w:r>
      <w:r w:rsidR="00B00A05">
        <w:rPr>
          <w:rFonts w:ascii="Calibri" w:eastAsia="Calibri" w:hAnsi="Calibri"/>
          <w:color w:val="auto"/>
          <w:sz w:val="22"/>
          <w:szCs w:val="22"/>
        </w:rPr>
        <w:t xml:space="preserve">ranking </w:t>
      </w:r>
      <w:r w:rsidRPr="00496549">
        <w:rPr>
          <w:rFonts w:ascii="Calibri" w:eastAsia="Calibri" w:hAnsi="Calibri"/>
          <w:color w:val="auto"/>
          <w:sz w:val="22"/>
          <w:szCs w:val="22"/>
        </w:rPr>
        <w:t xml:space="preserve">is moderate. If either usage data reliability (#6), range data reliability (#4), or impacts to mort/sublethal/indirect (#1) are decreased, but 2 or more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moderate evidence of LAA; otherwise weakest evidence of LAA</w:t>
      </w:r>
      <w:r w:rsidR="00AB5DA6">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Additionally, if the criteria listed above and below for strongest or weakest evidence of LAA are not met, then the species is assigned moderate evidence of LAA.  </w:t>
      </w:r>
    </w:p>
    <w:p w14:paraId="568CF741" w14:textId="69C8E386"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Weakest evidence of LAA</w:t>
      </w:r>
      <w:r w:rsidRPr="00496549">
        <w:rPr>
          <w:rFonts w:ascii="Calibri" w:eastAsia="Calibri" w:hAnsi="Calibri"/>
          <w:color w:val="auto"/>
          <w:sz w:val="22"/>
          <w:szCs w:val="22"/>
        </w:rPr>
        <w:t xml:space="preserve"> - If 1 or </w:t>
      </w:r>
      <w:r w:rsidR="00B00A05">
        <w:rPr>
          <w:rFonts w:ascii="Calibri" w:eastAsia="Calibri" w:hAnsi="Calibri"/>
          <w:color w:val="auto"/>
          <w:sz w:val="22"/>
          <w:szCs w:val="22"/>
        </w:rPr>
        <w:t xml:space="preserve">less </w:t>
      </w:r>
      <w:r w:rsidRPr="00496549">
        <w:rPr>
          <w:rFonts w:ascii="Calibri" w:eastAsia="Calibri" w:hAnsi="Calibri"/>
          <w:color w:val="auto"/>
          <w:sz w:val="22"/>
          <w:szCs w:val="22"/>
        </w:rPr>
        <w:t>factors</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and greater than 3 criteria overall are decreased, then weakest evidence of LAA</w:t>
      </w:r>
      <w:r w:rsidR="00AB5DA6">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If either usage data reliability (#6) or range data reliability (#4) are decreased and 1 </w:t>
      </w:r>
      <w:r w:rsidR="00B00A05">
        <w:rPr>
          <w:rFonts w:ascii="Calibri" w:eastAsia="Calibri" w:hAnsi="Calibri"/>
          <w:color w:val="auto"/>
          <w:sz w:val="22"/>
          <w:szCs w:val="22"/>
        </w:rPr>
        <w:t>or less</w:t>
      </w:r>
      <w:r w:rsidRPr="00496549">
        <w:rPr>
          <w:rFonts w:ascii="Calibri" w:eastAsia="Calibri" w:hAnsi="Calibri"/>
          <w:color w:val="auto"/>
          <w:sz w:val="22"/>
          <w:szCs w:val="22"/>
        </w:rPr>
        <w:t xml:space="preserve"> of factors </w:t>
      </w:r>
      <w:r w:rsidR="00764DFC">
        <w:rPr>
          <w:rFonts w:ascii="Calibri" w:eastAsia="Calibri" w:hAnsi="Calibri"/>
          <w:color w:val="auto"/>
          <w:sz w:val="22"/>
          <w:szCs w:val="22"/>
        </w:rPr>
        <w:t xml:space="preserve"># </w:t>
      </w:r>
      <w:r w:rsidRPr="00496549">
        <w:rPr>
          <w:rFonts w:ascii="Calibri" w:eastAsia="Calibri" w:hAnsi="Calibri"/>
          <w:color w:val="auto"/>
          <w:sz w:val="22"/>
          <w:szCs w:val="22"/>
        </w:rPr>
        <w:t>1, 2, or 3 are increased, weakest evidence of LAA. If 100% of impact is from drift and species lives in forest habitat, weakest evidence of LAA.</w:t>
      </w:r>
    </w:p>
    <w:p w14:paraId="37FA6DD0" w14:textId="77777777" w:rsidR="00C36EBC" w:rsidRDefault="00C36EBC" w:rsidP="00496549">
      <w:pPr>
        <w:spacing w:after="160" w:line="259" w:lineRule="auto"/>
        <w:rPr>
          <w:rFonts w:ascii="Calibri" w:eastAsia="Calibri" w:hAnsi="Calibri"/>
          <w:color w:val="auto"/>
          <w:sz w:val="22"/>
          <w:szCs w:val="22"/>
          <w:u w:val="single"/>
        </w:rPr>
      </w:pPr>
    </w:p>
    <w:p w14:paraId="0BF085FD" w14:textId="77777777" w:rsidR="0089395F" w:rsidRDefault="0089395F" w:rsidP="00496549">
      <w:pPr>
        <w:spacing w:after="160" w:line="259" w:lineRule="auto"/>
        <w:rPr>
          <w:rFonts w:ascii="Calibri" w:eastAsia="Calibri" w:hAnsi="Calibri"/>
          <w:color w:val="auto"/>
          <w:sz w:val="22"/>
          <w:szCs w:val="22"/>
          <w:u w:val="single"/>
        </w:rPr>
      </w:pPr>
      <w:r>
        <w:rPr>
          <w:rFonts w:ascii="Calibri" w:eastAsia="Calibri" w:hAnsi="Calibri"/>
          <w:color w:val="auto"/>
          <w:sz w:val="22"/>
          <w:szCs w:val="22"/>
          <w:u w:val="single"/>
        </w:rPr>
        <w:br w:type="page"/>
      </w:r>
    </w:p>
    <w:p w14:paraId="1BAF2A5C" w14:textId="123164B1" w:rsidR="00496549" w:rsidRPr="00496549" w:rsidRDefault="00496549" w:rsidP="00496549">
      <w:pPr>
        <w:spacing w:after="160" w:line="259" w:lineRule="auto"/>
        <w:rPr>
          <w:rFonts w:ascii="Calibri" w:eastAsia="Calibri" w:hAnsi="Calibri"/>
          <w:color w:val="auto"/>
          <w:sz w:val="22"/>
          <w:szCs w:val="22"/>
          <w:u w:val="single"/>
        </w:rPr>
      </w:pPr>
      <w:r w:rsidRPr="00496549">
        <w:rPr>
          <w:rFonts w:ascii="Calibri" w:eastAsia="Calibri" w:hAnsi="Calibri"/>
          <w:color w:val="auto"/>
          <w:sz w:val="22"/>
          <w:szCs w:val="22"/>
          <w:u w:val="single"/>
        </w:rPr>
        <w:lastRenderedPageBreak/>
        <w:t>Sample Output as appears in species files:</w:t>
      </w:r>
    </w:p>
    <w:p w14:paraId="76A4B340" w14:textId="6F021B42" w:rsidR="002B3126" w:rsidRPr="00496549" w:rsidRDefault="002B3126" w:rsidP="00496549">
      <w:pPr>
        <w:spacing w:after="160" w:line="259" w:lineRule="auto"/>
        <w:rPr>
          <w:rFonts w:ascii="Calibri" w:eastAsia="Calibri" w:hAnsi="Calibri"/>
          <w:color w:val="auto"/>
          <w:sz w:val="22"/>
          <w:szCs w:val="22"/>
        </w:rPr>
      </w:pPr>
      <w:r w:rsidRPr="002B3126">
        <w:rPr>
          <w:rFonts w:eastAsia="Calibri"/>
          <w:noProof/>
        </w:rPr>
        <w:drawing>
          <wp:inline distT="0" distB="0" distL="0" distR="0" wp14:anchorId="587B4AB9" wp14:editId="0A8BEE7C">
            <wp:extent cx="3907766" cy="137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7539" cy="1380776"/>
                    </a:xfrm>
                    <a:prstGeom prst="rect">
                      <a:avLst/>
                    </a:prstGeom>
                    <a:noFill/>
                    <a:ln>
                      <a:noFill/>
                    </a:ln>
                  </pic:spPr>
                </pic:pic>
              </a:graphicData>
            </a:graphic>
          </wp:inline>
        </w:drawing>
      </w:r>
    </w:p>
    <w:p w14:paraId="24980670" w14:textId="6425D785" w:rsidR="002B3126" w:rsidRDefault="002B3126" w:rsidP="00496549">
      <w:pPr>
        <w:spacing w:after="160" w:line="259" w:lineRule="auto"/>
        <w:rPr>
          <w:rFonts w:ascii="Calibri" w:eastAsia="Calibri" w:hAnsi="Calibri"/>
          <w:b/>
          <w:color w:val="auto"/>
          <w:sz w:val="22"/>
          <w:szCs w:val="22"/>
        </w:rPr>
      </w:pPr>
      <w:r w:rsidRPr="002B3126">
        <w:rPr>
          <w:rFonts w:eastAsia="Calibri"/>
          <w:noProof/>
        </w:rPr>
        <w:drawing>
          <wp:inline distT="0" distB="0" distL="0" distR="0" wp14:anchorId="237F7D35" wp14:editId="37473427">
            <wp:extent cx="6408207" cy="435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3542" cy="4356549"/>
                    </a:xfrm>
                    <a:prstGeom prst="rect">
                      <a:avLst/>
                    </a:prstGeom>
                    <a:noFill/>
                    <a:ln>
                      <a:noFill/>
                    </a:ln>
                  </pic:spPr>
                </pic:pic>
              </a:graphicData>
            </a:graphic>
          </wp:inline>
        </w:drawing>
      </w:r>
    </w:p>
    <w:p w14:paraId="47F033F0" w14:textId="77777777" w:rsidR="002B3126" w:rsidRDefault="002B3126" w:rsidP="00496549">
      <w:pPr>
        <w:spacing w:after="160" w:line="259" w:lineRule="auto"/>
        <w:rPr>
          <w:rFonts w:ascii="Calibri" w:eastAsia="Calibri" w:hAnsi="Calibri"/>
          <w:b/>
          <w:color w:val="auto"/>
          <w:sz w:val="22"/>
          <w:szCs w:val="22"/>
        </w:rPr>
      </w:pPr>
    </w:p>
    <w:p w14:paraId="58A7E366" w14:textId="77777777" w:rsidR="0089395F" w:rsidRDefault="0089395F" w:rsidP="00496549">
      <w:pPr>
        <w:spacing w:after="160" w:line="259" w:lineRule="auto"/>
        <w:rPr>
          <w:rFonts w:ascii="Calibri" w:eastAsia="Calibri" w:hAnsi="Calibri"/>
          <w:b/>
          <w:color w:val="auto"/>
          <w:sz w:val="22"/>
          <w:szCs w:val="22"/>
        </w:rPr>
      </w:pPr>
      <w:r>
        <w:rPr>
          <w:rFonts w:ascii="Calibri" w:eastAsia="Calibri" w:hAnsi="Calibri"/>
          <w:b/>
          <w:color w:val="auto"/>
          <w:sz w:val="22"/>
          <w:szCs w:val="22"/>
        </w:rPr>
        <w:br w:type="page"/>
      </w:r>
    </w:p>
    <w:p w14:paraId="5CE359FF" w14:textId="2C3DC47E" w:rsidR="00496549" w:rsidRPr="00496549" w:rsidRDefault="003C3A8D" w:rsidP="00BB20B1">
      <w:pPr>
        <w:pStyle w:val="BEHeading1"/>
      </w:pPr>
      <w:r>
        <w:lastRenderedPageBreak/>
        <w:t>Further evaluation of</w:t>
      </w:r>
      <w:r w:rsidR="00496549" w:rsidRPr="00496549">
        <w:t xml:space="preserve"> automated </w:t>
      </w:r>
      <w:r w:rsidR="00983F6E">
        <w:t>determinations</w:t>
      </w:r>
    </w:p>
    <w:p w14:paraId="19006195" w14:textId="638D42B7" w:rsidR="00496549" w:rsidRPr="00496549" w:rsidRDefault="00496549" w:rsidP="00496549">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For some species, factors were identified in the gathering of species data that would need further individual evaluation for potential adjustment of the species </w:t>
      </w:r>
      <w:r w:rsidR="00AB5DA6">
        <w:rPr>
          <w:rFonts w:ascii="Calibri" w:eastAsia="Calibri" w:hAnsi="Calibri"/>
          <w:color w:val="auto"/>
          <w:sz w:val="22"/>
          <w:szCs w:val="22"/>
        </w:rPr>
        <w:t>determination</w:t>
      </w:r>
      <w:r w:rsidRPr="00496549">
        <w:rPr>
          <w:rFonts w:ascii="Calibri" w:eastAsia="Calibri" w:hAnsi="Calibri"/>
          <w:color w:val="auto"/>
          <w:sz w:val="22"/>
          <w:szCs w:val="22"/>
        </w:rPr>
        <w:t xml:space="preserve">, such as a unique habitat or species traits. Additionally, </w:t>
      </w:r>
      <w:r w:rsidR="00AB5DA6">
        <w:rPr>
          <w:rFonts w:ascii="Calibri" w:eastAsia="Calibri" w:hAnsi="Calibri"/>
          <w:color w:val="auto"/>
          <w:sz w:val="22"/>
          <w:szCs w:val="22"/>
        </w:rPr>
        <w:t>determinations</w:t>
      </w:r>
      <w:r w:rsidR="00AB5DA6"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that were given an automated assignment of LAA with weak evidence and </w:t>
      </w:r>
      <w:r w:rsidR="00B00A05">
        <w:rPr>
          <w:rFonts w:ascii="Calibri" w:eastAsia="Calibri" w:hAnsi="Calibri"/>
          <w:color w:val="auto"/>
          <w:sz w:val="22"/>
          <w:szCs w:val="22"/>
        </w:rPr>
        <w:t xml:space="preserve">had </w:t>
      </w:r>
      <w:r w:rsidRPr="00496549">
        <w:rPr>
          <w:rFonts w:ascii="Calibri" w:eastAsia="Calibri" w:hAnsi="Calibri"/>
          <w:color w:val="auto"/>
          <w:sz w:val="22"/>
          <w:szCs w:val="22"/>
        </w:rPr>
        <w:t>very few individuals impacted</w:t>
      </w:r>
      <w:r w:rsidR="00B00A05">
        <w:rPr>
          <w:rFonts w:ascii="Calibri" w:eastAsia="Calibri" w:hAnsi="Calibri"/>
          <w:color w:val="auto"/>
          <w:sz w:val="22"/>
          <w:szCs w:val="22"/>
        </w:rPr>
        <w:t>,</w:t>
      </w:r>
      <w:r w:rsidRPr="00496549">
        <w:rPr>
          <w:rFonts w:ascii="Calibri" w:eastAsia="Calibri" w:hAnsi="Calibri"/>
          <w:color w:val="auto"/>
          <w:sz w:val="22"/>
          <w:szCs w:val="22"/>
        </w:rPr>
        <w:t xml:space="preserve"> </w:t>
      </w:r>
      <w:r w:rsidR="00983F6E">
        <w:rPr>
          <w:rFonts w:ascii="Calibri" w:eastAsia="Calibri" w:hAnsi="Calibri"/>
          <w:color w:val="auto"/>
          <w:sz w:val="22"/>
          <w:szCs w:val="22"/>
        </w:rPr>
        <w:t>and</w:t>
      </w:r>
      <w:r w:rsidR="00983F6E" w:rsidRPr="00496549">
        <w:rPr>
          <w:rFonts w:ascii="Calibri" w:eastAsia="Calibri" w:hAnsi="Calibri"/>
          <w:color w:val="auto"/>
          <w:sz w:val="22"/>
          <w:szCs w:val="22"/>
        </w:rPr>
        <w:t xml:space="preserve"> </w:t>
      </w:r>
      <w:r w:rsidR="00983F6E">
        <w:rPr>
          <w:rFonts w:ascii="Calibri" w:eastAsia="Calibri" w:hAnsi="Calibri"/>
          <w:color w:val="auto"/>
          <w:sz w:val="22"/>
          <w:szCs w:val="22"/>
        </w:rPr>
        <w:t>determinations</w:t>
      </w:r>
      <w:r w:rsidR="00983F6E" w:rsidRPr="00496549">
        <w:rPr>
          <w:rFonts w:ascii="Calibri" w:eastAsia="Calibri" w:hAnsi="Calibri"/>
          <w:color w:val="auto"/>
          <w:sz w:val="22"/>
          <w:szCs w:val="22"/>
        </w:rPr>
        <w:t xml:space="preserve"> </w:t>
      </w:r>
      <w:r w:rsidRPr="00496549">
        <w:rPr>
          <w:rFonts w:ascii="Calibri" w:eastAsia="Calibri" w:hAnsi="Calibri"/>
          <w:color w:val="auto"/>
          <w:sz w:val="22"/>
          <w:szCs w:val="22"/>
        </w:rPr>
        <w:t>that were listed as NLAA with a low population</w:t>
      </w:r>
      <w:r w:rsidR="00B00A05">
        <w:rPr>
          <w:rFonts w:ascii="Calibri" w:eastAsia="Calibri" w:hAnsi="Calibri"/>
          <w:color w:val="auto"/>
          <w:sz w:val="22"/>
          <w:szCs w:val="22"/>
        </w:rPr>
        <w:t>,</w:t>
      </w:r>
      <w:r w:rsidRPr="00496549">
        <w:rPr>
          <w:rFonts w:ascii="Calibri" w:eastAsia="Calibri" w:hAnsi="Calibri"/>
          <w:color w:val="auto"/>
          <w:sz w:val="22"/>
          <w:szCs w:val="22"/>
        </w:rPr>
        <w:t xml:space="preserve"> were also further evaluated. Certain criteria were identified in the output which served </w:t>
      </w:r>
      <w:r w:rsidR="00600CAD">
        <w:rPr>
          <w:rFonts w:ascii="Calibri" w:eastAsia="Calibri" w:hAnsi="Calibri"/>
          <w:color w:val="auto"/>
          <w:sz w:val="22"/>
          <w:szCs w:val="22"/>
        </w:rPr>
        <w:t xml:space="preserve">as a </w:t>
      </w:r>
      <w:r w:rsidRPr="00496549">
        <w:rPr>
          <w:rFonts w:ascii="Calibri" w:eastAsia="Calibri" w:hAnsi="Calibri"/>
          <w:color w:val="auto"/>
          <w:sz w:val="22"/>
          <w:szCs w:val="22"/>
        </w:rPr>
        <w:t xml:space="preserve">prompt for individual assessor review of the species </w:t>
      </w:r>
      <w:r w:rsidR="00EA261A">
        <w:rPr>
          <w:rFonts w:ascii="Calibri" w:eastAsia="Calibri" w:hAnsi="Calibri"/>
          <w:color w:val="auto"/>
          <w:sz w:val="22"/>
          <w:szCs w:val="22"/>
        </w:rPr>
        <w:t>determination</w:t>
      </w:r>
      <w:r w:rsidRPr="00496549">
        <w:rPr>
          <w:rFonts w:ascii="Calibri" w:eastAsia="Calibri" w:hAnsi="Calibri"/>
          <w:color w:val="auto"/>
          <w:sz w:val="22"/>
          <w:szCs w:val="22"/>
        </w:rPr>
        <w:t>:</w:t>
      </w:r>
    </w:p>
    <w:p w14:paraId="3EAC51B8" w14:textId="77777777" w:rsidR="00496549" w:rsidRPr="00496549" w:rsidRDefault="00496549" w:rsidP="00496549">
      <w:pPr>
        <w:spacing w:after="160" w:line="259" w:lineRule="auto"/>
        <w:ind w:left="720"/>
        <w:contextualSpacing/>
        <w:rPr>
          <w:rFonts w:ascii="Calibri" w:eastAsia="Calibri" w:hAnsi="Calibri"/>
          <w:color w:val="auto"/>
          <w:sz w:val="22"/>
          <w:szCs w:val="22"/>
        </w:rPr>
      </w:pPr>
    </w:p>
    <w:p w14:paraId="73C7C958" w14:textId="3D455B25"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forest species</w:t>
      </w:r>
      <w:r w:rsidRPr="00496549">
        <w:rPr>
          <w:rFonts w:ascii="Calibri" w:eastAsia="Calibri" w:hAnsi="Calibri"/>
          <w:color w:val="auto"/>
          <w:sz w:val="22"/>
          <w:szCs w:val="22"/>
        </w:rPr>
        <w:t xml:space="preserve"> – If a species was determined to likely be an interior forest dwelling species, </w:t>
      </w:r>
      <w:r w:rsidR="00243A67">
        <w:rPr>
          <w:rFonts w:ascii="Calibri" w:eastAsia="Calibri" w:hAnsi="Calibri"/>
          <w:color w:val="auto"/>
          <w:sz w:val="22"/>
          <w:szCs w:val="22"/>
        </w:rPr>
        <w:t xml:space="preserve">and the assessed pesticide does not include uses that involve direct applications to forest, </w:t>
      </w:r>
      <w:r w:rsidRPr="00496549">
        <w:rPr>
          <w:rFonts w:ascii="Calibri" w:eastAsia="Calibri" w:hAnsi="Calibri"/>
          <w:color w:val="auto"/>
          <w:sz w:val="22"/>
          <w:szCs w:val="22"/>
        </w:rPr>
        <w:t xml:space="preserve">the </w:t>
      </w:r>
      <w:r w:rsidR="00983F6E">
        <w:rPr>
          <w:rFonts w:ascii="Calibri" w:eastAsia="Calibri" w:hAnsi="Calibri"/>
          <w:color w:val="auto"/>
          <w:sz w:val="22"/>
          <w:szCs w:val="22"/>
        </w:rPr>
        <w:t>determination</w:t>
      </w:r>
      <w:r w:rsidR="00983F6E"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was changed to an NLAA based on the unlikely chance that exposure would occur from drift and the poor representation of the species habitat by the drift model. If a species was found to likely be an edge forest inhabitant or was present in multiple habitats, the </w:t>
      </w:r>
      <w:r w:rsidR="00EA261A">
        <w:rPr>
          <w:rFonts w:ascii="Calibri" w:eastAsia="Calibri" w:hAnsi="Calibri"/>
          <w:color w:val="auto"/>
          <w:sz w:val="22"/>
          <w:szCs w:val="22"/>
        </w:rPr>
        <w:t>determination</w:t>
      </w:r>
      <w:r w:rsidR="00EA261A" w:rsidRPr="00496549">
        <w:rPr>
          <w:rFonts w:ascii="Calibri" w:eastAsia="Calibri" w:hAnsi="Calibri"/>
          <w:color w:val="auto"/>
          <w:sz w:val="22"/>
          <w:szCs w:val="22"/>
        </w:rPr>
        <w:t xml:space="preserve"> </w:t>
      </w:r>
      <w:r w:rsidRPr="00496549">
        <w:rPr>
          <w:rFonts w:ascii="Calibri" w:eastAsia="Calibri" w:hAnsi="Calibri"/>
          <w:color w:val="auto"/>
          <w:sz w:val="22"/>
          <w:szCs w:val="22"/>
        </w:rPr>
        <w:t>was left as LAA.</w:t>
      </w:r>
    </w:p>
    <w:p w14:paraId="52843C70" w14:textId="67E98999"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cliff dwelling species</w:t>
      </w:r>
      <w:r w:rsidRPr="00496549">
        <w:rPr>
          <w:rFonts w:ascii="Calibri" w:eastAsia="Calibri" w:hAnsi="Calibri"/>
          <w:color w:val="auto"/>
          <w:sz w:val="22"/>
          <w:szCs w:val="22"/>
        </w:rPr>
        <w:t xml:space="preserve"> – If a species was determined to be located on high cliffs,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was changed to an NLAA based on the unlikely chance that exposure would occur from drift and the poor representation of the species habitat by the drift model. If a species was found to likely be </w:t>
      </w:r>
      <w:r w:rsidR="002B3126">
        <w:rPr>
          <w:rFonts w:ascii="Calibri" w:eastAsia="Calibri" w:hAnsi="Calibri"/>
          <w:color w:val="auto"/>
          <w:sz w:val="22"/>
          <w:szCs w:val="22"/>
        </w:rPr>
        <w:t>on</w:t>
      </w:r>
      <w:r w:rsidR="002B3126"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varied cliffs or was present in multiple habitats,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was left as LAA.</w:t>
      </w:r>
    </w:p>
    <w:p w14:paraId="360F7E1D" w14:textId="77777777"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elevation restrictions applied to species</w:t>
      </w:r>
      <w:r w:rsidRPr="00496549">
        <w:rPr>
          <w:rFonts w:ascii="Calibri" w:eastAsia="Calibri" w:hAnsi="Calibri"/>
          <w:color w:val="auto"/>
          <w:sz w:val="22"/>
          <w:szCs w:val="22"/>
        </w:rPr>
        <w:t xml:space="preserve"> – If a species was determined to be at high elevation and only impacted by drift, consideration was given to the likelihood of exposure. </w:t>
      </w:r>
    </w:p>
    <w:p w14:paraId="0B65E7D2" w14:textId="3DC7FF58"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non-specific</w:t>
      </w:r>
      <w:r w:rsidRPr="00496549">
        <w:rPr>
          <w:rFonts w:ascii="Calibri" w:eastAsia="Calibri" w:hAnsi="Calibri"/>
          <w:color w:val="auto"/>
          <w:sz w:val="22"/>
          <w:szCs w:val="22"/>
        </w:rPr>
        <w:t xml:space="preserve"> – If a species </w:t>
      </w:r>
      <w:r w:rsidR="00B00A05">
        <w:rPr>
          <w:rFonts w:ascii="Calibri" w:eastAsia="Calibri" w:hAnsi="Calibri"/>
          <w:color w:val="auto"/>
          <w:sz w:val="22"/>
          <w:szCs w:val="22"/>
        </w:rPr>
        <w:t xml:space="preserve">determination </w:t>
      </w:r>
      <w:r w:rsidRPr="00496549">
        <w:rPr>
          <w:rFonts w:ascii="Calibri" w:eastAsia="Calibri" w:hAnsi="Calibri"/>
          <w:color w:val="auto"/>
          <w:sz w:val="22"/>
          <w:szCs w:val="22"/>
        </w:rPr>
        <w:t xml:space="preserve">was determined to be due to drift only, consideration was given to other factors than those identified above which could impact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 xml:space="preserve">considering the basis of the drift model. These were briefly reviewed but were generally maintained with the automated </w:t>
      </w:r>
      <w:r w:rsidR="00947117">
        <w:rPr>
          <w:rFonts w:ascii="Calibri" w:eastAsia="Calibri" w:hAnsi="Calibri"/>
          <w:color w:val="auto"/>
          <w:sz w:val="22"/>
          <w:szCs w:val="22"/>
        </w:rPr>
        <w:t>determination</w:t>
      </w:r>
      <w:r w:rsidRPr="00496549">
        <w:rPr>
          <w:rFonts w:ascii="Calibri" w:eastAsia="Calibri" w:hAnsi="Calibri"/>
          <w:color w:val="auto"/>
          <w:sz w:val="22"/>
          <w:szCs w:val="22"/>
        </w:rPr>
        <w:t xml:space="preserve">. </w:t>
      </w:r>
    </w:p>
    <w:p w14:paraId="5F7B0920" w14:textId="095A7F59" w:rsid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 xml:space="preserve">NLAA with low population </w:t>
      </w:r>
      <w:r w:rsidRPr="00496549">
        <w:rPr>
          <w:rFonts w:ascii="Calibri" w:eastAsia="Calibri" w:hAnsi="Calibri"/>
          <w:color w:val="auto"/>
          <w:sz w:val="22"/>
          <w:szCs w:val="22"/>
        </w:rPr>
        <w:t xml:space="preserve">– If a species </w:t>
      </w:r>
      <w:r w:rsidR="00B00A05" w:rsidRPr="00496549">
        <w:rPr>
          <w:rFonts w:ascii="Calibri" w:eastAsia="Calibri" w:hAnsi="Calibri"/>
          <w:color w:val="auto"/>
          <w:sz w:val="22"/>
          <w:szCs w:val="22"/>
        </w:rPr>
        <w:t xml:space="preserve">with a low population </w:t>
      </w:r>
      <w:r w:rsidRPr="00496549">
        <w:rPr>
          <w:rFonts w:ascii="Calibri" w:eastAsia="Calibri" w:hAnsi="Calibri"/>
          <w:color w:val="auto"/>
          <w:sz w:val="22"/>
          <w:szCs w:val="22"/>
        </w:rPr>
        <w:t xml:space="preserve">was determined to be NLAA, if no individuals were impacted at the most conservative options and no other qualitative factors were identified that indicated a further evaluation was needed, the </w:t>
      </w:r>
      <w:r w:rsidR="00947117">
        <w:rPr>
          <w:rFonts w:ascii="Calibri" w:eastAsia="Calibri" w:hAnsi="Calibri"/>
          <w:color w:val="auto"/>
          <w:sz w:val="22"/>
          <w:szCs w:val="22"/>
        </w:rPr>
        <w:t>determination</w:t>
      </w:r>
      <w:r w:rsidR="00947117" w:rsidRPr="00496549">
        <w:rPr>
          <w:rFonts w:ascii="Calibri" w:eastAsia="Calibri" w:hAnsi="Calibri"/>
          <w:color w:val="auto"/>
          <w:sz w:val="22"/>
          <w:szCs w:val="22"/>
        </w:rPr>
        <w:t xml:space="preserve"> </w:t>
      </w:r>
      <w:r w:rsidRPr="00496549">
        <w:rPr>
          <w:rFonts w:ascii="Calibri" w:eastAsia="Calibri" w:hAnsi="Calibri"/>
          <w:color w:val="auto"/>
          <w:sz w:val="22"/>
          <w:szCs w:val="22"/>
        </w:rPr>
        <w:t>remained at NLAA.</w:t>
      </w:r>
    </w:p>
    <w:p w14:paraId="6FD43400" w14:textId="3A6D1825" w:rsidR="00A10A26" w:rsidRPr="00496549" w:rsidRDefault="00A10A26" w:rsidP="00496549">
      <w:pPr>
        <w:numPr>
          <w:ilvl w:val="0"/>
          <w:numId w:val="36"/>
        </w:numPr>
        <w:spacing w:after="160" w:line="259" w:lineRule="auto"/>
        <w:contextualSpacing/>
        <w:rPr>
          <w:rFonts w:ascii="Calibri" w:eastAsia="Calibri" w:hAnsi="Calibri"/>
          <w:color w:val="auto"/>
          <w:sz w:val="22"/>
          <w:szCs w:val="22"/>
        </w:rPr>
      </w:pPr>
      <w:r w:rsidRPr="00C33175">
        <w:rPr>
          <w:rFonts w:ascii="Calibri" w:eastAsia="Calibri" w:hAnsi="Calibri"/>
          <w:i/>
          <w:color w:val="auto"/>
          <w:sz w:val="22"/>
          <w:szCs w:val="22"/>
        </w:rPr>
        <w:t>Impacts to aquatic species that reside in cave/karst environments</w:t>
      </w:r>
      <w:r w:rsidRPr="00A10A26">
        <w:rPr>
          <w:rFonts w:ascii="Calibri" w:eastAsia="Calibri" w:hAnsi="Calibri"/>
          <w:color w:val="auto"/>
          <w:sz w:val="22"/>
          <w:szCs w:val="22"/>
        </w:rPr>
        <w:t xml:space="preserve"> - </w:t>
      </w:r>
      <w:r w:rsidR="005C2525">
        <w:rPr>
          <w:rFonts w:ascii="Calibri" w:eastAsia="Calibri" w:hAnsi="Calibri"/>
          <w:color w:val="auto"/>
          <w:sz w:val="22"/>
          <w:szCs w:val="22"/>
        </w:rPr>
        <w:t>I</w:t>
      </w:r>
      <w:r w:rsidRPr="00A10A26">
        <w:rPr>
          <w:rFonts w:ascii="Calibri" w:eastAsia="Calibri" w:hAnsi="Calibri"/>
          <w:color w:val="auto"/>
          <w:sz w:val="22"/>
          <w:szCs w:val="22"/>
        </w:rPr>
        <w:t xml:space="preserve">f an aquatic species resides in a cave/karst environment, the evidence for the determination was downgraded to </w:t>
      </w:r>
      <w:r w:rsidR="005C2525">
        <w:rPr>
          <w:rFonts w:ascii="Calibri" w:eastAsia="Calibri" w:hAnsi="Calibri"/>
          <w:color w:val="auto"/>
          <w:sz w:val="22"/>
          <w:szCs w:val="22"/>
        </w:rPr>
        <w:t>w</w:t>
      </w:r>
      <w:r w:rsidRPr="00A10A26">
        <w:rPr>
          <w:rFonts w:ascii="Calibri" w:eastAsia="Calibri" w:hAnsi="Calibri"/>
          <w:color w:val="auto"/>
          <w:sz w:val="22"/>
          <w:szCs w:val="22"/>
        </w:rPr>
        <w:t>eakest. While the EECs used in the quantitative analysis represent concentrations that could potentially be in waterways that feed the cave/karst systems, there is high uncertainty that they represent potential exposure estimates.</w:t>
      </w:r>
    </w:p>
    <w:p w14:paraId="0E1A066A" w14:textId="485A8A58" w:rsidR="00496549" w:rsidRPr="00496549" w:rsidRDefault="00496549" w:rsidP="00496549">
      <w:pPr>
        <w:numPr>
          <w:ilvl w:val="0"/>
          <w:numId w:val="36"/>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lastRenderedPageBreak/>
        <w:t>Federal Lands overlap greater than 95% with species range</w:t>
      </w:r>
      <w:r w:rsidRPr="00496549">
        <w:rPr>
          <w:rFonts w:ascii="Calibri" w:eastAsia="Calibri" w:hAnsi="Calibri"/>
          <w:color w:val="auto"/>
          <w:sz w:val="22"/>
          <w:szCs w:val="22"/>
        </w:rPr>
        <w:t xml:space="preserve"> – The same criteria were used for evaluating species with high overlap of Federal Lands with the species range, but LAA calls with very low individuals impacted under conservative assumptions were reevaluated for the likelihood of impacts to occur.  </w:t>
      </w:r>
    </w:p>
    <w:p w14:paraId="6B9A7912" w14:textId="77777777" w:rsidR="000A1B44" w:rsidRPr="000A1B44" w:rsidRDefault="000A1B44" w:rsidP="00057E9B">
      <w:pPr>
        <w:rPr>
          <w:rFonts w:asciiTheme="minorHAnsi" w:eastAsia="Calibri" w:hAnsiTheme="minorHAnsi" w:cs="Calibri"/>
          <w:b/>
          <w:color w:val="auto"/>
          <w:sz w:val="22"/>
          <w:szCs w:val="24"/>
        </w:rPr>
      </w:pPr>
    </w:p>
    <w:sectPr w:rsidR="000A1B44" w:rsidRPr="000A1B44"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8F618" w14:textId="77777777" w:rsidR="003164C8" w:rsidRDefault="003164C8">
      <w:r>
        <w:separator/>
      </w:r>
    </w:p>
  </w:endnote>
  <w:endnote w:type="continuationSeparator" w:id="0">
    <w:p w14:paraId="3FC9E347" w14:textId="77777777" w:rsidR="003164C8" w:rsidRDefault="003164C8">
      <w:r>
        <w:continuationSeparator/>
      </w:r>
    </w:p>
  </w:endnote>
  <w:endnote w:type="continuationNotice" w:id="1">
    <w:p w14:paraId="70276792" w14:textId="77777777" w:rsidR="003164C8" w:rsidRDefault="00316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38615"/>
      <w:docPartObj>
        <w:docPartGallery w:val="Page Numbers (Bottom of Page)"/>
        <w:docPartUnique/>
      </w:docPartObj>
    </w:sdtPr>
    <w:sdtEndPr>
      <w:rPr>
        <w:rFonts w:ascii="Calibri" w:hAnsi="Calibri"/>
        <w:sz w:val="22"/>
      </w:rPr>
    </w:sdtEndPr>
    <w:sdtContent>
      <w:p w14:paraId="2AABFCF2" w14:textId="77777777" w:rsidR="003164C8" w:rsidRDefault="003164C8" w:rsidP="007A5457">
        <w:pPr>
          <w:pStyle w:val="Footer"/>
          <w:jc w:val="center"/>
        </w:pPr>
      </w:p>
      <w:p w14:paraId="7F011A71" w14:textId="7676655C" w:rsidR="003164C8" w:rsidRPr="00496549" w:rsidRDefault="003164C8" w:rsidP="007A5457">
        <w:pPr>
          <w:pStyle w:val="Footer"/>
          <w:jc w:val="center"/>
          <w:rPr>
            <w:rFonts w:ascii="Calibri" w:hAnsi="Calibri"/>
            <w:sz w:val="22"/>
          </w:rPr>
        </w:pP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3164C8" w:rsidRDefault="003164C8">
    <w:pPr>
      <w:tabs>
        <w:tab w:val="center" w:pos="4680"/>
        <w:tab w:val="right" w:pos="9360"/>
      </w:tabs>
      <w:spacing w:after="720"/>
    </w:pPr>
  </w:p>
  <w:p w14:paraId="2D8D96A3" w14:textId="77777777" w:rsidR="003164C8" w:rsidRDefault="003164C8"/>
  <w:p w14:paraId="2614F7DB" w14:textId="77777777" w:rsidR="003164C8" w:rsidRDefault="003164C8"/>
  <w:p w14:paraId="690C6081" w14:textId="77777777" w:rsidR="003164C8" w:rsidRDefault="003164C8" w:rsidP="00620010"/>
  <w:p w14:paraId="17211E9B" w14:textId="77777777" w:rsidR="003164C8" w:rsidRDefault="003164C8"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5B95" w14:textId="77777777" w:rsidR="003164C8" w:rsidRDefault="003164C8">
      <w:r>
        <w:separator/>
      </w:r>
    </w:p>
  </w:footnote>
  <w:footnote w:type="continuationSeparator" w:id="0">
    <w:p w14:paraId="0C9AB611" w14:textId="77777777" w:rsidR="003164C8" w:rsidRDefault="003164C8">
      <w:r>
        <w:continuationSeparator/>
      </w:r>
    </w:p>
  </w:footnote>
  <w:footnote w:type="continuationNotice" w:id="1">
    <w:p w14:paraId="1D7003DB" w14:textId="77777777" w:rsidR="003164C8" w:rsidRDefault="00316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AA7" w14:textId="77777777" w:rsidR="003164C8" w:rsidRDefault="003164C8" w:rsidP="00620010">
    <w:pPr>
      <w:pStyle w:val="Header"/>
    </w:pPr>
  </w:p>
  <w:p w14:paraId="38D9F49C" w14:textId="77777777" w:rsidR="003164C8" w:rsidRDefault="0031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00C7D"/>
    <w:multiLevelType w:val="multilevel"/>
    <w:tmpl w:val="AA32EE12"/>
    <w:lvl w:ilvl="0">
      <w:start w:val="1"/>
      <w:numFmt w:val="bullet"/>
      <w:lvlText w:val="-"/>
      <w:lvlJc w:val="left"/>
      <w:pPr>
        <w:ind w:left="720" w:firstLine="360"/>
      </w:pPr>
      <w:rPr>
        <w:rFonts w:ascii="Arial" w:eastAsia="Arial" w:hAnsi="Arial" w:cs="Arial"/>
        <w:b/>
        <w:u w:val="singl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F6966"/>
    <w:multiLevelType w:val="hybridMultilevel"/>
    <w:tmpl w:val="075C9DA2"/>
    <w:lvl w:ilvl="0" w:tplc="5FDE38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B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809D7"/>
    <w:multiLevelType w:val="multilevel"/>
    <w:tmpl w:val="86B8AF36"/>
    <w:lvl w:ilvl="0">
      <w:start w:val="1"/>
      <w:numFmt w:val="decimal"/>
      <w:pStyle w:val="BEHeading1"/>
      <w:suff w:val="space"/>
      <w:lvlText w:val="%1."/>
      <w:lvlJc w:val="left"/>
      <w:pPr>
        <w:ind w:left="504" w:hanging="72"/>
      </w:pPr>
      <w:rPr>
        <w:rFonts w:hint="default"/>
      </w:rPr>
    </w:lvl>
    <w:lvl w:ilvl="1">
      <w:start w:val="1"/>
      <w:numFmt w:val="decimal"/>
      <w:pStyle w:val="BEHeading2"/>
      <w:suff w:val="space"/>
      <w:lvlText w:val="%1.%2."/>
      <w:lvlJc w:val="left"/>
      <w:pPr>
        <w:ind w:left="648" w:hanging="7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6453F"/>
    <w:multiLevelType w:val="multilevel"/>
    <w:tmpl w:val="06AA07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215F2D"/>
    <w:multiLevelType w:val="multilevel"/>
    <w:tmpl w:val="26609998"/>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9173985"/>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3A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A30B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25"/>
  </w:num>
  <w:num w:numId="4">
    <w:abstractNumId w:val="13"/>
  </w:num>
  <w:num w:numId="5">
    <w:abstractNumId w:val="30"/>
  </w:num>
  <w:num w:numId="6">
    <w:abstractNumId w:val="37"/>
  </w:num>
  <w:num w:numId="7">
    <w:abstractNumId w:val="28"/>
  </w:num>
  <w:num w:numId="8">
    <w:abstractNumId w:val="10"/>
  </w:num>
  <w:num w:numId="9">
    <w:abstractNumId w:val="16"/>
  </w:num>
  <w:num w:numId="10">
    <w:abstractNumId w:val="23"/>
  </w:num>
  <w:num w:numId="11">
    <w:abstractNumId w:val="9"/>
  </w:num>
  <w:num w:numId="12">
    <w:abstractNumId w:val="15"/>
  </w:num>
  <w:num w:numId="13">
    <w:abstractNumId w:val="35"/>
  </w:num>
  <w:num w:numId="14">
    <w:abstractNumId w:val="0"/>
  </w:num>
  <w:num w:numId="15">
    <w:abstractNumId w:val="14"/>
  </w:num>
  <w:num w:numId="16">
    <w:abstractNumId w:val="17"/>
  </w:num>
  <w:num w:numId="17">
    <w:abstractNumId w:val="34"/>
  </w:num>
  <w:num w:numId="18">
    <w:abstractNumId w:val="39"/>
  </w:num>
  <w:num w:numId="19">
    <w:abstractNumId w:val="3"/>
  </w:num>
  <w:num w:numId="20">
    <w:abstractNumId w:val="19"/>
  </w:num>
  <w:num w:numId="21">
    <w:abstractNumId w:val="21"/>
  </w:num>
  <w:num w:numId="22">
    <w:abstractNumId w:val="18"/>
  </w:num>
  <w:num w:numId="23">
    <w:abstractNumId w:val="36"/>
  </w:num>
  <w:num w:numId="24">
    <w:abstractNumId w:val="7"/>
  </w:num>
  <w:num w:numId="25">
    <w:abstractNumId w:val="38"/>
  </w:num>
  <w:num w:numId="26">
    <w:abstractNumId w:val="40"/>
  </w:num>
  <w:num w:numId="27">
    <w:abstractNumId w:val="24"/>
  </w:num>
  <w:num w:numId="28">
    <w:abstractNumId w:val="32"/>
  </w:num>
  <w:num w:numId="29">
    <w:abstractNumId w:val="5"/>
  </w:num>
  <w:num w:numId="30">
    <w:abstractNumId w:val="27"/>
  </w:num>
  <w:num w:numId="31">
    <w:abstractNumId w:val="31"/>
  </w:num>
  <w:num w:numId="32">
    <w:abstractNumId w:val="29"/>
  </w:num>
  <w:num w:numId="33">
    <w:abstractNumId w:val="4"/>
  </w:num>
  <w:num w:numId="34">
    <w:abstractNumId w:val="33"/>
  </w:num>
  <w:num w:numId="35">
    <w:abstractNumId w:val="22"/>
  </w:num>
  <w:num w:numId="36">
    <w:abstractNumId w:val="11"/>
  </w:num>
  <w:num w:numId="37">
    <w:abstractNumId w:val="2"/>
  </w:num>
  <w:num w:numId="38">
    <w:abstractNumId w:val="12"/>
  </w:num>
  <w:num w:numId="39">
    <w:abstractNumId w:val="6"/>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cLSjIZouLmVG2SF7M16MPtSMC0AAUeK65RvBMux1R4J3WVsrdlQOMEV4ozSBUrqwRv8/hWX5DOyPZUq/ZFUsQ==" w:salt="JNNpdO6pL/ZW4Wu+vx7pL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155D"/>
    <w:rsid w:val="0000163B"/>
    <w:rsid w:val="00002551"/>
    <w:rsid w:val="000033FE"/>
    <w:rsid w:val="00004033"/>
    <w:rsid w:val="00004177"/>
    <w:rsid w:val="0000424E"/>
    <w:rsid w:val="00005088"/>
    <w:rsid w:val="000054D6"/>
    <w:rsid w:val="00005AB4"/>
    <w:rsid w:val="00006EF8"/>
    <w:rsid w:val="0000720B"/>
    <w:rsid w:val="00007582"/>
    <w:rsid w:val="00011DB5"/>
    <w:rsid w:val="00012C06"/>
    <w:rsid w:val="00014982"/>
    <w:rsid w:val="00015774"/>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30185"/>
    <w:rsid w:val="00031ACF"/>
    <w:rsid w:val="000329AE"/>
    <w:rsid w:val="00034FDB"/>
    <w:rsid w:val="000352E1"/>
    <w:rsid w:val="00035E0A"/>
    <w:rsid w:val="00036C70"/>
    <w:rsid w:val="00037C0C"/>
    <w:rsid w:val="000406FA"/>
    <w:rsid w:val="00040B3B"/>
    <w:rsid w:val="00042652"/>
    <w:rsid w:val="000438DD"/>
    <w:rsid w:val="000441D1"/>
    <w:rsid w:val="00044D1C"/>
    <w:rsid w:val="000459BF"/>
    <w:rsid w:val="00046F57"/>
    <w:rsid w:val="0004781A"/>
    <w:rsid w:val="000508DF"/>
    <w:rsid w:val="00050B21"/>
    <w:rsid w:val="00051012"/>
    <w:rsid w:val="0005126E"/>
    <w:rsid w:val="000530A0"/>
    <w:rsid w:val="00055237"/>
    <w:rsid w:val="000552A5"/>
    <w:rsid w:val="00055D4E"/>
    <w:rsid w:val="00055DEE"/>
    <w:rsid w:val="0005662E"/>
    <w:rsid w:val="00057E9B"/>
    <w:rsid w:val="000616B8"/>
    <w:rsid w:val="00061A5F"/>
    <w:rsid w:val="000634BB"/>
    <w:rsid w:val="00063B58"/>
    <w:rsid w:val="00064369"/>
    <w:rsid w:val="00064E97"/>
    <w:rsid w:val="000654EB"/>
    <w:rsid w:val="00065EC8"/>
    <w:rsid w:val="000660E0"/>
    <w:rsid w:val="0006623C"/>
    <w:rsid w:val="0007034A"/>
    <w:rsid w:val="000707B2"/>
    <w:rsid w:val="00071A00"/>
    <w:rsid w:val="0007313F"/>
    <w:rsid w:val="00074D34"/>
    <w:rsid w:val="00074E56"/>
    <w:rsid w:val="00075AE4"/>
    <w:rsid w:val="00076979"/>
    <w:rsid w:val="00076E20"/>
    <w:rsid w:val="00077505"/>
    <w:rsid w:val="00077708"/>
    <w:rsid w:val="000809C7"/>
    <w:rsid w:val="00080CF0"/>
    <w:rsid w:val="0008105B"/>
    <w:rsid w:val="00081161"/>
    <w:rsid w:val="000812A5"/>
    <w:rsid w:val="00081C4F"/>
    <w:rsid w:val="00081CD7"/>
    <w:rsid w:val="00081F66"/>
    <w:rsid w:val="00082DA2"/>
    <w:rsid w:val="00082E8C"/>
    <w:rsid w:val="000864FF"/>
    <w:rsid w:val="00086AA8"/>
    <w:rsid w:val="00090089"/>
    <w:rsid w:val="000903AD"/>
    <w:rsid w:val="00090556"/>
    <w:rsid w:val="0009297C"/>
    <w:rsid w:val="000937A3"/>
    <w:rsid w:val="000952B5"/>
    <w:rsid w:val="00095912"/>
    <w:rsid w:val="00095C01"/>
    <w:rsid w:val="00096707"/>
    <w:rsid w:val="000A1659"/>
    <w:rsid w:val="000A16C7"/>
    <w:rsid w:val="000A1B44"/>
    <w:rsid w:val="000A40F6"/>
    <w:rsid w:val="000A4C94"/>
    <w:rsid w:val="000A5AAE"/>
    <w:rsid w:val="000A5D1A"/>
    <w:rsid w:val="000A6878"/>
    <w:rsid w:val="000A6F42"/>
    <w:rsid w:val="000A78AF"/>
    <w:rsid w:val="000A7BA8"/>
    <w:rsid w:val="000A7E2F"/>
    <w:rsid w:val="000B01E4"/>
    <w:rsid w:val="000B0AFD"/>
    <w:rsid w:val="000B2027"/>
    <w:rsid w:val="000B2A32"/>
    <w:rsid w:val="000B3BB2"/>
    <w:rsid w:val="000B5830"/>
    <w:rsid w:val="000B59DD"/>
    <w:rsid w:val="000B6BBD"/>
    <w:rsid w:val="000B6C86"/>
    <w:rsid w:val="000B7DA5"/>
    <w:rsid w:val="000C0607"/>
    <w:rsid w:val="000C1092"/>
    <w:rsid w:val="000C1245"/>
    <w:rsid w:val="000C24B1"/>
    <w:rsid w:val="000C2AF7"/>
    <w:rsid w:val="000C2D16"/>
    <w:rsid w:val="000C42FA"/>
    <w:rsid w:val="000C4E01"/>
    <w:rsid w:val="000C5200"/>
    <w:rsid w:val="000C5EA4"/>
    <w:rsid w:val="000C72D1"/>
    <w:rsid w:val="000C7E99"/>
    <w:rsid w:val="000D004D"/>
    <w:rsid w:val="000D1BF6"/>
    <w:rsid w:val="000D1FDC"/>
    <w:rsid w:val="000D239A"/>
    <w:rsid w:val="000D41B3"/>
    <w:rsid w:val="000D4543"/>
    <w:rsid w:val="000D55DF"/>
    <w:rsid w:val="000D56DB"/>
    <w:rsid w:val="000D57C0"/>
    <w:rsid w:val="000D5928"/>
    <w:rsid w:val="000D5DA5"/>
    <w:rsid w:val="000D64F3"/>
    <w:rsid w:val="000D68A0"/>
    <w:rsid w:val="000E00A2"/>
    <w:rsid w:val="000E0DAF"/>
    <w:rsid w:val="000E1188"/>
    <w:rsid w:val="000E146D"/>
    <w:rsid w:val="000E20AE"/>
    <w:rsid w:val="000E2CFA"/>
    <w:rsid w:val="000E4080"/>
    <w:rsid w:val="000E459A"/>
    <w:rsid w:val="000E468B"/>
    <w:rsid w:val="000E4A64"/>
    <w:rsid w:val="000E640F"/>
    <w:rsid w:val="000E648A"/>
    <w:rsid w:val="000E6BAA"/>
    <w:rsid w:val="000E6D7E"/>
    <w:rsid w:val="000F020C"/>
    <w:rsid w:val="000F04BA"/>
    <w:rsid w:val="000F25B9"/>
    <w:rsid w:val="000F31B8"/>
    <w:rsid w:val="000F489A"/>
    <w:rsid w:val="000F77E0"/>
    <w:rsid w:val="00101E80"/>
    <w:rsid w:val="00102165"/>
    <w:rsid w:val="0010379D"/>
    <w:rsid w:val="001037A8"/>
    <w:rsid w:val="001041DE"/>
    <w:rsid w:val="00104A8E"/>
    <w:rsid w:val="001054A8"/>
    <w:rsid w:val="00110461"/>
    <w:rsid w:val="00110D58"/>
    <w:rsid w:val="0011221A"/>
    <w:rsid w:val="00112CBD"/>
    <w:rsid w:val="001133CA"/>
    <w:rsid w:val="0011462F"/>
    <w:rsid w:val="00114743"/>
    <w:rsid w:val="00120B84"/>
    <w:rsid w:val="00120DEC"/>
    <w:rsid w:val="00121D97"/>
    <w:rsid w:val="00123703"/>
    <w:rsid w:val="00123819"/>
    <w:rsid w:val="00124854"/>
    <w:rsid w:val="00126296"/>
    <w:rsid w:val="00127366"/>
    <w:rsid w:val="00127B5F"/>
    <w:rsid w:val="0013175D"/>
    <w:rsid w:val="00132DCE"/>
    <w:rsid w:val="00133160"/>
    <w:rsid w:val="00134E6D"/>
    <w:rsid w:val="001365A2"/>
    <w:rsid w:val="00137558"/>
    <w:rsid w:val="00137951"/>
    <w:rsid w:val="00140F5E"/>
    <w:rsid w:val="00141B47"/>
    <w:rsid w:val="00141F40"/>
    <w:rsid w:val="0014232D"/>
    <w:rsid w:val="00142B5E"/>
    <w:rsid w:val="00143777"/>
    <w:rsid w:val="00143D5E"/>
    <w:rsid w:val="00143E09"/>
    <w:rsid w:val="00143E1A"/>
    <w:rsid w:val="0014441E"/>
    <w:rsid w:val="00145994"/>
    <w:rsid w:val="00145F43"/>
    <w:rsid w:val="0014724F"/>
    <w:rsid w:val="00150B06"/>
    <w:rsid w:val="00150D8F"/>
    <w:rsid w:val="00151126"/>
    <w:rsid w:val="001545F3"/>
    <w:rsid w:val="00154670"/>
    <w:rsid w:val="00154F2D"/>
    <w:rsid w:val="00160266"/>
    <w:rsid w:val="001602C7"/>
    <w:rsid w:val="0016039F"/>
    <w:rsid w:val="0016077C"/>
    <w:rsid w:val="00160FF8"/>
    <w:rsid w:val="001618CF"/>
    <w:rsid w:val="001631C4"/>
    <w:rsid w:val="00165336"/>
    <w:rsid w:val="001657CE"/>
    <w:rsid w:val="001659CA"/>
    <w:rsid w:val="00165C93"/>
    <w:rsid w:val="00167E54"/>
    <w:rsid w:val="0017094C"/>
    <w:rsid w:val="001716E6"/>
    <w:rsid w:val="00171826"/>
    <w:rsid w:val="001719ED"/>
    <w:rsid w:val="00172BB0"/>
    <w:rsid w:val="00172F3A"/>
    <w:rsid w:val="0017354E"/>
    <w:rsid w:val="00173615"/>
    <w:rsid w:val="00175294"/>
    <w:rsid w:val="00177B64"/>
    <w:rsid w:val="00180299"/>
    <w:rsid w:val="0018175E"/>
    <w:rsid w:val="00181C5C"/>
    <w:rsid w:val="00182018"/>
    <w:rsid w:val="00182A4D"/>
    <w:rsid w:val="00183A99"/>
    <w:rsid w:val="001846C7"/>
    <w:rsid w:val="00184C37"/>
    <w:rsid w:val="00185B92"/>
    <w:rsid w:val="00185E98"/>
    <w:rsid w:val="00187F84"/>
    <w:rsid w:val="00191343"/>
    <w:rsid w:val="001916D5"/>
    <w:rsid w:val="00191BC9"/>
    <w:rsid w:val="00192594"/>
    <w:rsid w:val="00193043"/>
    <w:rsid w:val="00194350"/>
    <w:rsid w:val="001945A3"/>
    <w:rsid w:val="00194EFC"/>
    <w:rsid w:val="00195FE1"/>
    <w:rsid w:val="001965A6"/>
    <w:rsid w:val="00196B42"/>
    <w:rsid w:val="00197363"/>
    <w:rsid w:val="00197429"/>
    <w:rsid w:val="001A020D"/>
    <w:rsid w:val="001A0AB7"/>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3A71"/>
    <w:rsid w:val="001C44A8"/>
    <w:rsid w:val="001C5229"/>
    <w:rsid w:val="001C71C5"/>
    <w:rsid w:val="001D0B09"/>
    <w:rsid w:val="001D20AC"/>
    <w:rsid w:val="001D28E7"/>
    <w:rsid w:val="001D335B"/>
    <w:rsid w:val="001D5285"/>
    <w:rsid w:val="001D612F"/>
    <w:rsid w:val="001D7E56"/>
    <w:rsid w:val="001E08EF"/>
    <w:rsid w:val="001E0D8B"/>
    <w:rsid w:val="001E1E0A"/>
    <w:rsid w:val="001E2606"/>
    <w:rsid w:val="001E4E68"/>
    <w:rsid w:val="001E572D"/>
    <w:rsid w:val="001F1DFE"/>
    <w:rsid w:val="001F2249"/>
    <w:rsid w:val="001F27A5"/>
    <w:rsid w:val="001F3C3F"/>
    <w:rsid w:val="001F59E4"/>
    <w:rsid w:val="001F6F37"/>
    <w:rsid w:val="0020007A"/>
    <w:rsid w:val="00202992"/>
    <w:rsid w:val="0020374A"/>
    <w:rsid w:val="00203772"/>
    <w:rsid w:val="00204DFA"/>
    <w:rsid w:val="00204EF3"/>
    <w:rsid w:val="002056E4"/>
    <w:rsid w:val="00205A22"/>
    <w:rsid w:val="00205A62"/>
    <w:rsid w:val="00205BEC"/>
    <w:rsid w:val="00205C29"/>
    <w:rsid w:val="00205FB8"/>
    <w:rsid w:val="00206BD1"/>
    <w:rsid w:val="002075B7"/>
    <w:rsid w:val="00210A81"/>
    <w:rsid w:val="002119B9"/>
    <w:rsid w:val="0021244D"/>
    <w:rsid w:val="00214B1A"/>
    <w:rsid w:val="00216585"/>
    <w:rsid w:val="00216A2D"/>
    <w:rsid w:val="00216ACE"/>
    <w:rsid w:val="0021729C"/>
    <w:rsid w:val="002215FB"/>
    <w:rsid w:val="002221E0"/>
    <w:rsid w:val="002241B2"/>
    <w:rsid w:val="00224466"/>
    <w:rsid w:val="002303A8"/>
    <w:rsid w:val="002320B0"/>
    <w:rsid w:val="002326E1"/>
    <w:rsid w:val="002328F3"/>
    <w:rsid w:val="002338ED"/>
    <w:rsid w:val="00235A9C"/>
    <w:rsid w:val="00235E39"/>
    <w:rsid w:val="00236E25"/>
    <w:rsid w:val="00240038"/>
    <w:rsid w:val="00240F7C"/>
    <w:rsid w:val="00241526"/>
    <w:rsid w:val="00241EA9"/>
    <w:rsid w:val="0024247A"/>
    <w:rsid w:val="00242AF3"/>
    <w:rsid w:val="00243A67"/>
    <w:rsid w:val="00244950"/>
    <w:rsid w:val="00245429"/>
    <w:rsid w:val="00245840"/>
    <w:rsid w:val="0024674D"/>
    <w:rsid w:val="00246E8B"/>
    <w:rsid w:val="00247D9A"/>
    <w:rsid w:val="00250099"/>
    <w:rsid w:val="00250604"/>
    <w:rsid w:val="00251318"/>
    <w:rsid w:val="002515DC"/>
    <w:rsid w:val="00251A6A"/>
    <w:rsid w:val="00253B77"/>
    <w:rsid w:val="00254681"/>
    <w:rsid w:val="002557A3"/>
    <w:rsid w:val="00255BEF"/>
    <w:rsid w:val="00255F0E"/>
    <w:rsid w:val="00256209"/>
    <w:rsid w:val="00256A0D"/>
    <w:rsid w:val="00256B8D"/>
    <w:rsid w:val="00256C8D"/>
    <w:rsid w:val="00260330"/>
    <w:rsid w:val="00260855"/>
    <w:rsid w:val="0026288D"/>
    <w:rsid w:val="002631FC"/>
    <w:rsid w:val="002632A4"/>
    <w:rsid w:val="0026423C"/>
    <w:rsid w:val="0026502A"/>
    <w:rsid w:val="0026524B"/>
    <w:rsid w:val="00265733"/>
    <w:rsid w:val="00265FE2"/>
    <w:rsid w:val="002664D8"/>
    <w:rsid w:val="0026779F"/>
    <w:rsid w:val="0026792E"/>
    <w:rsid w:val="00267F48"/>
    <w:rsid w:val="00270994"/>
    <w:rsid w:val="00272394"/>
    <w:rsid w:val="00272E52"/>
    <w:rsid w:val="002738F9"/>
    <w:rsid w:val="00273BAD"/>
    <w:rsid w:val="00274E58"/>
    <w:rsid w:val="00277A89"/>
    <w:rsid w:val="00280092"/>
    <w:rsid w:val="002809DA"/>
    <w:rsid w:val="002835D2"/>
    <w:rsid w:val="0028420F"/>
    <w:rsid w:val="00284C9C"/>
    <w:rsid w:val="002869C8"/>
    <w:rsid w:val="002871A0"/>
    <w:rsid w:val="00290E81"/>
    <w:rsid w:val="00292947"/>
    <w:rsid w:val="00292DC9"/>
    <w:rsid w:val="00293203"/>
    <w:rsid w:val="0029362C"/>
    <w:rsid w:val="002950D9"/>
    <w:rsid w:val="002950DE"/>
    <w:rsid w:val="00295BB6"/>
    <w:rsid w:val="002976EF"/>
    <w:rsid w:val="002A0311"/>
    <w:rsid w:val="002A1E00"/>
    <w:rsid w:val="002A290B"/>
    <w:rsid w:val="002A29A8"/>
    <w:rsid w:val="002A4205"/>
    <w:rsid w:val="002A5585"/>
    <w:rsid w:val="002A6174"/>
    <w:rsid w:val="002A7E9A"/>
    <w:rsid w:val="002B3126"/>
    <w:rsid w:val="002B368E"/>
    <w:rsid w:val="002B49F7"/>
    <w:rsid w:val="002B52FF"/>
    <w:rsid w:val="002B5A1D"/>
    <w:rsid w:val="002B5FFF"/>
    <w:rsid w:val="002B669D"/>
    <w:rsid w:val="002B6786"/>
    <w:rsid w:val="002B6B9E"/>
    <w:rsid w:val="002C047D"/>
    <w:rsid w:val="002C0F65"/>
    <w:rsid w:val="002C110B"/>
    <w:rsid w:val="002C4F0A"/>
    <w:rsid w:val="002C6987"/>
    <w:rsid w:val="002C7F65"/>
    <w:rsid w:val="002D0470"/>
    <w:rsid w:val="002D0CF9"/>
    <w:rsid w:val="002D1BDF"/>
    <w:rsid w:val="002D4A82"/>
    <w:rsid w:val="002D550E"/>
    <w:rsid w:val="002D5772"/>
    <w:rsid w:val="002D5CA2"/>
    <w:rsid w:val="002D637E"/>
    <w:rsid w:val="002D63C7"/>
    <w:rsid w:val="002D6920"/>
    <w:rsid w:val="002D7088"/>
    <w:rsid w:val="002E0641"/>
    <w:rsid w:val="002E0D56"/>
    <w:rsid w:val="002E3F84"/>
    <w:rsid w:val="002E4463"/>
    <w:rsid w:val="002E4F69"/>
    <w:rsid w:val="002E5477"/>
    <w:rsid w:val="002E5906"/>
    <w:rsid w:val="002E62F5"/>
    <w:rsid w:val="002F0305"/>
    <w:rsid w:val="002F1B86"/>
    <w:rsid w:val="002F2FA0"/>
    <w:rsid w:val="002F350F"/>
    <w:rsid w:val="002F39CF"/>
    <w:rsid w:val="002F41C5"/>
    <w:rsid w:val="002F4CA7"/>
    <w:rsid w:val="002F4DA6"/>
    <w:rsid w:val="002F4E17"/>
    <w:rsid w:val="002F5073"/>
    <w:rsid w:val="002F5278"/>
    <w:rsid w:val="003005AD"/>
    <w:rsid w:val="00301678"/>
    <w:rsid w:val="0030241F"/>
    <w:rsid w:val="00303343"/>
    <w:rsid w:val="00303FF3"/>
    <w:rsid w:val="003045B0"/>
    <w:rsid w:val="003102C1"/>
    <w:rsid w:val="0031043C"/>
    <w:rsid w:val="00310A3B"/>
    <w:rsid w:val="00310B21"/>
    <w:rsid w:val="003114CD"/>
    <w:rsid w:val="00311987"/>
    <w:rsid w:val="00313334"/>
    <w:rsid w:val="00313BA1"/>
    <w:rsid w:val="0031440F"/>
    <w:rsid w:val="00315183"/>
    <w:rsid w:val="003153D2"/>
    <w:rsid w:val="003164C8"/>
    <w:rsid w:val="00317B9F"/>
    <w:rsid w:val="00317ECE"/>
    <w:rsid w:val="00320D4E"/>
    <w:rsid w:val="00320EB6"/>
    <w:rsid w:val="0032135A"/>
    <w:rsid w:val="00321E3F"/>
    <w:rsid w:val="003233AF"/>
    <w:rsid w:val="0032762D"/>
    <w:rsid w:val="003277C2"/>
    <w:rsid w:val="00330440"/>
    <w:rsid w:val="00331799"/>
    <w:rsid w:val="00334728"/>
    <w:rsid w:val="00335F90"/>
    <w:rsid w:val="003360DC"/>
    <w:rsid w:val="0034073F"/>
    <w:rsid w:val="0034457B"/>
    <w:rsid w:val="00344739"/>
    <w:rsid w:val="0034593C"/>
    <w:rsid w:val="00345B24"/>
    <w:rsid w:val="0034618E"/>
    <w:rsid w:val="00346C08"/>
    <w:rsid w:val="00347057"/>
    <w:rsid w:val="00347BF5"/>
    <w:rsid w:val="003501EC"/>
    <w:rsid w:val="00351E5D"/>
    <w:rsid w:val="00353126"/>
    <w:rsid w:val="00354D34"/>
    <w:rsid w:val="00354E1B"/>
    <w:rsid w:val="003552A6"/>
    <w:rsid w:val="00355C6C"/>
    <w:rsid w:val="003562F8"/>
    <w:rsid w:val="00360005"/>
    <w:rsid w:val="00361576"/>
    <w:rsid w:val="00362CE7"/>
    <w:rsid w:val="00363D7B"/>
    <w:rsid w:val="003640C4"/>
    <w:rsid w:val="0036471D"/>
    <w:rsid w:val="0036633E"/>
    <w:rsid w:val="003677D3"/>
    <w:rsid w:val="0037071A"/>
    <w:rsid w:val="003729E8"/>
    <w:rsid w:val="003737B5"/>
    <w:rsid w:val="00373D0A"/>
    <w:rsid w:val="00373E27"/>
    <w:rsid w:val="00377751"/>
    <w:rsid w:val="0038071A"/>
    <w:rsid w:val="00380C64"/>
    <w:rsid w:val="00381348"/>
    <w:rsid w:val="00381E28"/>
    <w:rsid w:val="003822A1"/>
    <w:rsid w:val="0038256A"/>
    <w:rsid w:val="00382935"/>
    <w:rsid w:val="00383415"/>
    <w:rsid w:val="003849A8"/>
    <w:rsid w:val="00384DC6"/>
    <w:rsid w:val="00386587"/>
    <w:rsid w:val="00386EE9"/>
    <w:rsid w:val="0038716C"/>
    <w:rsid w:val="00387F0A"/>
    <w:rsid w:val="00391818"/>
    <w:rsid w:val="00392664"/>
    <w:rsid w:val="00392B43"/>
    <w:rsid w:val="003936B0"/>
    <w:rsid w:val="00394A79"/>
    <w:rsid w:val="003950D0"/>
    <w:rsid w:val="0039696B"/>
    <w:rsid w:val="003972FD"/>
    <w:rsid w:val="00397CC0"/>
    <w:rsid w:val="003A297A"/>
    <w:rsid w:val="003A2B11"/>
    <w:rsid w:val="003A2B67"/>
    <w:rsid w:val="003A4B56"/>
    <w:rsid w:val="003A557B"/>
    <w:rsid w:val="003A75D4"/>
    <w:rsid w:val="003A76BD"/>
    <w:rsid w:val="003A7CEA"/>
    <w:rsid w:val="003B0822"/>
    <w:rsid w:val="003B1002"/>
    <w:rsid w:val="003B3D40"/>
    <w:rsid w:val="003B4109"/>
    <w:rsid w:val="003B45A3"/>
    <w:rsid w:val="003B65C8"/>
    <w:rsid w:val="003C103E"/>
    <w:rsid w:val="003C1055"/>
    <w:rsid w:val="003C1442"/>
    <w:rsid w:val="003C14CF"/>
    <w:rsid w:val="003C1E2E"/>
    <w:rsid w:val="003C2763"/>
    <w:rsid w:val="003C3A8D"/>
    <w:rsid w:val="003C3BCD"/>
    <w:rsid w:val="003C3C6D"/>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F0D"/>
    <w:rsid w:val="003E4371"/>
    <w:rsid w:val="003E507D"/>
    <w:rsid w:val="003E53DC"/>
    <w:rsid w:val="003E5788"/>
    <w:rsid w:val="003F01A8"/>
    <w:rsid w:val="003F0F53"/>
    <w:rsid w:val="003F211D"/>
    <w:rsid w:val="003F2BDE"/>
    <w:rsid w:val="003F2E05"/>
    <w:rsid w:val="003F3297"/>
    <w:rsid w:val="003F616E"/>
    <w:rsid w:val="003F7B7F"/>
    <w:rsid w:val="00400E34"/>
    <w:rsid w:val="0040235E"/>
    <w:rsid w:val="004033DB"/>
    <w:rsid w:val="00403B9D"/>
    <w:rsid w:val="00404039"/>
    <w:rsid w:val="00405E9F"/>
    <w:rsid w:val="00410351"/>
    <w:rsid w:val="00411DAB"/>
    <w:rsid w:val="0041207A"/>
    <w:rsid w:val="004133C0"/>
    <w:rsid w:val="00413632"/>
    <w:rsid w:val="00413AA5"/>
    <w:rsid w:val="004141DD"/>
    <w:rsid w:val="004158AE"/>
    <w:rsid w:val="004173DE"/>
    <w:rsid w:val="0043035F"/>
    <w:rsid w:val="00431BB1"/>
    <w:rsid w:val="004329E1"/>
    <w:rsid w:val="00432B4B"/>
    <w:rsid w:val="004333AB"/>
    <w:rsid w:val="004361EE"/>
    <w:rsid w:val="00436218"/>
    <w:rsid w:val="0043633A"/>
    <w:rsid w:val="00436A52"/>
    <w:rsid w:val="00436BC7"/>
    <w:rsid w:val="00437AA0"/>
    <w:rsid w:val="00440913"/>
    <w:rsid w:val="00440A29"/>
    <w:rsid w:val="00443284"/>
    <w:rsid w:val="004435C7"/>
    <w:rsid w:val="00446FE7"/>
    <w:rsid w:val="004471EE"/>
    <w:rsid w:val="00447733"/>
    <w:rsid w:val="00450AE2"/>
    <w:rsid w:val="00452DA2"/>
    <w:rsid w:val="004555AB"/>
    <w:rsid w:val="00455AF8"/>
    <w:rsid w:val="0045640A"/>
    <w:rsid w:val="00456535"/>
    <w:rsid w:val="0046179C"/>
    <w:rsid w:val="00462A56"/>
    <w:rsid w:val="00462F0C"/>
    <w:rsid w:val="00463360"/>
    <w:rsid w:val="00464034"/>
    <w:rsid w:val="004645A9"/>
    <w:rsid w:val="00464FC0"/>
    <w:rsid w:val="004657E3"/>
    <w:rsid w:val="004662C5"/>
    <w:rsid w:val="004700F2"/>
    <w:rsid w:val="004712DA"/>
    <w:rsid w:val="00473D4C"/>
    <w:rsid w:val="004744A5"/>
    <w:rsid w:val="00474F93"/>
    <w:rsid w:val="00477AE9"/>
    <w:rsid w:val="0048047A"/>
    <w:rsid w:val="00480A62"/>
    <w:rsid w:val="0048175C"/>
    <w:rsid w:val="0048221A"/>
    <w:rsid w:val="00482ED5"/>
    <w:rsid w:val="004830A6"/>
    <w:rsid w:val="00483586"/>
    <w:rsid w:val="00483949"/>
    <w:rsid w:val="00483FBB"/>
    <w:rsid w:val="00484263"/>
    <w:rsid w:val="0048476D"/>
    <w:rsid w:val="00487B1C"/>
    <w:rsid w:val="004907F8"/>
    <w:rsid w:val="00490862"/>
    <w:rsid w:val="00490D72"/>
    <w:rsid w:val="004913E0"/>
    <w:rsid w:val="00492690"/>
    <w:rsid w:val="00492898"/>
    <w:rsid w:val="00493083"/>
    <w:rsid w:val="00496549"/>
    <w:rsid w:val="00496737"/>
    <w:rsid w:val="00497015"/>
    <w:rsid w:val="0049760F"/>
    <w:rsid w:val="0049770B"/>
    <w:rsid w:val="00497A91"/>
    <w:rsid w:val="004A1569"/>
    <w:rsid w:val="004A2280"/>
    <w:rsid w:val="004A35C9"/>
    <w:rsid w:val="004A37DC"/>
    <w:rsid w:val="004A3EF6"/>
    <w:rsid w:val="004A5330"/>
    <w:rsid w:val="004A65A5"/>
    <w:rsid w:val="004B0184"/>
    <w:rsid w:val="004B060A"/>
    <w:rsid w:val="004B06A7"/>
    <w:rsid w:val="004B0826"/>
    <w:rsid w:val="004B1A8C"/>
    <w:rsid w:val="004B1E23"/>
    <w:rsid w:val="004B2EA1"/>
    <w:rsid w:val="004B67A9"/>
    <w:rsid w:val="004B6EAD"/>
    <w:rsid w:val="004C0BAD"/>
    <w:rsid w:val="004C2A84"/>
    <w:rsid w:val="004C3867"/>
    <w:rsid w:val="004C3DCD"/>
    <w:rsid w:val="004C5E1C"/>
    <w:rsid w:val="004C6246"/>
    <w:rsid w:val="004D24FD"/>
    <w:rsid w:val="004D31CC"/>
    <w:rsid w:val="004D330D"/>
    <w:rsid w:val="004D37B4"/>
    <w:rsid w:val="004D3CAD"/>
    <w:rsid w:val="004D41A2"/>
    <w:rsid w:val="004D4E11"/>
    <w:rsid w:val="004D4E2A"/>
    <w:rsid w:val="004D5557"/>
    <w:rsid w:val="004D7987"/>
    <w:rsid w:val="004D7C7B"/>
    <w:rsid w:val="004E2CF6"/>
    <w:rsid w:val="004E40D9"/>
    <w:rsid w:val="004E4827"/>
    <w:rsid w:val="004E53DB"/>
    <w:rsid w:val="004E5643"/>
    <w:rsid w:val="004E5AB6"/>
    <w:rsid w:val="004E5FA3"/>
    <w:rsid w:val="004E645E"/>
    <w:rsid w:val="004E74B6"/>
    <w:rsid w:val="004F013C"/>
    <w:rsid w:val="004F0190"/>
    <w:rsid w:val="004F01CE"/>
    <w:rsid w:val="004F2729"/>
    <w:rsid w:val="004F3C98"/>
    <w:rsid w:val="004F3D48"/>
    <w:rsid w:val="004F446D"/>
    <w:rsid w:val="004F472F"/>
    <w:rsid w:val="004F7135"/>
    <w:rsid w:val="004F758D"/>
    <w:rsid w:val="004F7BAD"/>
    <w:rsid w:val="004F7D72"/>
    <w:rsid w:val="00500506"/>
    <w:rsid w:val="00500CC6"/>
    <w:rsid w:val="00503258"/>
    <w:rsid w:val="005057C6"/>
    <w:rsid w:val="0050603E"/>
    <w:rsid w:val="00507D73"/>
    <w:rsid w:val="0051043C"/>
    <w:rsid w:val="00510C43"/>
    <w:rsid w:val="0051262B"/>
    <w:rsid w:val="00512E34"/>
    <w:rsid w:val="0051327D"/>
    <w:rsid w:val="00514428"/>
    <w:rsid w:val="00514E8E"/>
    <w:rsid w:val="00515129"/>
    <w:rsid w:val="0051528C"/>
    <w:rsid w:val="00515AE2"/>
    <w:rsid w:val="00517CDB"/>
    <w:rsid w:val="00517D5C"/>
    <w:rsid w:val="00520660"/>
    <w:rsid w:val="0052138C"/>
    <w:rsid w:val="005226A1"/>
    <w:rsid w:val="00522AE9"/>
    <w:rsid w:val="00524735"/>
    <w:rsid w:val="00524F37"/>
    <w:rsid w:val="0052517A"/>
    <w:rsid w:val="00525352"/>
    <w:rsid w:val="00527335"/>
    <w:rsid w:val="005300DF"/>
    <w:rsid w:val="00530DB7"/>
    <w:rsid w:val="0053154D"/>
    <w:rsid w:val="00531BCB"/>
    <w:rsid w:val="00531D59"/>
    <w:rsid w:val="00532DBB"/>
    <w:rsid w:val="00533D89"/>
    <w:rsid w:val="00533D91"/>
    <w:rsid w:val="0053429E"/>
    <w:rsid w:val="005366EB"/>
    <w:rsid w:val="00536C47"/>
    <w:rsid w:val="0054260B"/>
    <w:rsid w:val="00542C2B"/>
    <w:rsid w:val="00543203"/>
    <w:rsid w:val="005437B4"/>
    <w:rsid w:val="00544650"/>
    <w:rsid w:val="00544C32"/>
    <w:rsid w:val="00545360"/>
    <w:rsid w:val="00545EB9"/>
    <w:rsid w:val="005460CF"/>
    <w:rsid w:val="00547F9E"/>
    <w:rsid w:val="00550013"/>
    <w:rsid w:val="005503AA"/>
    <w:rsid w:val="005504E3"/>
    <w:rsid w:val="005517A4"/>
    <w:rsid w:val="00552D58"/>
    <w:rsid w:val="005534B5"/>
    <w:rsid w:val="005552EF"/>
    <w:rsid w:val="0055762A"/>
    <w:rsid w:val="0056022D"/>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566D"/>
    <w:rsid w:val="00587188"/>
    <w:rsid w:val="00587CCC"/>
    <w:rsid w:val="005942ED"/>
    <w:rsid w:val="00594875"/>
    <w:rsid w:val="00594A48"/>
    <w:rsid w:val="00594ABD"/>
    <w:rsid w:val="00595518"/>
    <w:rsid w:val="005963A4"/>
    <w:rsid w:val="00596416"/>
    <w:rsid w:val="005A07A0"/>
    <w:rsid w:val="005A0E67"/>
    <w:rsid w:val="005A2949"/>
    <w:rsid w:val="005A4453"/>
    <w:rsid w:val="005A5EEE"/>
    <w:rsid w:val="005A7924"/>
    <w:rsid w:val="005B0F3E"/>
    <w:rsid w:val="005B15CD"/>
    <w:rsid w:val="005B2AFD"/>
    <w:rsid w:val="005B320B"/>
    <w:rsid w:val="005B3553"/>
    <w:rsid w:val="005B6465"/>
    <w:rsid w:val="005B6AD4"/>
    <w:rsid w:val="005B7F06"/>
    <w:rsid w:val="005C0138"/>
    <w:rsid w:val="005C223B"/>
    <w:rsid w:val="005C2525"/>
    <w:rsid w:val="005C318E"/>
    <w:rsid w:val="005C375D"/>
    <w:rsid w:val="005C39C3"/>
    <w:rsid w:val="005C415E"/>
    <w:rsid w:val="005C4D1B"/>
    <w:rsid w:val="005C4EA2"/>
    <w:rsid w:val="005C57F6"/>
    <w:rsid w:val="005C6525"/>
    <w:rsid w:val="005C6949"/>
    <w:rsid w:val="005C6B35"/>
    <w:rsid w:val="005D03AA"/>
    <w:rsid w:val="005D03B0"/>
    <w:rsid w:val="005D28A9"/>
    <w:rsid w:val="005D3339"/>
    <w:rsid w:val="005D35C9"/>
    <w:rsid w:val="005D3969"/>
    <w:rsid w:val="005D557A"/>
    <w:rsid w:val="005D60EC"/>
    <w:rsid w:val="005E0B78"/>
    <w:rsid w:val="005E10C3"/>
    <w:rsid w:val="005E1DE4"/>
    <w:rsid w:val="005E29E6"/>
    <w:rsid w:val="005E37C7"/>
    <w:rsid w:val="005E5983"/>
    <w:rsid w:val="005E6694"/>
    <w:rsid w:val="005E7162"/>
    <w:rsid w:val="005E77F9"/>
    <w:rsid w:val="005E7842"/>
    <w:rsid w:val="005F14AB"/>
    <w:rsid w:val="005F21C0"/>
    <w:rsid w:val="005F27E1"/>
    <w:rsid w:val="005F3262"/>
    <w:rsid w:val="005F393D"/>
    <w:rsid w:val="005F3A7C"/>
    <w:rsid w:val="005F445B"/>
    <w:rsid w:val="005F636A"/>
    <w:rsid w:val="005F659A"/>
    <w:rsid w:val="005F6AAD"/>
    <w:rsid w:val="005F6D71"/>
    <w:rsid w:val="005F77C3"/>
    <w:rsid w:val="00600CAD"/>
    <w:rsid w:val="00602AE1"/>
    <w:rsid w:val="00602C85"/>
    <w:rsid w:val="006038E7"/>
    <w:rsid w:val="00605091"/>
    <w:rsid w:val="006055A9"/>
    <w:rsid w:val="006115BB"/>
    <w:rsid w:val="00611668"/>
    <w:rsid w:val="00612EFF"/>
    <w:rsid w:val="00613642"/>
    <w:rsid w:val="00613FB6"/>
    <w:rsid w:val="0061441E"/>
    <w:rsid w:val="00615362"/>
    <w:rsid w:val="00617067"/>
    <w:rsid w:val="006177A0"/>
    <w:rsid w:val="00617D37"/>
    <w:rsid w:val="00620010"/>
    <w:rsid w:val="0062078A"/>
    <w:rsid w:val="00620B50"/>
    <w:rsid w:val="00620F73"/>
    <w:rsid w:val="00621645"/>
    <w:rsid w:val="00621AB0"/>
    <w:rsid w:val="00624941"/>
    <w:rsid w:val="00626481"/>
    <w:rsid w:val="00626B16"/>
    <w:rsid w:val="00627C86"/>
    <w:rsid w:val="006348BC"/>
    <w:rsid w:val="00636054"/>
    <w:rsid w:val="0063673A"/>
    <w:rsid w:val="006367E3"/>
    <w:rsid w:val="0063770F"/>
    <w:rsid w:val="00641521"/>
    <w:rsid w:val="006423D3"/>
    <w:rsid w:val="00642ABF"/>
    <w:rsid w:val="0064349D"/>
    <w:rsid w:val="00644D77"/>
    <w:rsid w:val="006469E9"/>
    <w:rsid w:val="006471E9"/>
    <w:rsid w:val="006506D0"/>
    <w:rsid w:val="006520D3"/>
    <w:rsid w:val="006526C8"/>
    <w:rsid w:val="00652A95"/>
    <w:rsid w:val="006553B3"/>
    <w:rsid w:val="00656072"/>
    <w:rsid w:val="006561B2"/>
    <w:rsid w:val="006564CC"/>
    <w:rsid w:val="00657125"/>
    <w:rsid w:val="00657887"/>
    <w:rsid w:val="00657DB5"/>
    <w:rsid w:val="0066081A"/>
    <w:rsid w:val="00660920"/>
    <w:rsid w:val="006609A0"/>
    <w:rsid w:val="00660B1A"/>
    <w:rsid w:val="00660E30"/>
    <w:rsid w:val="00663281"/>
    <w:rsid w:val="00663AC7"/>
    <w:rsid w:val="00663C1C"/>
    <w:rsid w:val="006650BB"/>
    <w:rsid w:val="00665FBC"/>
    <w:rsid w:val="0066603B"/>
    <w:rsid w:val="00667CAD"/>
    <w:rsid w:val="00667FB4"/>
    <w:rsid w:val="00670728"/>
    <w:rsid w:val="00670F52"/>
    <w:rsid w:val="00672066"/>
    <w:rsid w:val="00672145"/>
    <w:rsid w:val="006724DB"/>
    <w:rsid w:val="006733F3"/>
    <w:rsid w:val="00675B5B"/>
    <w:rsid w:val="00676C45"/>
    <w:rsid w:val="00677DBB"/>
    <w:rsid w:val="00680DF2"/>
    <w:rsid w:val="00683A4A"/>
    <w:rsid w:val="00687E67"/>
    <w:rsid w:val="0069134F"/>
    <w:rsid w:val="00692FB7"/>
    <w:rsid w:val="00693BBA"/>
    <w:rsid w:val="00695762"/>
    <w:rsid w:val="00695C28"/>
    <w:rsid w:val="006967A1"/>
    <w:rsid w:val="00697556"/>
    <w:rsid w:val="00697824"/>
    <w:rsid w:val="006A0399"/>
    <w:rsid w:val="006A048D"/>
    <w:rsid w:val="006A105A"/>
    <w:rsid w:val="006A2369"/>
    <w:rsid w:val="006A25BF"/>
    <w:rsid w:val="006A2E59"/>
    <w:rsid w:val="006A5750"/>
    <w:rsid w:val="006A7AA9"/>
    <w:rsid w:val="006B01D1"/>
    <w:rsid w:val="006B14BB"/>
    <w:rsid w:val="006B2071"/>
    <w:rsid w:val="006B2418"/>
    <w:rsid w:val="006B278B"/>
    <w:rsid w:val="006B2E6B"/>
    <w:rsid w:val="006B38E9"/>
    <w:rsid w:val="006B45E1"/>
    <w:rsid w:val="006B4663"/>
    <w:rsid w:val="006B4E56"/>
    <w:rsid w:val="006B5009"/>
    <w:rsid w:val="006C33C4"/>
    <w:rsid w:val="006C3DAA"/>
    <w:rsid w:val="006C4733"/>
    <w:rsid w:val="006C5E3E"/>
    <w:rsid w:val="006C6FA9"/>
    <w:rsid w:val="006D0891"/>
    <w:rsid w:val="006D15EF"/>
    <w:rsid w:val="006D21A7"/>
    <w:rsid w:val="006D235E"/>
    <w:rsid w:val="006D31C4"/>
    <w:rsid w:val="006D4580"/>
    <w:rsid w:val="006D4C48"/>
    <w:rsid w:val="006D6234"/>
    <w:rsid w:val="006D6A8A"/>
    <w:rsid w:val="006E027E"/>
    <w:rsid w:val="006E0C36"/>
    <w:rsid w:val="006E0C98"/>
    <w:rsid w:val="006E4ACD"/>
    <w:rsid w:val="006E5A24"/>
    <w:rsid w:val="006E5FDC"/>
    <w:rsid w:val="006E788E"/>
    <w:rsid w:val="006F21E2"/>
    <w:rsid w:val="006F26A2"/>
    <w:rsid w:val="006F2B68"/>
    <w:rsid w:val="006F2E03"/>
    <w:rsid w:val="006F2E4E"/>
    <w:rsid w:val="006F2F9B"/>
    <w:rsid w:val="006F3294"/>
    <w:rsid w:val="006F4639"/>
    <w:rsid w:val="006F5CE1"/>
    <w:rsid w:val="006F5D60"/>
    <w:rsid w:val="006F6007"/>
    <w:rsid w:val="006F6461"/>
    <w:rsid w:val="006F6716"/>
    <w:rsid w:val="006F6EC1"/>
    <w:rsid w:val="006F7CB4"/>
    <w:rsid w:val="006F7D9C"/>
    <w:rsid w:val="0070218C"/>
    <w:rsid w:val="00703115"/>
    <w:rsid w:val="007059C3"/>
    <w:rsid w:val="007063EA"/>
    <w:rsid w:val="0070741B"/>
    <w:rsid w:val="00707DA9"/>
    <w:rsid w:val="00710AF7"/>
    <w:rsid w:val="00714773"/>
    <w:rsid w:val="00716D9A"/>
    <w:rsid w:val="00716DB6"/>
    <w:rsid w:val="00716F50"/>
    <w:rsid w:val="00720960"/>
    <w:rsid w:val="00720FA2"/>
    <w:rsid w:val="0072198B"/>
    <w:rsid w:val="00722406"/>
    <w:rsid w:val="00722F3A"/>
    <w:rsid w:val="00723EE6"/>
    <w:rsid w:val="007258A7"/>
    <w:rsid w:val="007313F0"/>
    <w:rsid w:val="00731BCC"/>
    <w:rsid w:val="0073393E"/>
    <w:rsid w:val="00734CDE"/>
    <w:rsid w:val="007366F0"/>
    <w:rsid w:val="0073677D"/>
    <w:rsid w:val="007373CE"/>
    <w:rsid w:val="007377E4"/>
    <w:rsid w:val="00737DD1"/>
    <w:rsid w:val="0074087A"/>
    <w:rsid w:val="00741D5D"/>
    <w:rsid w:val="007459AE"/>
    <w:rsid w:val="00746DAC"/>
    <w:rsid w:val="00746DF1"/>
    <w:rsid w:val="00746F59"/>
    <w:rsid w:val="0075062C"/>
    <w:rsid w:val="007506F2"/>
    <w:rsid w:val="00750EC4"/>
    <w:rsid w:val="0075221E"/>
    <w:rsid w:val="00753BD4"/>
    <w:rsid w:val="007546FD"/>
    <w:rsid w:val="00756142"/>
    <w:rsid w:val="00756530"/>
    <w:rsid w:val="007568B4"/>
    <w:rsid w:val="007601D8"/>
    <w:rsid w:val="00760A97"/>
    <w:rsid w:val="007622F2"/>
    <w:rsid w:val="007629A3"/>
    <w:rsid w:val="007642DC"/>
    <w:rsid w:val="00764DFC"/>
    <w:rsid w:val="00765687"/>
    <w:rsid w:val="00766FCE"/>
    <w:rsid w:val="0077341B"/>
    <w:rsid w:val="007761D0"/>
    <w:rsid w:val="00777434"/>
    <w:rsid w:val="0078071B"/>
    <w:rsid w:val="00781605"/>
    <w:rsid w:val="00781CBA"/>
    <w:rsid w:val="00781D30"/>
    <w:rsid w:val="00782BAE"/>
    <w:rsid w:val="00782D86"/>
    <w:rsid w:val="0078344B"/>
    <w:rsid w:val="0078442C"/>
    <w:rsid w:val="0078495C"/>
    <w:rsid w:val="00785237"/>
    <w:rsid w:val="0078612E"/>
    <w:rsid w:val="007872A0"/>
    <w:rsid w:val="00787787"/>
    <w:rsid w:val="007903A7"/>
    <w:rsid w:val="007906C7"/>
    <w:rsid w:val="00794447"/>
    <w:rsid w:val="00794F28"/>
    <w:rsid w:val="007951F3"/>
    <w:rsid w:val="007959D0"/>
    <w:rsid w:val="00795CDF"/>
    <w:rsid w:val="00797205"/>
    <w:rsid w:val="007A08BD"/>
    <w:rsid w:val="007A0A22"/>
    <w:rsid w:val="007A10E4"/>
    <w:rsid w:val="007A1543"/>
    <w:rsid w:val="007A2659"/>
    <w:rsid w:val="007A2750"/>
    <w:rsid w:val="007A2A9E"/>
    <w:rsid w:val="007A397D"/>
    <w:rsid w:val="007A3A09"/>
    <w:rsid w:val="007A4354"/>
    <w:rsid w:val="007A5457"/>
    <w:rsid w:val="007A5E0E"/>
    <w:rsid w:val="007A674B"/>
    <w:rsid w:val="007A6A66"/>
    <w:rsid w:val="007A6F9D"/>
    <w:rsid w:val="007A7B5C"/>
    <w:rsid w:val="007B0A18"/>
    <w:rsid w:val="007B2085"/>
    <w:rsid w:val="007B4E85"/>
    <w:rsid w:val="007B5698"/>
    <w:rsid w:val="007B58D2"/>
    <w:rsid w:val="007B59AD"/>
    <w:rsid w:val="007C05AA"/>
    <w:rsid w:val="007C24A1"/>
    <w:rsid w:val="007C3DD3"/>
    <w:rsid w:val="007C55B2"/>
    <w:rsid w:val="007C57C1"/>
    <w:rsid w:val="007C5D1B"/>
    <w:rsid w:val="007C5ED1"/>
    <w:rsid w:val="007D1353"/>
    <w:rsid w:val="007D268D"/>
    <w:rsid w:val="007D2FFC"/>
    <w:rsid w:val="007D32AB"/>
    <w:rsid w:val="007D3BE2"/>
    <w:rsid w:val="007D4FAD"/>
    <w:rsid w:val="007D5518"/>
    <w:rsid w:val="007D6629"/>
    <w:rsid w:val="007D6BB5"/>
    <w:rsid w:val="007E0560"/>
    <w:rsid w:val="007E089B"/>
    <w:rsid w:val="007E098B"/>
    <w:rsid w:val="007E15F2"/>
    <w:rsid w:val="007E279C"/>
    <w:rsid w:val="007E356B"/>
    <w:rsid w:val="007E4322"/>
    <w:rsid w:val="007E504C"/>
    <w:rsid w:val="007E612D"/>
    <w:rsid w:val="007E7FA6"/>
    <w:rsid w:val="007F11AD"/>
    <w:rsid w:val="007F18C6"/>
    <w:rsid w:val="007F23EA"/>
    <w:rsid w:val="007F3FA7"/>
    <w:rsid w:val="007F56D6"/>
    <w:rsid w:val="007F5A89"/>
    <w:rsid w:val="007F7637"/>
    <w:rsid w:val="007F78B3"/>
    <w:rsid w:val="00800EF2"/>
    <w:rsid w:val="00801272"/>
    <w:rsid w:val="00801573"/>
    <w:rsid w:val="00801CA4"/>
    <w:rsid w:val="0080268A"/>
    <w:rsid w:val="00804714"/>
    <w:rsid w:val="00804C8F"/>
    <w:rsid w:val="00804E98"/>
    <w:rsid w:val="0081291D"/>
    <w:rsid w:val="00813C60"/>
    <w:rsid w:val="00815122"/>
    <w:rsid w:val="008165F0"/>
    <w:rsid w:val="00821281"/>
    <w:rsid w:val="00824605"/>
    <w:rsid w:val="008248CA"/>
    <w:rsid w:val="0082627D"/>
    <w:rsid w:val="008265F1"/>
    <w:rsid w:val="00827A2D"/>
    <w:rsid w:val="00832BDE"/>
    <w:rsid w:val="00833F6B"/>
    <w:rsid w:val="00834315"/>
    <w:rsid w:val="00834AD8"/>
    <w:rsid w:val="0083520A"/>
    <w:rsid w:val="00835846"/>
    <w:rsid w:val="008372FB"/>
    <w:rsid w:val="00837D8A"/>
    <w:rsid w:val="008402A9"/>
    <w:rsid w:val="00841647"/>
    <w:rsid w:val="00841D11"/>
    <w:rsid w:val="00842051"/>
    <w:rsid w:val="008431DA"/>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A8"/>
    <w:rsid w:val="00854FBD"/>
    <w:rsid w:val="00855BF9"/>
    <w:rsid w:val="008560C5"/>
    <w:rsid w:val="00856179"/>
    <w:rsid w:val="00861057"/>
    <w:rsid w:val="00863E9F"/>
    <w:rsid w:val="00864292"/>
    <w:rsid w:val="008647B3"/>
    <w:rsid w:val="00866250"/>
    <w:rsid w:val="008669A1"/>
    <w:rsid w:val="00867E34"/>
    <w:rsid w:val="00870330"/>
    <w:rsid w:val="00871D9F"/>
    <w:rsid w:val="00872040"/>
    <w:rsid w:val="008727A9"/>
    <w:rsid w:val="00872867"/>
    <w:rsid w:val="00872EE7"/>
    <w:rsid w:val="0087425A"/>
    <w:rsid w:val="00874663"/>
    <w:rsid w:val="00874CCB"/>
    <w:rsid w:val="008767EC"/>
    <w:rsid w:val="00880D01"/>
    <w:rsid w:val="008824BF"/>
    <w:rsid w:val="00883ED0"/>
    <w:rsid w:val="00884C86"/>
    <w:rsid w:val="008863DE"/>
    <w:rsid w:val="00886B8C"/>
    <w:rsid w:val="0089395F"/>
    <w:rsid w:val="00893E6A"/>
    <w:rsid w:val="008947A7"/>
    <w:rsid w:val="0089533D"/>
    <w:rsid w:val="008A0976"/>
    <w:rsid w:val="008A13C2"/>
    <w:rsid w:val="008A24B5"/>
    <w:rsid w:val="008A4D82"/>
    <w:rsid w:val="008A4EF0"/>
    <w:rsid w:val="008A5281"/>
    <w:rsid w:val="008A5846"/>
    <w:rsid w:val="008A6667"/>
    <w:rsid w:val="008A7BCD"/>
    <w:rsid w:val="008B0E57"/>
    <w:rsid w:val="008B2114"/>
    <w:rsid w:val="008B3309"/>
    <w:rsid w:val="008B3914"/>
    <w:rsid w:val="008B45C2"/>
    <w:rsid w:val="008B600A"/>
    <w:rsid w:val="008B6950"/>
    <w:rsid w:val="008B6FBB"/>
    <w:rsid w:val="008B7EC4"/>
    <w:rsid w:val="008C037D"/>
    <w:rsid w:val="008C0A67"/>
    <w:rsid w:val="008C0B44"/>
    <w:rsid w:val="008C0D81"/>
    <w:rsid w:val="008C0EA1"/>
    <w:rsid w:val="008C401F"/>
    <w:rsid w:val="008C43FF"/>
    <w:rsid w:val="008C68F3"/>
    <w:rsid w:val="008C70FF"/>
    <w:rsid w:val="008C7544"/>
    <w:rsid w:val="008D3E46"/>
    <w:rsid w:val="008D4989"/>
    <w:rsid w:val="008D7EDA"/>
    <w:rsid w:val="008E1A0F"/>
    <w:rsid w:val="008E7CC8"/>
    <w:rsid w:val="008F1218"/>
    <w:rsid w:val="008F2D97"/>
    <w:rsid w:val="008F318F"/>
    <w:rsid w:val="008F3710"/>
    <w:rsid w:val="008F5221"/>
    <w:rsid w:val="008F522F"/>
    <w:rsid w:val="008F7765"/>
    <w:rsid w:val="008F79DC"/>
    <w:rsid w:val="008F7D34"/>
    <w:rsid w:val="009005E9"/>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CDE"/>
    <w:rsid w:val="00920AAF"/>
    <w:rsid w:val="00923117"/>
    <w:rsid w:val="00923CA9"/>
    <w:rsid w:val="009256D1"/>
    <w:rsid w:val="00925942"/>
    <w:rsid w:val="00925AAE"/>
    <w:rsid w:val="00927073"/>
    <w:rsid w:val="00927EC3"/>
    <w:rsid w:val="00930121"/>
    <w:rsid w:val="00930F1E"/>
    <w:rsid w:val="00931248"/>
    <w:rsid w:val="009329BD"/>
    <w:rsid w:val="00933231"/>
    <w:rsid w:val="00933ACA"/>
    <w:rsid w:val="00933F0E"/>
    <w:rsid w:val="009340B8"/>
    <w:rsid w:val="00934AF3"/>
    <w:rsid w:val="0093529F"/>
    <w:rsid w:val="0093609F"/>
    <w:rsid w:val="00941235"/>
    <w:rsid w:val="00941709"/>
    <w:rsid w:val="00942B45"/>
    <w:rsid w:val="0094400F"/>
    <w:rsid w:val="009444F4"/>
    <w:rsid w:val="009449BD"/>
    <w:rsid w:val="00947117"/>
    <w:rsid w:val="00947405"/>
    <w:rsid w:val="00947671"/>
    <w:rsid w:val="009510DB"/>
    <w:rsid w:val="0095258A"/>
    <w:rsid w:val="009525E5"/>
    <w:rsid w:val="00955119"/>
    <w:rsid w:val="00955583"/>
    <w:rsid w:val="00955E60"/>
    <w:rsid w:val="00956739"/>
    <w:rsid w:val="00956DB5"/>
    <w:rsid w:val="00960A58"/>
    <w:rsid w:val="0096290E"/>
    <w:rsid w:val="00962961"/>
    <w:rsid w:val="009660CB"/>
    <w:rsid w:val="00966211"/>
    <w:rsid w:val="009663CA"/>
    <w:rsid w:val="009678D9"/>
    <w:rsid w:val="009707AB"/>
    <w:rsid w:val="0097142F"/>
    <w:rsid w:val="00971867"/>
    <w:rsid w:val="0097221A"/>
    <w:rsid w:val="00972E41"/>
    <w:rsid w:val="00973231"/>
    <w:rsid w:val="00973754"/>
    <w:rsid w:val="0097421D"/>
    <w:rsid w:val="00974BAB"/>
    <w:rsid w:val="00976926"/>
    <w:rsid w:val="0097726D"/>
    <w:rsid w:val="00977ABD"/>
    <w:rsid w:val="00980BB6"/>
    <w:rsid w:val="0098105F"/>
    <w:rsid w:val="009811EA"/>
    <w:rsid w:val="00983F6E"/>
    <w:rsid w:val="00985160"/>
    <w:rsid w:val="0099055D"/>
    <w:rsid w:val="00990AB0"/>
    <w:rsid w:val="00990BC2"/>
    <w:rsid w:val="00991D5D"/>
    <w:rsid w:val="0099222A"/>
    <w:rsid w:val="0099397D"/>
    <w:rsid w:val="00993A23"/>
    <w:rsid w:val="00993BD2"/>
    <w:rsid w:val="0099555F"/>
    <w:rsid w:val="009962A0"/>
    <w:rsid w:val="00996BF5"/>
    <w:rsid w:val="0099754B"/>
    <w:rsid w:val="0099762F"/>
    <w:rsid w:val="009A0B75"/>
    <w:rsid w:val="009A0CF8"/>
    <w:rsid w:val="009A1A49"/>
    <w:rsid w:val="009A1AA8"/>
    <w:rsid w:val="009A21AE"/>
    <w:rsid w:val="009A24FF"/>
    <w:rsid w:val="009A2847"/>
    <w:rsid w:val="009A2905"/>
    <w:rsid w:val="009A290C"/>
    <w:rsid w:val="009A4604"/>
    <w:rsid w:val="009A72EA"/>
    <w:rsid w:val="009B066A"/>
    <w:rsid w:val="009B08BB"/>
    <w:rsid w:val="009B0DB9"/>
    <w:rsid w:val="009B14A9"/>
    <w:rsid w:val="009B396B"/>
    <w:rsid w:val="009B3D41"/>
    <w:rsid w:val="009B4421"/>
    <w:rsid w:val="009B5C5F"/>
    <w:rsid w:val="009B6139"/>
    <w:rsid w:val="009B70A0"/>
    <w:rsid w:val="009B7DC3"/>
    <w:rsid w:val="009C035E"/>
    <w:rsid w:val="009C0D1C"/>
    <w:rsid w:val="009C1826"/>
    <w:rsid w:val="009C1981"/>
    <w:rsid w:val="009C1C16"/>
    <w:rsid w:val="009C3FA8"/>
    <w:rsid w:val="009C44A3"/>
    <w:rsid w:val="009C47ED"/>
    <w:rsid w:val="009C485C"/>
    <w:rsid w:val="009C644C"/>
    <w:rsid w:val="009C6B10"/>
    <w:rsid w:val="009C76A0"/>
    <w:rsid w:val="009D01A8"/>
    <w:rsid w:val="009D0540"/>
    <w:rsid w:val="009D17D7"/>
    <w:rsid w:val="009D228C"/>
    <w:rsid w:val="009D2477"/>
    <w:rsid w:val="009D2670"/>
    <w:rsid w:val="009D31F9"/>
    <w:rsid w:val="009D4A1E"/>
    <w:rsid w:val="009D5572"/>
    <w:rsid w:val="009D5FFE"/>
    <w:rsid w:val="009D6335"/>
    <w:rsid w:val="009D7A5D"/>
    <w:rsid w:val="009D7C57"/>
    <w:rsid w:val="009E0528"/>
    <w:rsid w:val="009E061A"/>
    <w:rsid w:val="009E08F8"/>
    <w:rsid w:val="009E0D34"/>
    <w:rsid w:val="009E19B1"/>
    <w:rsid w:val="009E1A1A"/>
    <w:rsid w:val="009E230B"/>
    <w:rsid w:val="009E47E5"/>
    <w:rsid w:val="009E4A9B"/>
    <w:rsid w:val="009E4AD5"/>
    <w:rsid w:val="009E4BCB"/>
    <w:rsid w:val="009E4E84"/>
    <w:rsid w:val="009E5DAC"/>
    <w:rsid w:val="009E6F0B"/>
    <w:rsid w:val="009E75C1"/>
    <w:rsid w:val="009E7B57"/>
    <w:rsid w:val="009E7DC1"/>
    <w:rsid w:val="009F2207"/>
    <w:rsid w:val="009F2BD4"/>
    <w:rsid w:val="009F3E45"/>
    <w:rsid w:val="009F49BC"/>
    <w:rsid w:val="009F49DC"/>
    <w:rsid w:val="009F5568"/>
    <w:rsid w:val="009F5624"/>
    <w:rsid w:val="009F562F"/>
    <w:rsid w:val="009F57F6"/>
    <w:rsid w:val="009F60F0"/>
    <w:rsid w:val="00A01DE8"/>
    <w:rsid w:val="00A03A15"/>
    <w:rsid w:val="00A03C28"/>
    <w:rsid w:val="00A06278"/>
    <w:rsid w:val="00A07A49"/>
    <w:rsid w:val="00A10A26"/>
    <w:rsid w:val="00A112CD"/>
    <w:rsid w:val="00A116BB"/>
    <w:rsid w:val="00A11BA6"/>
    <w:rsid w:val="00A12A00"/>
    <w:rsid w:val="00A1322D"/>
    <w:rsid w:val="00A14074"/>
    <w:rsid w:val="00A14188"/>
    <w:rsid w:val="00A143D8"/>
    <w:rsid w:val="00A146A1"/>
    <w:rsid w:val="00A14F9B"/>
    <w:rsid w:val="00A1611F"/>
    <w:rsid w:val="00A166E2"/>
    <w:rsid w:val="00A16B1F"/>
    <w:rsid w:val="00A2050C"/>
    <w:rsid w:val="00A208DF"/>
    <w:rsid w:val="00A22CC0"/>
    <w:rsid w:val="00A23131"/>
    <w:rsid w:val="00A23895"/>
    <w:rsid w:val="00A23B25"/>
    <w:rsid w:val="00A24B5C"/>
    <w:rsid w:val="00A253A4"/>
    <w:rsid w:val="00A25921"/>
    <w:rsid w:val="00A27FD8"/>
    <w:rsid w:val="00A3168F"/>
    <w:rsid w:val="00A32582"/>
    <w:rsid w:val="00A32DD6"/>
    <w:rsid w:val="00A3348C"/>
    <w:rsid w:val="00A34B7B"/>
    <w:rsid w:val="00A34F1B"/>
    <w:rsid w:val="00A356CF"/>
    <w:rsid w:val="00A3759C"/>
    <w:rsid w:val="00A37788"/>
    <w:rsid w:val="00A4003C"/>
    <w:rsid w:val="00A423B6"/>
    <w:rsid w:val="00A43231"/>
    <w:rsid w:val="00A45A06"/>
    <w:rsid w:val="00A509F9"/>
    <w:rsid w:val="00A50CA3"/>
    <w:rsid w:val="00A5165B"/>
    <w:rsid w:val="00A52065"/>
    <w:rsid w:val="00A52487"/>
    <w:rsid w:val="00A52C81"/>
    <w:rsid w:val="00A534FD"/>
    <w:rsid w:val="00A543F6"/>
    <w:rsid w:val="00A54D47"/>
    <w:rsid w:val="00A558A3"/>
    <w:rsid w:val="00A55CFA"/>
    <w:rsid w:val="00A60211"/>
    <w:rsid w:val="00A6093F"/>
    <w:rsid w:val="00A62297"/>
    <w:rsid w:val="00A627FF"/>
    <w:rsid w:val="00A62B70"/>
    <w:rsid w:val="00A64174"/>
    <w:rsid w:val="00A647A6"/>
    <w:rsid w:val="00A65FFE"/>
    <w:rsid w:val="00A6663B"/>
    <w:rsid w:val="00A6721D"/>
    <w:rsid w:val="00A672DB"/>
    <w:rsid w:val="00A67B85"/>
    <w:rsid w:val="00A747D8"/>
    <w:rsid w:val="00A75044"/>
    <w:rsid w:val="00A75515"/>
    <w:rsid w:val="00A769CF"/>
    <w:rsid w:val="00A77285"/>
    <w:rsid w:val="00A7791E"/>
    <w:rsid w:val="00A77ED6"/>
    <w:rsid w:val="00A80B64"/>
    <w:rsid w:val="00A80E41"/>
    <w:rsid w:val="00A82960"/>
    <w:rsid w:val="00A8343D"/>
    <w:rsid w:val="00A83A31"/>
    <w:rsid w:val="00A84FE4"/>
    <w:rsid w:val="00A85F68"/>
    <w:rsid w:val="00A861FD"/>
    <w:rsid w:val="00A870EF"/>
    <w:rsid w:val="00A92EF2"/>
    <w:rsid w:val="00A93490"/>
    <w:rsid w:val="00A93C96"/>
    <w:rsid w:val="00A93E3F"/>
    <w:rsid w:val="00A94608"/>
    <w:rsid w:val="00A96418"/>
    <w:rsid w:val="00A97501"/>
    <w:rsid w:val="00AA03F5"/>
    <w:rsid w:val="00AA0FBD"/>
    <w:rsid w:val="00AA173F"/>
    <w:rsid w:val="00AA285D"/>
    <w:rsid w:val="00AA671F"/>
    <w:rsid w:val="00AB0845"/>
    <w:rsid w:val="00AB092F"/>
    <w:rsid w:val="00AB221F"/>
    <w:rsid w:val="00AB3168"/>
    <w:rsid w:val="00AB376D"/>
    <w:rsid w:val="00AB4A72"/>
    <w:rsid w:val="00AB5A60"/>
    <w:rsid w:val="00AB5DA6"/>
    <w:rsid w:val="00AB6061"/>
    <w:rsid w:val="00AB6520"/>
    <w:rsid w:val="00AB6C84"/>
    <w:rsid w:val="00AC20EB"/>
    <w:rsid w:val="00AC3989"/>
    <w:rsid w:val="00AC3E2A"/>
    <w:rsid w:val="00AC5F56"/>
    <w:rsid w:val="00AC7CBF"/>
    <w:rsid w:val="00AD1BA3"/>
    <w:rsid w:val="00AD2163"/>
    <w:rsid w:val="00AD496C"/>
    <w:rsid w:val="00AD5123"/>
    <w:rsid w:val="00AD55D6"/>
    <w:rsid w:val="00AD5B43"/>
    <w:rsid w:val="00AE04E7"/>
    <w:rsid w:val="00AE3147"/>
    <w:rsid w:val="00AE3D3F"/>
    <w:rsid w:val="00AE480E"/>
    <w:rsid w:val="00AE4D17"/>
    <w:rsid w:val="00AE4DF8"/>
    <w:rsid w:val="00AE5348"/>
    <w:rsid w:val="00AE5515"/>
    <w:rsid w:val="00AE6319"/>
    <w:rsid w:val="00AE6EDB"/>
    <w:rsid w:val="00AF1150"/>
    <w:rsid w:val="00AF12E0"/>
    <w:rsid w:val="00AF29FA"/>
    <w:rsid w:val="00AF3828"/>
    <w:rsid w:val="00AF447C"/>
    <w:rsid w:val="00AF5254"/>
    <w:rsid w:val="00AF6609"/>
    <w:rsid w:val="00AF6704"/>
    <w:rsid w:val="00AF70D2"/>
    <w:rsid w:val="00AF7A2F"/>
    <w:rsid w:val="00B0052F"/>
    <w:rsid w:val="00B00A05"/>
    <w:rsid w:val="00B025C6"/>
    <w:rsid w:val="00B02B94"/>
    <w:rsid w:val="00B03801"/>
    <w:rsid w:val="00B04922"/>
    <w:rsid w:val="00B06028"/>
    <w:rsid w:val="00B11A59"/>
    <w:rsid w:val="00B144AE"/>
    <w:rsid w:val="00B156F7"/>
    <w:rsid w:val="00B16BAD"/>
    <w:rsid w:val="00B21F58"/>
    <w:rsid w:val="00B21F7A"/>
    <w:rsid w:val="00B253ED"/>
    <w:rsid w:val="00B259AF"/>
    <w:rsid w:val="00B27329"/>
    <w:rsid w:val="00B27780"/>
    <w:rsid w:val="00B27D22"/>
    <w:rsid w:val="00B303DE"/>
    <w:rsid w:val="00B3173F"/>
    <w:rsid w:val="00B327E3"/>
    <w:rsid w:val="00B3459A"/>
    <w:rsid w:val="00B34CEC"/>
    <w:rsid w:val="00B34D85"/>
    <w:rsid w:val="00B35599"/>
    <w:rsid w:val="00B35C73"/>
    <w:rsid w:val="00B377E9"/>
    <w:rsid w:val="00B37C32"/>
    <w:rsid w:val="00B430FF"/>
    <w:rsid w:val="00B43BCB"/>
    <w:rsid w:val="00B44718"/>
    <w:rsid w:val="00B466D9"/>
    <w:rsid w:val="00B4691A"/>
    <w:rsid w:val="00B46B4E"/>
    <w:rsid w:val="00B46CE2"/>
    <w:rsid w:val="00B50072"/>
    <w:rsid w:val="00B51065"/>
    <w:rsid w:val="00B530E6"/>
    <w:rsid w:val="00B5360E"/>
    <w:rsid w:val="00B53E20"/>
    <w:rsid w:val="00B54666"/>
    <w:rsid w:val="00B55A7F"/>
    <w:rsid w:val="00B55CC6"/>
    <w:rsid w:val="00B5710F"/>
    <w:rsid w:val="00B605F1"/>
    <w:rsid w:val="00B6066A"/>
    <w:rsid w:val="00B61EC9"/>
    <w:rsid w:val="00B62B08"/>
    <w:rsid w:val="00B62B1B"/>
    <w:rsid w:val="00B63587"/>
    <w:rsid w:val="00B63D3D"/>
    <w:rsid w:val="00B63EA2"/>
    <w:rsid w:val="00B64973"/>
    <w:rsid w:val="00B6497F"/>
    <w:rsid w:val="00B6564B"/>
    <w:rsid w:val="00B67213"/>
    <w:rsid w:val="00B70499"/>
    <w:rsid w:val="00B709E8"/>
    <w:rsid w:val="00B71866"/>
    <w:rsid w:val="00B71F37"/>
    <w:rsid w:val="00B72C14"/>
    <w:rsid w:val="00B7368B"/>
    <w:rsid w:val="00B7460A"/>
    <w:rsid w:val="00B7617E"/>
    <w:rsid w:val="00B7694A"/>
    <w:rsid w:val="00B76B2C"/>
    <w:rsid w:val="00B775A2"/>
    <w:rsid w:val="00B7768E"/>
    <w:rsid w:val="00B77C8D"/>
    <w:rsid w:val="00B83430"/>
    <w:rsid w:val="00B83556"/>
    <w:rsid w:val="00B84C85"/>
    <w:rsid w:val="00B84D2C"/>
    <w:rsid w:val="00B85755"/>
    <w:rsid w:val="00B8660E"/>
    <w:rsid w:val="00B877AA"/>
    <w:rsid w:val="00B87F6E"/>
    <w:rsid w:val="00B90D91"/>
    <w:rsid w:val="00B9196F"/>
    <w:rsid w:val="00B91DAE"/>
    <w:rsid w:val="00B93C5B"/>
    <w:rsid w:val="00B93E09"/>
    <w:rsid w:val="00B93F9A"/>
    <w:rsid w:val="00B947DC"/>
    <w:rsid w:val="00B94A27"/>
    <w:rsid w:val="00B94B6C"/>
    <w:rsid w:val="00B94F61"/>
    <w:rsid w:val="00B95A7D"/>
    <w:rsid w:val="00B960B9"/>
    <w:rsid w:val="00B961E9"/>
    <w:rsid w:val="00B965FA"/>
    <w:rsid w:val="00BA1BFC"/>
    <w:rsid w:val="00BA1F3C"/>
    <w:rsid w:val="00BA2516"/>
    <w:rsid w:val="00BA371D"/>
    <w:rsid w:val="00BA387C"/>
    <w:rsid w:val="00BA5E6D"/>
    <w:rsid w:val="00BA6580"/>
    <w:rsid w:val="00BA6D68"/>
    <w:rsid w:val="00BA7191"/>
    <w:rsid w:val="00BB0DE3"/>
    <w:rsid w:val="00BB20B1"/>
    <w:rsid w:val="00BB3925"/>
    <w:rsid w:val="00BB4496"/>
    <w:rsid w:val="00BB67DF"/>
    <w:rsid w:val="00BB6FBD"/>
    <w:rsid w:val="00BB7FC1"/>
    <w:rsid w:val="00BC0CC4"/>
    <w:rsid w:val="00BC1732"/>
    <w:rsid w:val="00BC2017"/>
    <w:rsid w:val="00BC26AF"/>
    <w:rsid w:val="00BC3152"/>
    <w:rsid w:val="00BC3667"/>
    <w:rsid w:val="00BC394B"/>
    <w:rsid w:val="00BC4569"/>
    <w:rsid w:val="00BC4A05"/>
    <w:rsid w:val="00BC5049"/>
    <w:rsid w:val="00BC5112"/>
    <w:rsid w:val="00BC6330"/>
    <w:rsid w:val="00BD00C9"/>
    <w:rsid w:val="00BD0B3D"/>
    <w:rsid w:val="00BD19BE"/>
    <w:rsid w:val="00BD2D40"/>
    <w:rsid w:val="00BD5106"/>
    <w:rsid w:val="00BE264E"/>
    <w:rsid w:val="00BE2FFC"/>
    <w:rsid w:val="00BE4E2B"/>
    <w:rsid w:val="00BE58B6"/>
    <w:rsid w:val="00BE5A62"/>
    <w:rsid w:val="00BE671A"/>
    <w:rsid w:val="00BE69EC"/>
    <w:rsid w:val="00BE77D4"/>
    <w:rsid w:val="00BE791C"/>
    <w:rsid w:val="00BE7A68"/>
    <w:rsid w:val="00BF0275"/>
    <w:rsid w:val="00BF04B7"/>
    <w:rsid w:val="00BF06BA"/>
    <w:rsid w:val="00BF0892"/>
    <w:rsid w:val="00BF0A04"/>
    <w:rsid w:val="00BF2562"/>
    <w:rsid w:val="00BF28D7"/>
    <w:rsid w:val="00BF3BA3"/>
    <w:rsid w:val="00BF541B"/>
    <w:rsid w:val="00BF619C"/>
    <w:rsid w:val="00BF625C"/>
    <w:rsid w:val="00BF6994"/>
    <w:rsid w:val="00BF7F46"/>
    <w:rsid w:val="00C00D82"/>
    <w:rsid w:val="00C00F7E"/>
    <w:rsid w:val="00C016F1"/>
    <w:rsid w:val="00C01DB8"/>
    <w:rsid w:val="00C01F2D"/>
    <w:rsid w:val="00C0269C"/>
    <w:rsid w:val="00C05433"/>
    <w:rsid w:val="00C06698"/>
    <w:rsid w:val="00C100C2"/>
    <w:rsid w:val="00C103EE"/>
    <w:rsid w:val="00C1096C"/>
    <w:rsid w:val="00C130B5"/>
    <w:rsid w:val="00C13FBB"/>
    <w:rsid w:val="00C143A0"/>
    <w:rsid w:val="00C15200"/>
    <w:rsid w:val="00C15C09"/>
    <w:rsid w:val="00C20320"/>
    <w:rsid w:val="00C20620"/>
    <w:rsid w:val="00C20FE1"/>
    <w:rsid w:val="00C21DCC"/>
    <w:rsid w:val="00C229AD"/>
    <w:rsid w:val="00C2369C"/>
    <w:rsid w:val="00C241B7"/>
    <w:rsid w:val="00C24FC0"/>
    <w:rsid w:val="00C25286"/>
    <w:rsid w:val="00C26787"/>
    <w:rsid w:val="00C26C03"/>
    <w:rsid w:val="00C30B05"/>
    <w:rsid w:val="00C31519"/>
    <w:rsid w:val="00C31934"/>
    <w:rsid w:val="00C3245F"/>
    <w:rsid w:val="00C3314B"/>
    <w:rsid w:val="00C33175"/>
    <w:rsid w:val="00C336EE"/>
    <w:rsid w:val="00C34256"/>
    <w:rsid w:val="00C343C4"/>
    <w:rsid w:val="00C36575"/>
    <w:rsid w:val="00C3678B"/>
    <w:rsid w:val="00C36EBC"/>
    <w:rsid w:val="00C37080"/>
    <w:rsid w:val="00C3768E"/>
    <w:rsid w:val="00C376AF"/>
    <w:rsid w:val="00C3799E"/>
    <w:rsid w:val="00C404FB"/>
    <w:rsid w:val="00C4076D"/>
    <w:rsid w:val="00C40959"/>
    <w:rsid w:val="00C4235D"/>
    <w:rsid w:val="00C43756"/>
    <w:rsid w:val="00C44C2D"/>
    <w:rsid w:val="00C4742C"/>
    <w:rsid w:val="00C52906"/>
    <w:rsid w:val="00C54762"/>
    <w:rsid w:val="00C56708"/>
    <w:rsid w:val="00C60109"/>
    <w:rsid w:val="00C61410"/>
    <w:rsid w:val="00C626C9"/>
    <w:rsid w:val="00C647C5"/>
    <w:rsid w:val="00C66764"/>
    <w:rsid w:val="00C67AC4"/>
    <w:rsid w:val="00C70680"/>
    <w:rsid w:val="00C70FD4"/>
    <w:rsid w:val="00C712F9"/>
    <w:rsid w:val="00C71E10"/>
    <w:rsid w:val="00C71E55"/>
    <w:rsid w:val="00C72CD3"/>
    <w:rsid w:val="00C73391"/>
    <w:rsid w:val="00C75AEB"/>
    <w:rsid w:val="00C75F23"/>
    <w:rsid w:val="00C76693"/>
    <w:rsid w:val="00C774B4"/>
    <w:rsid w:val="00C775C1"/>
    <w:rsid w:val="00C81B6B"/>
    <w:rsid w:val="00C83B9F"/>
    <w:rsid w:val="00C851C9"/>
    <w:rsid w:val="00C85637"/>
    <w:rsid w:val="00C86F8E"/>
    <w:rsid w:val="00C87E0C"/>
    <w:rsid w:val="00C910A9"/>
    <w:rsid w:val="00C91F25"/>
    <w:rsid w:val="00C92C7B"/>
    <w:rsid w:val="00C92ECF"/>
    <w:rsid w:val="00C936D5"/>
    <w:rsid w:val="00C94623"/>
    <w:rsid w:val="00C946F3"/>
    <w:rsid w:val="00C96275"/>
    <w:rsid w:val="00C962FC"/>
    <w:rsid w:val="00C96B04"/>
    <w:rsid w:val="00CA13F7"/>
    <w:rsid w:val="00CA376C"/>
    <w:rsid w:val="00CA4B98"/>
    <w:rsid w:val="00CA5A66"/>
    <w:rsid w:val="00CB0D5D"/>
    <w:rsid w:val="00CB0E1C"/>
    <w:rsid w:val="00CB1532"/>
    <w:rsid w:val="00CB3B92"/>
    <w:rsid w:val="00CB5BC6"/>
    <w:rsid w:val="00CB777C"/>
    <w:rsid w:val="00CC2CCC"/>
    <w:rsid w:val="00CC4EA5"/>
    <w:rsid w:val="00CC4EDA"/>
    <w:rsid w:val="00CC539B"/>
    <w:rsid w:val="00CC60DE"/>
    <w:rsid w:val="00CC690C"/>
    <w:rsid w:val="00CC6C76"/>
    <w:rsid w:val="00CC6D3D"/>
    <w:rsid w:val="00CC7C5D"/>
    <w:rsid w:val="00CD02F6"/>
    <w:rsid w:val="00CD0FE4"/>
    <w:rsid w:val="00CD2D3B"/>
    <w:rsid w:val="00CD3D82"/>
    <w:rsid w:val="00CD477A"/>
    <w:rsid w:val="00CD49DF"/>
    <w:rsid w:val="00CD4FD7"/>
    <w:rsid w:val="00CD55E8"/>
    <w:rsid w:val="00CD5863"/>
    <w:rsid w:val="00CD7495"/>
    <w:rsid w:val="00CD7FEB"/>
    <w:rsid w:val="00CE00E3"/>
    <w:rsid w:val="00CE1565"/>
    <w:rsid w:val="00CE1B3D"/>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1BEB"/>
    <w:rsid w:val="00D027EC"/>
    <w:rsid w:val="00D02F95"/>
    <w:rsid w:val="00D03D7E"/>
    <w:rsid w:val="00D03E3C"/>
    <w:rsid w:val="00D05A6C"/>
    <w:rsid w:val="00D05CF7"/>
    <w:rsid w:val="00D132B3"/>
    <w:rsid w:val="00D13FAB"/>
    <w:rsid w:val="00D14008"/>
    <w:rsid w:val="00D15207"/>
    <w:rsid w:val="00D1526E"/>
    <w:rsid w:val="00D165C5"/>
    <w:rsid w:val="00D17296"/>
    <w:rsid w:val="00D20351"/>
    <w:rsid w:val="00D215BB"/>
    <w:rsid w:val="00D2219F"/>
    <w:rsid w:val="00D23843"/>
    <w:rsid w:val="00D24940"/>
    <w:rsid w:val="00D25C1B"/>
    <w:rsid w:val="00D25EB2"/>
    <w:rsid w:val="00D26660"/>
    <w:rsid w:val="00D27585"/>
    <w:rsid w:val="00D27896"/>
    <w:rsid w:val="00D27A7A"/>
    <w:rsid w:val="00D301C6"/>
    <w:rsid w:val="00D30EEB"/>
    <w:rsid w:val="00D313BE"/>
    <w:rsid w:val="00D322E3"/>
    <w:rsid w:val="00D33499"/>
    <w:rsid w:val="00D3393A"/>
    <w:rsid w:val="00D33BB8"/>
    <w:rsid w:val="00D34B83"/>
    <w:rsid w:val="00D369FE"/>
    <w:rsid w:val="00D374D7"/>
    <w:rsid w:val="00D37F69"/>
    <w:rsid w:val="00D40563"/>
    <w:rsid w:val="00D405E9"/>
    <w:rsid w:val="00D40DCB"/>
    <w:rsid w:val="00D441F1"/>
    <w:rsid w:val="00D45226"/>
    <w:rsid w:val="00D4541C"/>
    <w:rsid w:val="00D4595B"/>
    <w:rsid w:val="00D506BD"/>
    <w:rsid w:val="00D517AD"/>
    <w:rsid w:val="00D51C46"/>
    <w:rsid w:val="00D5247E"/>
    <w:rsid w:val="00D539F9"/>
    <w:rsid w:val="00D53A47"/>
    <w:rsid w:val="00D55B30"/>
    <w:rsid w:val="00D561EF"/>
    <w:rsid w:val="00D56DD0"/>
    <w:rsid w:val="00D6322D"/>
    <w:rsid w:val="00D6477F"/>
    <w:rsid w:val="00D64A11"/>
    <w:rsid w:val="00D64DC2"/>
    <w:rsid w:val="00D64EF6"/>
    <w:rsid w:val="00D658D2"/>
    <w:rsid w:val="00D65D88"/>
    <w:rsid w:val="00D6672B"/>
    <w:rsid w:val="00D6714B"/>
    <w:rsid w:val="00D67B3B"/>
    <w:rsid w:val="00D67E02"/>
    <w:rsid w:val="00D71149"/>
    <w:rsid w:val="00D711A9"/>
    <w:rsid w:val="00D71CAD"/>
    <w:rsid w:val="00D732C5"/>
    <w:rsid w:val="00D75637"/>
    <w:rsid w:val="00D757F3"/>
    <w:rsid w:val="00D75B6A"/>
    <w:rsid w:val="00D77083"/>
    <w:rsid w:val="00D773DF"/>
    <w:rsid w:val="00D80721"/>
    <w:rsid w:val="00D80808"/>
    <w:rsid w:val="00D81816"/>
    <w:rsid w:val="00D81E06"/>
    <w:rsid w:val="00D834BD"/>
    <w:rsid w:val="00D842FE"/>
    <w:rsid w:val="00D8466E"/>
    <w:rsid w:val="00D846F2"/>
    <w:rsid w:val="00D84BBE"/>
    <w:rsid w:val="00D86024"/>
    <w:rsid w:val="00D8793B"/>
    <w:rsid w:val="00D87B93"/>
    <w:rsid w:val="00D9040D"/>
    <w:rsid w:val="00D913F2"/>
    <w:rsid w:val="00D9332D"/>
    <w:rsid w:val="00D9395A"/>
    <w:rsid w:val="00D939BC"/>
    <w:rsid w:val="00D945B7"/>
    <w:rsid w:val="00D9599F"/>
    <w:rsid w:val="00D95AFA"/>
    <w:rsid w:val="00D977A4"/>
    <w:rsid w:val="00DA3000"/>
    <w:rsid w:val="00DA3103"/>
    <w:rsid w:val="00DA502E"/>
    <w:rsid w:val="00DA62E9"/>
    <w:rsid w:val="00DA7B3F"/>
    <w:rsid w:val="00DB6219"/>
    <w:rsid w:val="00DB6434"/>
    <w:rsid w:val="00DB77E7"/>
    <w:rsid w:val="00DC0CDB"/>
    <w:rsid w:val="00DC1C88"/>
    <w:rsid w:val="00DC3056"/>
    <w:rsid w:val="00DC33AD"/>
    <w:rsid w:val="00DC373C"/>
    <w:rsid w:val="00DC3B16"/>
    <w:rsid w:val="00DC5E39"/>
    <w:rsid w:val="00DC6040"/>
    <w:rsid w:val="00DC6486"/>
    <w:rsid w:val="00DC68B9"/>
    <w:rsid w:val="00DC6D89"/>
    <w:rsid w:val="00DD0214"/>
    <w:rsid w:val="00DD0D04"/>
    <w:rsid w:val="00DD2564"/>
    <w:rsid w:val="00DD2B34"/>
    <w:rsid w:val="00DD3343"/>
    <w:rsid w:val="00DD3604"/>
    <w:rsid w:val="00DD38AF"/>
    <w:rsid w:val="00DD7D0E"/>
    <w:rsid w:val="00DE28E3"/>
    <w:rsid w:val="00DE2F0A"/>
    <w:rsid w:val="00DE30A7"/>
    <w:rsid w:val="00DE313F"/>
    <w:rsid w:val="00DE3587"/>
    <w:rsid w:val="00DE3612"/>
    <w:rsid w:val="00DE38E7"/>
    <w:rsid w:val="00DE3B2C"/>
    <w:rsid w:val="00DE48D3"/>
    <w:rsid w:val="00DE49D0"/>
    <w:rsid w:val="00DE587B"/>
    <w:rsid w:val="00DF1CF9"/>
    <w:rsid w:val="00DF21F0"/>
    <w:rsid w:val="00DF4135"/>
    <w:rsid w:val="00DF4484"/>
    <w:rsid w:val="00DF4EDB"/>
    <w:rsid w:val="00DF5455"/>
    <w:rsid w:val="00DF57F9"/>
    <w:rsid w:val="00DF6BA6"/>
    <w:rsid w:val="00DF73E2"/>
    <w:rsid w:val="00E008D4"/>
    <w:rsid w:val="00E00C2A"/>
    <w:rsid w:val="00E012F8"/>
    <w:rsid w:val="00E02269"/>
    <w:rsid w:val="00E029BD"/>
    <w:rsid w:val="00E05BBB"/>
    <w:rsid w:val="00E06741"/>
    <w:rsid w:val="00E069F8"/>
    <w:rsid w:val="00E06AB9"/>
    <w:rsid w:val="00E11A33"/>
    <w:rsid w:val="00E12B71"/>
    <w:rsid w:val="00E14F91"/>
    <w:rsid w:val="00E15E3A"/>
    <w:rsid w:val="00E165FD"/>
    <w:rsid w:val="00E16E0D"/>
    <w:rsid w:val="00E20303"/>
    <w:rsid w:val="00E2199F"/>
    <w:rsid w:val="00E22A8E"/>
    <w:rsid w:val="00E23AB5"/>
    <w:rsid w:val="00E26271"/>
    <w:rsid w:val="00E308A0"/>
    <w:rsid w:val="00E30ED3"/>
    <w:rsid w:val="00E317DC"/>
    <w:rsid w:val="00E326B8"/>
    <w:rsid w:val="00E3417C"/>
    <w:rsid w:val="00E34F70"/>
    <w:rsid w:val="00E3598E"/>
    <w:rsid w:val="00E35A92"/>
    <w:rsid w:val="00E35FCC"/>
    <w:rsid w:val="00E4065B"/>
    <w:rsid w:val="00E43C70"/>
    <w:rsid w:val="00E4642A"/>
    <w:rsid w:val="00E46B56"/>
    <w:rsid w:val="00E473FD"/>
    <w:rsid w:val="00E50BEC"/>
    <w:rsid w:val="00E51556"/>
    <w:rsid w:val="00E5352A"/>
    <w:rsid w:val="00E53DEC"/>
    <w:rsid w:val="00E5531D"/>
    <w:rsid w:val="00E572C6"/>
    <w:rsid w:val="00E57B68"/>
    <w:rsid w:val="00E61F0B"/>
    <w:rsid w:val="00E636BC"/>
    <w:rsid w:val="00E641B1"/>
    <w:rsid w:val="00E64504"/>
    <w:rsid w:val="00E64955"/>
    <w:rsid w:val="00E656D4"/>
    <w:rsid w:val="00E65B78"/>
    <w:rsid w:val="00E7179A"/>
    <w:rsid w:val="00E717F1"/>
    <w:rsid w:val="00E722E0"/>
    <w:rsid w:val="00E74725"/>
    <w:rsid w:val="00E75321"/>
    <w:rsid w:val="00E755EE"/>
    <w:rsid w:val="00E76B28"/>
    <w:rsid w:val="00E77EB5"/>
    <w:rsid w:val="00E81DBC"/>
    <w:rsid w:val="00E83B30"/>
    <w:rsid w:val="00E842D9"/>
    <w:rsid w:val="00E845E2"/>
    <w:rsid w:val="00E855AF"/>
    <w:rsid w:val="00E85B5F"/>
    <w:rsid w:val="00E85C90"/>
    <w:rsid w:val="00E87428"/>
    <w:rsid w:val="00E87990"/>
    <w:rsid w:val="00E91F14"/>
    <w:rsid w:val="00E920AF"/>
    <w:rsid w:val="00E933F8"/>
    <w:rsid w:val="00E935CC"/>
    <w:rsid w:val="00E94320"/>
    <w:rsid w:val="00EA2062"/>
    <w:rsid w:val="00EA261A"/>
    <w:rsid w:val="00EA27A9"/>
    <w:rsid w:val="00EA3B14"/>
    <w:rsid w:val="00EA4762"/>
    <w:rsid w:val="00EA4CC6"/>
    <w:rsid w:val="00EA580E"/>
    <w:rsid w:val="00EA7B26"/>
    <w:rsid w:val="00EB04BA"/>
    <w:rsid w:val="00EB0F84"/>
    <w:rsid w:val="00EB1AFD"/>
    <w:rsid w:val="00EB2388"/>
    <w:rsid w:val="00EB3A71"/>
    <w:rsid w:val="00EB475F"/>
    <w:rsid w:val="00EB4A54"/>
    <w:rsid w:val="00EB7B21"/>
    <w:rsid w:val="00EC07FC"/>
    <w:rsid w:val="00EC1FCF"/>
    <w:rsid w:val="00EC2CDC"/>
    <w:rsid w:val="00EC2F2C"/>
    <w:rsid w:val="00EC3351"/>
    <w:rsid w:val="00EC4D8E"/>
    <w:rsid w:val="00EC5917"/>
    <w:rsid w:val="00EC5E31"/>
    <w:rsid w:val="00EC74F3"/>
    <w:rsid w:val="00ED01DB"/>
    <w:rsid w:val="00ED1186"/>
    <w:rsid w:val="00ED24BE"/>
    <w:rsid w:val="00ED489C"/>
    <w:rsid w:val="00ED4E50"/>
    <w:rsid w:val="00ED520E"/>
    <w:rsid w:val="00ED53A5"/>
    <w:rsid w:val="00ED57B3"/>
    <w:rsid w:val="00ED73A3"/>
    <w:rsid w:val="00ED77F0"/>
    <w:rsid w:val="00EE04CF"/>
    <w:rsid w:val="00EE15E0"/>
    <w:rsid w:val="00EE1E5B"/>
    <w:rsid w:val="00EE262B"/>
    <w:rsid w:val="00EE2744"/>
    <w:rsid w:val="00EE2EA0"/>
    <w:rsid w:val="00EE3793"/>
    <w:rsid w:val="00EE4CE7"/>
    <w:rsid w:val="00EE4FA6"/>
    <w:rsid w:val="00EE4FB3"/>
    <w:rsid w:val="00EE5328"/>
    <w:rsid w:val="00EE5CDE"/>
    <w:rsid w:val="00EE7EBD"/>
    <w:rsid w:val="00EF0AAD"/>
    <w:rsid w:val="00EF1524"/>
    <w:rsid w:val="00EF1B16"/>
    <w:rsid w:val="00EF1FB4"/>
    <w:rsid w:val="00EF2B42"/>
    <w:rsid w:val="00EF3A8D"/>
    <w:rsid w:val="00EF4446"/>
    <w:rsid w:val="00EF520B"/>
    <w:rsid w:val="00EF7F9C"/>
    <w:rsid w:val="00F00CA4"/>
    <w:rsid w:val="00F00DDE"/>
    <w:rsid w:val="00F027DD"/>
    <w:rsid w:val="00F03240"/>
    <w:rsid w:val="00F032F6"/>
    <w:rsid w:val="00F04254"/>
    <w:rsid w:val="00F04AE1"/>
    <w:rsid w:val="00F04EAB"/>
    <w:rsid w:val="00F06327"/>
    <w:rsid w:val="00F06BD6"/>
    <w:rsid w:val="00F11593"/>
    <w:rsid w:val="00F11B36"/>
    <w:rsid w:val="00F124E4"/>
    <w:rsid w:val="00F127BD"/>
    <w:rsid w:val="00F150DE"/>
    <w:rsid w:val="00F17705"/>
    <w:rsid w:val="00F21305"/>
    <w:rsid w:val="00F2512C"/>
    <w:rsid w:val="00F30830"/>
    <w:rsid w:val="00F30C3E"/>
    <w:rsid w:val="00F32934"/>
    <w:rsid w:val="00F33CCF"/>
    <w:rsid w:val="00F3658A"/>
    <w:rsid w:val="00F3776A"/>
    <w:rsid w:val="00F40ACD"/>
    <w:rsid w:val="00F43802"/>
    <w:rsid w:val="00F449CC"/>
    <w:rsid w:val="00F4539A"/>
    <w:rsid w:val="00F4563A"/>
    <w:rsid w:val="00F513C6"/>
    <w:rsid w:val="00F51AC8"/>
    <w:rsid w:val="00F52307"/>
    <w:rsid w:val="00F52A84"/>
    <w:rsid w:val="00F54322"/>
    <w:rsid w:val="00F543A4"/>
    <w:rsid w:val="00F54C20"/>
    <w:rsid w:val="00F54D98"/>
    <w:rsid w:val="00F5538A"/>
    <w:rsid w:val="00F558CB"/>
    <w:rsid w:val="00F55F11"/>
    <w:rsid w:val="00F577EB"/>
    <w:rsid w:val="00F61DA4"/>
    <w:rsid w:val="00F62FB4"/>
    <w:rsid w:val="00F637DC"/>
    <w:rsid w:val="00F65201"/>
    <w:rsid w:val="00F66897"/>
    <w:rsid w:val="00F66C1A"/>
    <w:rsid w:val="00F710C1"/>
    <w:rsid w:val="00F71B79"/>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433C"/>
    <w:rsid w:val="00F862BB"/>
    <w:rsid w:val="00F866EA"/>
    <w:rsid w:val="00F877A3"/>
    <w:rsid w:val="00F87B62"/>
    <w:rsid w:val="00F917A7"/>
    <w:rsid w:val="00F92A8D"/>
    <w:rsid w:val="00F92FF8"/>
    <w:rsid w:val="00F955B6"/>
    <w:rsid w:val="00F95628"/>
    <w:rsid w:val="00F9570A"/>
    <w:rsid w:val="00F9772A"/>
    <w:rsid w:val="00FA0F7D"/>
    <w:rsid w:val="00FA2942"/>
    <w:rsid w:val="00FA30F9"/>
    <w:rsid w:val="00FA4CDD"/>
    <w:rsid w:val="00FA5B74"/>
    <w:rsid w:val="00FA5C62"/>
    <w:rsid w:val="00FA68FF"/>
    <w:rsid w:val="00FA7003"/>
    <w:rsid w:val="00FA7F25"/>
    <w:rsid w:val="00FB01EF"/>
    <w:rsid w:val="00FB070F"/>
    <w:rsid w:val="00FB197A"/>
    <w:rsid w:val="00FB2882"/>
    <w:rsid w:val="00FB311A"/>
    <w:rsid w:val="00FB3F0E"/>
    <w:rsid w:val="00FB53E9"/>
    <w:rsid w:val="00FB55F8"/>
    <w:rsid w:val="00FB6B2D"/>
    <w:rsid w:val="00FB7AFD"/>
    <w:rsid w:val="00FC0388"/>
    <w:rsid w:val="00FC0BF4"/>
    <w:rsid w:val="00FC0EEF"/>
    <w:rsid w:val="00FC17F2"/>
    <w:rsid w:val="00FC1F29"/>
    <w:rsid w:val="00FC39A1"/>
    <w:rsid w:val="00FC3D75"/>
    <w:rsid w:val="00FC4A99"/>
    <w:rsid w:val="00FC5113"/>
    <w:rsid w:val="00FC5DFF"/>
    <w:rsid w:val="00FC5E7D"/>
    <w:rsid w:val="00FC63A6"/>
    <w:rsid w:val="00FD027D"/>
    <w:rsid w:val="00FD0904"/>
    <w:rsid w:val="00FD0AD7"/>
    <w:rsid w:val="00FD1F9C"/>
    <w:rsid w:val="00FD43D9"/>
    <w:rsid w:val="00FD4CAA"/>
    <w:rsid w:val="00FD54DE"/>
    <w:rsid w:val="00FD5D6D"/>
    <w:rsid w:val="00FD72FF"/>
    <w:rsid w:val="00FD753F"/>
    <w:rsid w:val="00FD7611"/>
    <w:rsid w:val="00FE0F07"/>
    <w:rsid w:val="00FE1823"/>
    <w:rsid w:val="00FE1C75"/>
    <w:rsid w:val="00FE1FDD"/>
    <w:rsid w:val="00FE405B"/>
    <w:rsid w:val="00FE478C"/>
    <w:rsid w:val="00FE4D29"/>
    <w:rsid w:val="00FE63FC"/>
    <w:rsid w:val="00FE7AF3"/>
    <w:rsid w:val="00FF0CCD"/>
    <w:rsid w:val="00FF2B01"/>
    <w:rsid w:val="00FF3363"/>
    <w:rsid w:val="00FF3D79"/>
    <w:rsid w:val="00FF43D3"/>
    <w:rsid w:val="00FF43FC"/>
    <w:rsid w:val="00FF7195"/>
    <w:rsid w:val="00FF7440"/>
    <w:rsid w:val="00FF75DD"/>
    <w:rsid w:val="00FF796C"/>
    <w:rsid w:val="010FEA6A"/>
    <w:rsid w:val="126CBF8C"/>
    <w:rsid w:val="2A2FF1FB"/>
    <w:rsid w:val="2B37E005"/>
    <w:rsid w:val="2BC7BD71"/>
    <w:rsid w:val="44512332"/>
    <w:rsid w:val="478569CB"/>
    <w:rsid w:val="55825761"/>
    <w:rsid w:val="6ACD8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13247A"/>
  <w15:docId w15:val="{91A20663-E802-49B1-A96F-426EA9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53E20"/>
  </w:style>
  <w:style w:type="paragraph" w:styleId="Heading1">
    <w:name w:val="heading 1"/>
    <w:basedOn w:val="Normal"/>
    <w:next w:val="Normal"/>
    <w:link w:val="Heading1Char"/>
    <w:qFormat/>
    <w:rsid w:val="005E29E6"/>
    <w:pPr>
      <w:keepNext/>
      <w:keepLines/>
      <w:spacing w:before="240"/>
      <w:outlineLvl w:val="0"/>
    </w:pPr>
    <w:rPr>
      <w:rFonts w:ascii="Calibri" w:eastAsia="Calibri" w:hAnsi="Calibri" w:cs="Calibri"/>
      <w:b/>
      <w:color w:val="4472C4"/>
      <w:sz w:val="32"/>
    </w:rPr>
  </w:style>
  <w:style w:type="paragraph" w:styleId="Heading2">
    <w:name w:val="heading 2"/>
    <w:aliases w:val="Heading 2 Char2, Char Char,Heading 2 Char1 Char,Heading 2 Char1,Char Char, Char"/>
    <w:basedOn w:val="Normal"/>
    <w:next w:val="Normal"/>
    <w:link w:val="Heading2Char"/>
    <w:qFormat/>
    <w:rsid w:val="00D539F9"/>
    <w:pPr>
      <w:keepNext/>
      <w:keepLines/>
      <w:numPr>
        <w:ilvl w:val="1"/>
        <w:numId w:val="23"/>
      </w:numPr>
      <w:spacing w:before="40"/>
      <w:outlineLvl w:val="1"/>
    </w:pPr>
    <w:rPr>
      <w:rFonts w:ascii="Calibri" w:eastAsia="Calibri" w:hAnsi="Calibri" w:cs="Calibri"/>
      <w:color w:val="2E75B5"/>
      <w:sz w:val="26"/>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5E29E6"/>
    <w:rPr>
      <w:rFonts w:ascii="Calibri" w:eastAsia="Calibri" w:hAnsi="Calibri" w:cs="Calibri"/>
      <w:b/>
      <w:color w:val="4472C4"/>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C52906"/>
    <w:rPr>
      <w:rFonts w:ascii="Calibri" w:eastAsia="Calibri" w:hAnsi="Calibri" w:cs="Calibri"/>
      <w:color w:val="2E75B5"/>
      <w:sz w:val="26"/>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2119B9"/>
    <w:pPr>
      <w:tabs>
        <w:tab w:val="left" w:pos="480"/>
        <w:tab w:val="right" w:leader="dot" w:pos="9350"/>
      </w:tabs>
      <w:spacing w:after="100"/>
    </w:pPr>
    <w:rPr>
      <w:rFonts w:asciiTheme="minorHAnsi" w:eastAsiaTheme="majorEastAsia" w:hAnsiTheme="minorHAnsi" w:cstheme="majorBidi"/>
      <w:noProof/>
      <w:color w:val="auto"/>
      <w:spacing w:val="-10"/>
      <w:kern w:val="28"/>
      <w:sz w:val="32"/>
      <w:szCs w:val="32"/>
    </w:rPr>
  </w:style>
  <w:style w:type="paragraph" w:styleId="TOC2">
    <w:name w:val="toc 2"/>
    <w:basedOn w:val="Normal"/>
    <w:next w:val="Normal"/>
    <w:autoRedefine/>
    <w:uiPriority w:val="39"/>
    <w:unhideWhenUsed/>
    <w:rsid w:val="00C52906"/>
    <w:pPr>
      <w:spacing w:after="100"/>
      <w:ind w:left="240"/>
    </w:pPr>
    <w:rPr>
      <w:rFonts w:eastAsiaTheme="minorHAnsi" w:cstheme="minorBidi"/>
      <w:color w:val="auto"/>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C52906"/>
    <w:pPr>
      <w:spacing w:after="100"/>
      <w:ind w:left="480"/>
    </w:pPr>
    <w:rPr>
      <w:rFonts w:eastAsiaTheme="minorHAnsi" w:cstheme="minorBidi"/>
      <w:color w:val="auto"/>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paragraph" w:customStyle="1" w:styleId="BEHeading1">
    <w:name w:val="BE_Heading 1"/>
    <w:basedOn w:val="Heading1"/>
    <w:link w:val="BEHeading1Char"/>
    <w:qFormat/>
    <w:rsid w:val="00716D9A"/>
    <w:pPr>
      <w:numPr>
        <w:numId w:val="41"/>
      </w:numPr>
      <w:spacing w:after="160" w:line="259" w:lineRule="auto"/>
    </w:pPr>
    <w:rPr>
      <w:b w:val="0"/>
      <w:sz w:val="24"/>
      <w:szCs w:val="22"/>
    </w:rPr>
  </w:style>
  <w:style w:type="paragraph" w:customStyle="1" w:styleId="BEHeading2">
    <w:name w:val="BE_Heading 2"/>
    <w:basedOn w:val="Heading2"/>
    <w:link w:val="BEHeading2Char"/>
    <w:qFormat/>
    <w:rsid w:val="0087425A"/>
    <w:pPr>
      <w:numPr>
        <w:numId w:val="41"/>
      </w:numPr>
      <w:spacing w:after="160" w:line="259" w:lineRule="auto"/>
    </w:pPr>
    <w:rPr>
      <w:color w:val="4472C4" w:themeColor="accent5"/>
      <w:sz w:val="22"/>
      <w:szCs w:val="22"/>
    </w:rPr>
  </w:style>
  <w:style w:type="character" w:customStyle="1" w:styleId="BEHeading1Char">
    <w:name w:val="BE_Heading 1 Char"/>
    <w:basedOn w:val="DefaultParagraphFont"/>
    <w:link w:val="BEHeading1"/>
    <w:rsid w:val="00716D9A"/>
    <w:rPr>
      <w:rFonts w:ascii="Calibri" w:eastAsia="Calibri" w:hAnsi="Calibri" w:cs="Calibri"/>
      <w:color w:val="4472C4" w:themeColor="accent5"/>
      <w:szCs w:val="22"/>
    </w:rPr>
  </w:style>
  <w:style w:type="character" w:customStyle="1" w:styleId="BEHeading2Char">
    <w:name w:val="BE_Heading 2 Char"/>
    <w:basedOn w:val="DefaultParagraphFont"/>
    <w:link w:val="BEHeading2"/>
    <w:rsid w:val="00716D9A"/>
    <w:rPr>
      <w:rFonts w:ascii="Calibri" w:eastAsia="Calibri" w:hAnsi="Calibri" w:cs="Calibri"/>
      <w:color w:val="4472C4" w:themeColor="accent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64014034">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2.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3.xml><?xml version="1.0" encoding="utf-8"?>
<ds:datastoreItem xmlns:ds="http://schemas.openxmlformats.org/officeDocument/2006/customXml" ds:itemID="{87891D38-B743-4226-8833-80BCC9D815A5}">
  <ds:schemaRefs>
    <ds:schemaRef ds:uri="http://purl.org/dc/elements/1.1/"/>
    <ds:schemaRef ds:uri="http://schemas.microsoft.com/office/infopath/2007/PartnerControls"/>
    <ds:schemaRef ds:uri="http://schemas.microsoft.com/sharepoint/v3/fields"/>
    <ds:schemaRef ds:uri="http://schemas.openxmlformats.org/package/2006/metadata/core-properties"/>
    <ds:schemaRef ds:uri="1b69afd8-9bdb-481b-b26a-06cbd17fa30c"/>
    <ds:schemaRef ds:uri="a5d1ca4e-0a3f-4119-b619-e20b93ebd1aa"/>
    <ds:schemaRef ds:uri="http://purl.org/dc/terms/"/>
    <ds:schemaRef ds:uri="http://schemas.microsoft.com/sharepoint.v3"/>
    <ds:schemaRef ds:uri="4ffa91fb-a0ff-4ac5-b2db-65c790d184a4"/>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D7F313C-C0E9-4957-B302-A285D653D679}"/>
</file>

<file path=customXml/itemProps5.xml><?xml version="1.0" encoding="utf-8"?>
<ds:datastoreItem xmlns:ds="http://schemas.openxmlformats.org/officeDocument/2006/customXml" ds:itemID="{E5DD643C-C402-487D-8FF6-F3A71F59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1812</Words>
  <Characters>10332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Connolly, Jennifer</cp:lastModifiedBy>
  <cp:revision>9</cp:revision>
  <cp:lastPrinted>2016-03-14T15:24:00Z</cp:lastPrinted>
  <dcterms:created xsi:type="dcterms:W3CDTF">2020-03-03T12:26:00Z</dcterms:created>
  <dcterms:modified xsi:type="dcterms:W3CDTF">2020-03-10T14:59:00Z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