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sdt>
      <w:sdtPr>
        <w:rPr>
          <w:rFonts w:ascii="Calibri" w:eastAsia="Calibri" w:hAnsi="Calibri" w:cs="Calibri"/>
          <w:color w:val="000000"/>
          <w:sz w:val="22"/>
          <w:szCs w:val="22"/>
        </w:rPr>
        <w:id w:val="-1877613026"/>
        <w:docPartObj>
          <w:docPartGallery w:val="Table of Contents"/>
          <w:docPartUnique/>
        </w:docPartObj>
      </w:sdtPr>
      <w:sdtEndPr>
        <w:rPr>
          <w:b/>
          <w:bCs/>
          <w:noProof/>
        </w:rPr>
      </w:sdtEndPr>
      <w:sdtContent>
        <w:p w14:paraId="23C31254" w14:textId="25F3EE8A" w:rsidR="00B40D05" w:rsidRPr="00BB3BB8" w:rsidRDefault="00B40D05" w:rsidP="00BB3BB8">
          <w:pPr>
            <w:pStyle w:val="TOCHeading"/>
          </w:pPr>
          <w:r w:rsidRPr="00BB3BB8">
            <w:t>Contents</w:t>
          </w:r>
        </w:p>
        <w:p w14:paraId="29EADC39" w14:textId="77777777" w:rsidR="004F723F" w:rsidRPr="00BB3BB8" w:rsidRDefault="00B228B9" w:rsidP="00BB3BB8">
          <w:pPr>
            <w:pStyle w:val="TOC1"/>
            <w:tabs>
              <w:tab w:val="left" w:pos="440"/>
              <w:tab w:val="right" w:leader="dot" w:pos="9350"/>
            </w:tabs>
            <w:rPr>
              <w:rFonts w:asciiTheme="minorHAnsi" w:eastAsiaTheme="minorEastAsia" w:hAnsiTheme="minorHAnsi" w:cstheme="minorBidi"/>
              <w:noProof/>
              <w:color w:val="auto"/>
            </w:rPr>
          </w:pPr>
          <w:r w:rsidRPr="00BB3BB8">
            <w:fldChar w:fldCharType="begin"/>
          </w:r>
          <w:r w:rsidRPr="00BB3BB8">
            <w:instrText xml:space="preserve"> TOC \o "1-7" \h \z \u </w:instrText>
          </w:r>
          <w:r w:rsidRPr="00BB3BB8">
            <w:fldChar w:fldCharType="separate"/>
          </w:r>
          <w:hyperlink w:anchor="_Toc432773295" w:history="1">
            <w:r w:rsidR="004F723F" w:rsidRPr="00BB3BB8">
              <w:rPr>
                <w:rStyle w:val="Hyperlink"/>
                <w:noProof/>
              </w:rPr>
              <w:t>1.</w:t>
            </w:r>
            <w:r w:rsidR="004F723F" w:rsidRPr="00BB3BB8">
              <w:rPr>
                <w:rFonts w:asciiTheme="minorHAnsi" w:eastAsiaTheme="minorEastAsia" w:hAnsiTheme="minorHAnsi" w:cstheme="minorBidi"/>
                <w:noProof/>
                <w:color w:val="auto"/>
              </w:rPr>
              <w:tab/>
            </w:r>
            <w:r w:rsidR="004F723F" w:rsidRPr="00BB3BB8">
              <w:rPr>
                <w:rStyle w:val="Hyperlink"/>
                <w:noProof/>
              </w:rPr>
              <w:t>Problem Formulation</w:t>
            </w:r>
            <w:r w:rsidR="004F723F" w:rsidRPr="00BB3BB8">
              <w:rPr>
                <w:noProof/>
                <w:webHidden/>
              </w:rPr>
              <w:tab/>
            </w:r>
            <w:r w:rsidR="004F723F" w:rsidRPr="00BB3BB8">
              <w:rPr>
                <w:noProof/>
                <w:webHidden/>
              </w:rPr>
              <w:fldChar w:fldCharType="begin"/>
            </w:r>
            <w:r w:rsidR="004F723F" w:rsidRPr="00BB3BB8">
              <w:rPr>
                <w:noProof/>
                <w:webHidden/>
              </w:rPr>
              <w:instrText xml:space="preserve"> PAGEREF _Toc432773295 \h </w:instrText>
            </w:r>
            <w:r w:rsidR="004F723F" w:rsidRPr="00BB3BB8">
              <w:rPr>
                <w:noProof/>
                <w:webHidden/>
              </w:rPr>
            </w:r>
            <w:r w:rsidR="004F723F" w:rsidRPr="00BB3BB8">
              <w:rPr>
                <w:noProof/>
                <w:webHidden/>
              </w:rPr>
              <w:fldChar w:fldCharType="separate"/>
            </w:r>
            <w:r w:rsidR="004F723F" w:rsidRPr="00BB3BB8">
              <w:rPr>
                <w:noProof/>
                <w:webHidden/>
              </w:rPr>
              <w:t>3</w:t>
            </w:r>
            <w:r w:rsidR="004F723F" w:rsidRPr="00BB3BB8">
              <w:rPr>
                <w:noProof/>
                <w:webHidden/>
              </w:rPr>
              <w:fldChar w:fldCharType="end"/>
            </w:r>
          </w:hyperlink>
        </w:p>
        <w:p w14:paraId="320F38B8" w14:textId="77777777" w:rsidR="004F723F" w:rsidRPr="00BB3BB8" w:rsidRDefault="00D0016C" w:rsidP="00BB3BB8">
          <w:pPr>
            <w:pStyle w:val="TOC2"/>
            <w:tabs>
              <w:tab w:val="left" w:pos="880"/>
              <w:tab w:val="right" w:leader="dot" w:pos="9350"/>
            </w:tabs>
            <w:rPr>
              <w:rFonts w:asciiTheme="minorHAnsi" w:eastAsiaTheme="minorEastAsia" w:hAnsiTheme="minorHAnsi" w:cstheme="minorBidi"/>
              <w:noProof/>
              <w:color w:val="auto"/>
            </w:rPr>
          </w:pPr>
          <w:hyperlink w:anchor="_Toc432773296" w:history="1">
            <w:r w:rsidR="004F723F" w:rsidRPr="00BB3BB8">
              <w:rPr>
                <w:rStyle w:val="Hyperlink"/>
                <w:noProof/>
              </w:rPr>
              <w:t>1.1.</w:t>
            </w:r>
            <w:r w:rsidR="004F723F" w:rsidRPr="00BB3BB8">
              <w:rPr>
                <w:rFonts w:asciiTheme="minorHAnsi" w:eastAsiaTheme="minorEastAsia" w:hAnsiTheme="minorHAnsi" w:cstheme="minorBidi"/>
                <w:noProof/>
                <w:color w:val="auto"/>
              </w:rPr>
              <w:tab/>
            </w:r>
            <w:r w:rsidR="004F723F" w:rsidRPr="00BB3BB8">
              <w:rPr>
                <w:rStyle w:val="Hyperlink"/>
                <w:noProof/>
              </w:rPr>
              <w:t>Description of the Federal Action</w:t>
            </w:r>
            <w:r w:rsidR="004F723F" w:rsidRPr="00BB3BB8">
              <w:rPr>
                <w:noProof/>
                <w:webHidden/>
              </w:rPr>
              <w:tab/>
            </w:r>
            <w:r w:rsidR="004F723F" w:rsidRPr="00BB3BB8">
              <w:rPr>
                <w:noProof/>
                <w:webHidden/>
              </w:rPr>
              <w:fldChar w:fldCharType="begin"/>
            </w:r>
            <w:r w:rsidR="004F723F" w:rsidRPr="00BB3BB8">
              <w:rPr>
                <w:noProof/>
                <w:webHidden/>
              </w:rPr>
              <w:instrText xml:space="preserve"> PAGEREF _Toc432773296 \h </w:instrText>
            </w:r>
            <w:r w:rsidR="004F723F" w:rsidRPr="00BB3BB8">
              <w:rPr>
                <w:noProof/>
                <w:webHidden/>
              </w:rPr>
            </w:r>
            <w:r w:rsidR="004F723F" w:rsidRPr="00BB3BB8">
              <w:rPr>
                <w:noProof/>
                <w:webHidden/>
              </w:rPr>
              <w:fldChar w:fldCharType="separate"/>
            </w:r>
            <w:r w:rsidR="004F723F" w:rsidRPr="00BB3BB8">
              <w:rPr>
                <w:noProof/>
                <w:webHidden/>
              </w:rPr>
              <w:t>3</w:t>
            </w:r>
            <w:r w:rsidR="004F723F" w:rsidRPr="00BB3BB8">
              <w:rPr>
                <w:noProof/>
                <w:webHidden/>
              </w:rPr>
              <w:fldChar w:fldCharType="end"/>
            </w:r>
          </w:hyperlink>
        </w:p>
        <w:p w14:paraId="0CFFC5A9" w14:textId="77777777" w:rsidR="004F723F" w:rsidRPr="00BB3BB8" w:rsidRDefault="00D0016C" w:rsidP="00BB3BB8">
          <w:pPr>
            <w:pStyle w:val="TOC3"/>
            <w:tabs>
              <w:tab w:val="left" w:pos="1320"/>
              <w:tab w:val="right" w:leader="dot" w:pos="9350"/>
            </w:tabs>
            <w:rPr>
              <w:rFonts w:asciiTheme="minorHAnsi" w:eastAsiaTheme="minorEastAsia" w:hAnsiTheme="minorHAnsi" w:cstheme="minorBidi"/>
              <w:noProof/>
              <w:color w:val="auto"/>
            </w:rPr>
          </w:pPr>
          <w:hyperlink w:anchor="_Toc432773297" w:history="1">
            <w:r w:rsidR="004F723F" w:rsidRPr="00BB3BB8">
              <w:rPr>
                <w:rStyle w:val="Hyperlink"/>
                <w:i/>
                <w:noProof/>
              </w:rPr>
              <w:t>1.1.1.</w:t>
            </w:r>
            <w:r w:rsidR="004F723F" w:rsidRPr="00BB3BB8">
              <w:rPr>
                <w:rFonts w:asciiTheme="minorHAnsi" w:eastAsiaTheme="minorEastAsia" w:hAnsiTheme="minorHAnsi" w:cstheme="minorBidi"/>
                <w:noProof/>
                <w:color w:val="auto"/>
              </w:rPr>
              <w:tab/>
            </w:r>
            <w:r w:rsidR="004F723F" w:rsidRPr="00BB3BB8">
              <w:rPr>
                <w:rStyle w:val="Hyperlink"/>
                <w:i/>
                <w:noProof/>
              </w:rPr>
              <w:t>Nature of the Regulatory Action</w:t>
            </w:r>
            <w:r w:rsidR="004F723F" w:rsidRPr="00BB3BB8">
              <w:rPr>
                <w:noProof/>
                <w:webHidden/>
              </w:rPr>
              <w:tab/>
            </w:r>
            <w:r w:rsidR="004F723F" w:rsidRPr="00BB3BB8">
              <w:rPr>
                <w:noProof/>
                <w:webHidden/>
              </w:rPr>
              <w:fldChar w:fldCharType="begin"/>
            </w:r>
            <w:r w:rsidR="004F723F" w:rsidRPr="00BB3BB8">
              <w:rPr>
                <w:noProof/>
                <w:webHidden/>
              </w:rPr>
              <w:instrText xml:space="preserve"> PAGEREF _Toc432773297 \h </w:instrText>
            </w:r>
            <w:r w:rsidR="004F723F" w:rsidRPr="00BB3BB8">
              <w:rPr>
                <w:noProof/>
                <w:webHidden/>
              </w:rPr>
            </w:r>
            <w:r w:rsidR="004F723F" w:rsidRPr="00BB3BB8">
              <w:rPr>
                <w:noProof/>
                <w:webHidden/>
              </w:rPr>
              <w:fldChar w:fldCharType="separate"/>
            </w:r>
            <w:r w:rsidR="004F723F" w:rsidRPr="00BB3BB8">
              <w:rPr>
                <w:noProof/>
                <w:webHidden/>
              </w:rPr>
              <w:t>4</w:t>
            </w:r>
            <w:r w:rsidR="004F723F" w:rsidRPr="00BB3BB8">
              <w:rPr>
                <w:noProof/>
                <w:webHidden/>
              </w:rPr>
              <w:fldChar w:fldCharType="end"/>
            </w:r>
          </w:hyperlink>
        </w:p>
        <w:p w14:paraId="4B4E9D91" w14:textId="77777777" w:rsidR="004F723F" w:rsidRPr="00BB3BB8" w:rsidRDefault="00D0016C" w:rsidP="00BB3BB8">
          <w:pPr>
            <w:pStyle w:val="TOC4"/>
            <w:tabs>
              <w:tab w:val="left" w:pos="1760"/>
              <w:tab w:val="right" w:leader="dot" w:pos="9350"/>
            </w:tabs>
            <w:rPr>
              <w:rFonts w:asciiTheme="minorHAnsi" w:eastAsiaTheme="minorEastAsia" w:hAnsiTheme="minorHAnsi" w:cstheme="minorBidi"/>
              <w:noProof/>
              <w:color w:val="auto"/>
            </w:rPr>
          </w:pPr>
          <w:hyperlink w:anchor="_Toc432773298" w:history="1">
            <w:r w:rsidR="004F723F" w:rsidRPr="00BB3BB8">
              <w:rPr>
                <w:rStyle w:val="Hyperlink"/>
                <w:i/>
                <w:noProof/>
              </w:rPr>
              <w:t>1.1.1.1.</w:t>
            </w:r>
            <w:r w:rsidR="004F723F" w:rsidRPr="00BB3BB8">
              <w:rPr>
                <w:rFonts w:asciiTheme="minorHAnsi" w:eastAsiaTheme="minorEastAsia" w:hAnsiTheme="minorHAnsi" w:cstheme="minorBidi"/>
                <w:noProof/>
                <w:color w:val="auto"/>
              </w:rPr>
              <w:tab/>
            </w:r>
            <w:r w:rsidR="004F723F" w:rsidRPr="00BB3BB8">
              <w:rPr>
                <w:rStyle w:val="Hyperlink"/>
                <w:i/>
                <w:noProof/>
              </w:rPr>
              <w:t>Pesticide registration</w:t>
            </w:r>
            <w:r w:rsidR="004F723F" w:rsidRPr="00BB3BB8">
              <w:rPr>
                <w:noProof/>
                <w:webHidden/>
              </w:rPr>
              <w:tab/>
            </w:r>
            <w:r w:rsidR="004F723F" w:rsidRPr="00BB3BB8">
              <w:rPr>
                <w:noProof/>
                <w:webHidden/>
              </w:rPr>
              <w:fldChar w:fldCharType="begin"/>
            </w:r>
            <w:r w:rsidR="004F723F" w:rsidRPr="00BB3BB8">
              <w:rPr>
                <w:noProof/>
                <w:webHidden/>
              </w:rPr>
              <w:instrText xml:space="preserve"> PAGEREF _Toc432773298 \h </w:instrText>
            </w:r>
            <w:r w:rsidR="004F723F" w:rsidRPr="00BB3BB8">
              <w:rPr>
                <w:noProof/>
                <w:webHidden/>
              </w:rPr>
            </w:r>
            <w:r w:rsidR="004F723F" w:rsidRPr="00BB3BB8">
              <w:rPr>
                <w:noProof/>
                <w:webHidden/>
              </w:rPr>
              <w:fldChar w:fldCharType="separate"/>
            </w:r>
            <w:r w:rsidR="004F723F" w:rsidRPr="00BB3BB8">
              <w:rPr>
                <w:noProof/>
                <w:webHidden/>
              </w:rPr>
              <w:t>4</w:t>
            </w:r>
            <w:r w:rsidR="004F723F" w:rsidRPr="00BB3BB8">
              <w:rPr>
                <w:noProof/>
                <w:webHidden/>
              </w:rPr>
              <w:fldChar w:fldCharType="end"/>
            </w:r>
          </w:hyperlink>
        </w:p>
        <w:p w14:paraId="21FF8DDB" w14:textId="77777777" w:rsidR="004F723F" w:rsidRPr="00BB3BB8" w:rsidRDefault="00D0016C" w:rsidP="00BB3BB8">
          <w:pPr>
            <w:pStyle w:val="TOC4"/>
            <w:tabs>
              <w:tab w:val="left" w:pos="1760"/>
              <w:tab w:val="right" w:leader="dot" w:pos="9350"/>
            </w:tabs>
            <w:rPr>
              <w:rFonts w:asciiTheme="minorHAnsi" w:eastAsiaTheme="minorEastAsia" w:hAnsiTheme="minorHAnsi" w:cstheme="minorBidi"/>
              <w:noProof/>
              <w:color w:val="auto"/>
            </w:rPr>
          </w:pPr>
          <w:hyperlink w:anchor="_Toc432773299" w:history="1">
            <w:r w:rsidR="004F723F" w:rsidRPr="00BB3BB8">
              <w:rPr>
                <w:rStyle w:val="Hyperlink"/>
                <w:i/>
                <w:noProof/>
              </w:rPr>
              <w:t>1.1.1.2.</w:t>
            </w:r>
            <w:r w:rsidR="004F723F" w:rsidRPr="00BB3BB8">
              <w:rPr>
                <w:rFonts w:asciiTheme="minorHAnsi" w:eastAsiaTheme="minorEastAsia" w:hAnsiTheme="minorHAnsi" w:cstheme="minorBidi"/>
                <w:noProof/>
                <w:color w:val="auto"/>
              </w:rPr>
              <w:tab/>
            </w:r>
            <w:r w:rsidR="004F723F" w:rsidRPr="00BB3BB8">
              <w:rPr>
                <w:rStyle w:val="Hyperlink"/>
                <w:i/>
                <w:noProof/>
              </w:rPr>
              <w:t>Registration review</w:t>
            </w:r>
            <w:r w:rsidR="004F723F" w:rsidRPr="00BB3BB8">
              <w:rPr>
                <w:noProof/>
                <w:webHidden/>
              </w:rPr>
              <w:tab/>
            </w:r>
            <w:r w:rsidR="004F723F" w:rsidRPr="00BB3BB8">
              <w:rPr>
                <w:noProof/>
                <w:webHidden/>
              </w:rPr>
              <w:fldChar w:fldCharType="begin"/>
            </w:r>
            <w:r w:rsidR="004F723F" w:rsidRPr="00BB3BB8">
              <w:rPr>
                <w:noProof/>
                <w:webHidden/>
              </w:rPr>
              <w:instrText xml:space="preserve"> PAGEREF _Toc432773299 \h </w:instrText>
            </w:r>
            <w:r w:rsidR="004F723F" w:rsidRPr="00BB3BB8">
              <w:rPr>
                <w:noProof/>
                <w:webHidden/>
              </w:rPr>
            </w:r>
            <w:r w:rsidR="004F723F" w:rsidRPr="00BB3BB8">
              <w:rPr>
                <w:noProof/>
                <w:webHidden/>
              </w:rPr>
              <w:fldChar w:fldCharType="separate"/>
            </w:r>
            <w:r w:rsidR="004F723F" w:rsidRPr="00BB3BB8">
              <w:rPr>
                <w:noProof/>
                <w:webHidden/>
              </w:rPr>
              <w:t>5</w:t>
            </w:r>
            <w:r w:rsidR="004F723F" w:rsidRPr="00BB3BB8">
              <w:rPr>
                <w:noProof/>
                <w:webHidden/>
              </w:rPr>
              <w:fldChar w:fldCharType="end"/>
            </w:r>
          </w:hyperlink>
        </w:p>
        <w:p w14:paraId="63F1DDA7" w14:textId="77777777" w:rsidR="004F723F" w:rsidRPr="00BB3BB8" w:rsidRDefault="00D0016C" w:rsidP="00BB3BB8">
          <w:pPr>
            <w:pStyle w:val="TOC4"/>
            <w:tabs>
              <w:tab w:val="left" w:pos="1760"/>
              <w:tab w:val="right" w:leader="dot" w:pos="9350"/>
            </w:tabs>
            <w:rPr>
              <w:rFonts w:asciiTheme="minorHAnsi" w:eastAsiaTheme="minorEastAsia" w:hAnsiTheme="minorHAnsi" w:cstheme="minorBidi"/>
              <w:noProof/>
              <w:color w:val="auto"/>
            </w:rPr>
          </w:pPr>
          <w:hyperlink w:anchor="_Toc432773300" w:history="1">
            <w:r w:rsidR="004F723F" w:rsidRPr="00BB3BB8">
              <w:rPr>
                <w:rStyle w:val="Hyperlink"/>
                <w:i/>
                <w:noProof/>
              </w:rPr>
              <w:t>1.1.1.3.</w:t>
            </w:r>
            <w:r w:rsidR="004F723F" w:rsidRPr="00BB3BB8">
              <w:rPr>
                <w:rFonts w:asciiTheme="minorHAnsi" w:eastAsiaTheme="minorEastAsia" w:hAnsiTheme="minorHAnsi" w:cstheme="minorBidi"/>
                <w:noProof/>
                <w:color w:val="auto"/>
              </w:rPr>
              <w:tab/>
            </w:r>
            <w:r w:rsidR="004F723F" w:rsidRPr="00BB3BB8">
              <w:rPr>
                <w:rStyle w:val="Hyperlink"/>
                <w:i/>
                <w:noProof/>
              </w:rPr>
              <w:t>Pesticide labels</w:t>
            </w:r>
            <w:r w:rsidR="004F723F" w:rsidRPr="00BB3BB8">
              <w:rPr>
                <w:noProof/>
                <w:webHidden/>
              </w:rPr>
              <w:tab/>
            </w:r>
            <w:r w:rsidR="004F723F" w:rsidRPr="00BB3BB8">
              <w:rPr>
                <w:noProof/>
                <w:webHidden/>
              </w:rPr>
              <w:fldChar w:fldCharType="begin"/>
            </w:r>
            <w:r w:rsidR="004F723F" w:rsidRPr="00BB3BB8">
              <w:rPr>
                <w:noProof/>
                <w:webHidden/>
              </w:rPr>
              <w:instrText xml:space="preserve"> PAGEREF _Toc432773300 \h </w:instrText>
            </w:r>
            <w:r w:rsidR="004F723F" w:rsidRPr="00BB3BB8">
              <w:rPr>
                <w:noProof/>
                <w:webHidden/>
              </w:rPr>
            </w:r>
            <w:r w:rsidR="004F723F" w:rsidRPr="00BB3BB8">
              <w:rPr>
                <w:noProof/>
                <w:webHidden/>
              </w:rPr>
              <w:fldChar w:fldCharType="separate"/>
            </w:r>
            <w:r w:rsidR="004F723F" w:rsidRPr="00BB3BB8">
              <w:rPr>
                <w:noProof/>
                <w:webHidden/>
              </w:rPr>
              <w:t>6</w:t>
            </w:r>
            <w:r w:rsidR="004F723F" w:rsidRPr="00BB3BB8">
              <w:rPr>
                <w:noProof/>
                <w:webHidden/>
              </w:rPr>
              <w:fldChar w:fldCharType="end"/>
            </w:r>
          </w:hyperlink>
        </w:p>
        <w:p w14:paraId="50D13A5D" w14:textId="77777777" w:rsidR="004F723F" w:rsidRPr="00BB3BB8" w:rsidRDefault="00D0016C" w:rsidP="00BB3BB8">
          <w:pPr>
            <w:pStyle w:val="TOC4"/>
            <w:tabs>
              <w:tab w:val="left" w:pos="1760"/>
              <w:tab w:val="right" w:leader="dot" w:pos="9350"/>
            </w:tabs>
            <w:rPr>
              <w:rFonts w:asciiTheme="minorHAnsi" w:eastAsiaTheme="minorEastAsia" w:hAnsiTheme="minorHAnsi" w:cstheme="minorBidi"/>
              <w:noProof/>
              <w:color w:val="auto"/>
            </w:rPr>
          </w:pPr>
          <w:hyperlink w:anchor="_Toc432773301" w:history="1">
            <w:r w:rsidR="004F723F" w:rsidRPr="00BB3BB8">
              <w:rPr>
                <w:rStyle w:val="Hyperlink"/>
                <w:i/>
                <w:noProof/>
              </w:rPr>
              <w:t>1.1.1.4.</w:t>
            </w:r>
            <w:r w:rsidR="004F723F" w:rsidRPr="00BB3BB8">
              <w:rPr>
                <w:rFonts w:asciiTheme="minorHAnsi" w:eastAsiaTheme="minorEastAsia" w:hAnsiTheme="minorHAnsi" w:cstheme="minorBidi"/>
                <w:noProof/>
                <w:color w:val="auto"/>
              </w:rPr>
              <w:tab/>
            </w:r>
            <w:r w:rsidR="004F723F" w:rsidRPr="00BB3BB8">
              <w:rPr>
                <w:rStyle w:val="Hyperlink"/>
                <w:i/>
                <w:noProof/>
              </w:rPr>
              <w:t>Monitoring and reporting</w:t>
            </w:r>
            <w:r w:rsidR="004F723F" w:rsidRPr="00BB3BB8">
              <w:rPr>
                <w:noProof/>
                <w:webHidden/>
              </w:rPr>
              <w:tab/>
            </w:r>
            <w:r w:rsidR="004F723F" w:rsidRPr="00BB3BB8">
              <w:rPr>
                <w:noProof/>
                <w:webHidden/>
              </w:rPr>
              <w:fldChar w:fldCharType="begin"/>
            </w:r>
            <w:r w:rsidR="004F723F" w:rsidRPr="00BB3BB8">
              <w:rPr>
                <w:noProof/>
                <w:webHidden/>
              </w:rPr>
              <w:instrText xml:space="preserve"> PAGEREF _Toc432773301 \h </w:instrText>
            </w:r>
            <w:r w:rsidR="004F723F" w:rsidRPr="00BB3BB8">
              <w:rPr>
                <w:noProof/>
                <w:webHidden/>
              </w:rPr>
            </w:r>
            <w:r w:rsidR="004F723F" w:rsidRPr="00BB3BB8">
              <w:rPr>
                <w:noProof/>
                <w:webHidden/>
              </w:rPr>
              <w:fldChar w:fldCharType="separate"/>
            </w:r>
            <w:r w:rsidR="004F723F" w:rsidRPr="00BB3BB8">
              <w:rPr>
                <w:noProof/>
                <w:webHidden/>
              </w:rPr>
              <w:t>6</w:t>
            </w:r>
            <w:r w:rsidR="004F723F" w:rsidRPr="00BB3BB8">
              <w:rPr>
                <w:noProof/>
                <w:webHidden/>
              </w:rPr>
              <w:fldChar w:fldCharType="end"/>
            </w:r>
          </w:hyperlink>
        </w:p>
        <w:p w14:paraId="05B8F4CE" w14:textId="77777777" w:rsidR="004F723F" w:rsidRPr="00BB3BB8" w:rsidRDefault="00D0016C" w:rsidP="00BB3BB8">
          <w:pPr>
            <w:pStyle w:val="TOC3"/>
            <w:tabs>
              <w:tab w:val="left" w:pos="1320"/>
              <w:tab w:val="right" w:leader="dot" w:pos="9350"/>
            </w:tabs>
            <w:rPr>
              <w:rFonts w:asciiTheme="minorHAnsi" w:eastAsiaTheme="minorEastAsia" w:hAnsiTheme="minorHAnsi" w:cstheme="minorBidi"/>
              <w:noProof/>
              <w:color w:val="auto"/>
            </w:rPr>
          </w:pPr>
          <w:hyperlink w:anchor="_Toc432773302" w:history="1">
            <w:r w:rsidR="004F723F" w:rsidRPr="00BB3BB8">
              <w:rPr>
                <w:rStyle w:val="Hyperlink"/>
                <w:i/>
                <w:noProof/>
              </w:rPr>
              <w:t>1.1.2.</w:t>
            </w:r>
            <w:r w:rsidR="004F723F" w:rsidRPr="00BB3BB8">
              <w:rPr>
                <w:rFonts w:asciiTheme="minorHAnsi" w:eastAsiaTheme="minorEastAsia" w:hAnsiTheme="minorHAnsi" w:cstheme="minorBidi"/>
                <w:noProof/>
                <w:color w:val="auto"/>
              </w:rPr>
              <w:tab/>
            </w:r>
            <w:r w:rsidR="004F723F" w:rsidRPr="00BB3BB8">
              <w:rPr>
                <w:rStyle w:val="Hyperlink"/>
                <w:i/>
                <w:noProof/>
              </w:rPr>
              <w:t>Use Data (Labels)</w:t>
            </w:r>
            <w:r w:rsidR="004F723F" w:rsidRPr="00BB3BB8">
              <w:rPr>
                <w:noProof/>
                <w:webHidden/>
              </w:rPr>
              <w:tab/>
            </w:r>
            <w:r w:rsidR="004F723F" w:rsidRPr="00BB3BB8">
              <w:rPr>
                <w:noProof/>
                <w:webHidden/>
              </w:rPr>
              <w:fldChar w:fldCharType="begin"/>
            </w:r>
            <w:r w:rsidR="004F723F" w:rsidRPr="00BB3BB8">
              <w:rPr>
                <w:noProof/>
                <w:webHidden/>
              </w:rPr>
              <w:instrText xml:space="preserve"> PAGEREF _Toc432773302 \h </w:instrText>
            </w:r>
            <w:r w:rsidR="004F723F" w:rsidRPr="00BB3BB8">
              <w:rPr>
                <w:noProof/>
                <w:webHidden/>
              </w:rPr>
            </w:r>
            <w:r w:rsidR="004F723F" w:rsidRPr="00BB3BB8">
              <w:rPr>
                <w:noProof/>
                <w:webHidden/>
              </w:rPr>
              <w:fldChar w:fldCharType="separate"/>
            </w:r>
            <w:r w:rsidR="004F723F" w:rsidRPr="00BB3BB8">
              <w:rPr>
                <w:noProof/>
                <w:webHidden/>
              </w:rPr>
              <w:t>6</w:t>
            </w:r>
            <w:r w:rsidR="004F723F" w:rsidRPr="00BB3BB8">
              <w:rPr>
                <w:noProof/>
                <w:webHidden/>
              </w:rPr>
              <w:fldChar w:fldCharType="end"/>
            </w:r>
          </w:hyperlink>
        </w:p>
        <w:p w14:paraId="23942F58" w14:textId="77777777" w:rsidR="004F723F" w:rsidRPr="00BB3BB8" w:rsidRDefault="00D0016C" w:rsidP="00BB3BB8">
          <w:pPr>
            <w:pStyle w:val="TOC4"/>
            <w:tabs>
              <w:tab w:val="left" w:pos="1760"/>
              <w:tab w:val="right" w:leader="dot" w:pos="9350"/>
            </w:tabs>
            <w:rPr>
              <w:rFonts w:asciiTheme="minorHAnsi" w:eastAsiaTheme="minorEastAsia" w:hAnsiTheme="minorHAnsi" w:cstheme="minorBidi"/>
              <w:noProof/>
              <w:color w:val="auto"/>
            </w:rPr>
          </w:pPr>
          <w:hyperlink w:anchor="_Toc432773303" w:history="1">
            <w:r w:rsidR="004F723F" w:rsidRPr="00BB3BB8">
              <w:rPr>
                <w:rStyle w:val="Hyperlink"/>
                <w:i/>
                <w:noProof/>
              </w:rPr>
              <w:t>1.1.2.1.</w:t>
            </w:r>
            <w:r w:rsidR="004F723F" w:rsidRPr="00BB3BB8">
              <w:rPr>
                <w:rFonts w:asciiTheme="minorHAnsi" w:eastAsiaTheme="minorEastAsia" w:hAnsiTheme="minorHAnsi" w:cstheme="minorBidi"/>
                <w:noProof/>
                <w:color w:val="auto"/>
              </w:rPr>
              <w:tab/>
            </w:r>
            <w:r w:rsidR="004F723F" w:rsidRPr="00BB3BB8">
              <w:rPr>
                <w:rStyle w:val="Hyperlink"/>
                <w:i/>
                <w:noProof/>
              </w:rPr>
              <w:t>Current registrations</w:t>
            </w:r>
            <w:r w:rsidR="004F723F" w:rsidRPr="00BB3BB8">
              <w:rPr>
                <w:noProof/>
                <w:webHidden/>
              </w:rPr>
              <w:tab/>
            </w:r>
            <w:r w:rsidR="004F723F" w:rsidRPr="00BB3BB8">
              <w:rPr>
                <w:noProof/>
                <w:webHidden/>
              </w:rPr>
              <w:fldChar w:fldCharType="begin"/>
            </w:r>
            <w:r w:rsidR="004F723F" w:rsidRPr="00BB3BB8">
              <w:rPr>
                <w:noProof/>
                <w:webHidden/>
              </w:rPr>
              <w:instrText xml:space="preserve"> PAGEREF _Toc432773303 \h </w:instrText>
            </w:r>
            <w:r w:rsidR="004F723F" w:rsidRPr="00BB3BB8">
              <w:rPr>
                <w:noProof/>
                <w:webHidden/>
              </w:rPr>
            </w:r>
            <w:r w:rsidR="004F723F" w:rsidRPr="00BB3BB8">
              <w:rPr>
                <w:noProof/>
                <w:webHidden/>
              </w:rPr>
              <w:fldChar w:fldCharType="separate"/>
            </w:r>
            <w:r w:rsidR="004F723F" w:rsidRPr="00BB3BB8">
              <w:rPr>
                <w:noProof/>
                <w:webHidden/>
              </w:rPr>
              <w:t>6</w:t>
            </w:r>
            <w:r w:rsidR="004F723F" w:rsidRPr="00BB3BB8">
              <w:rPr>
                <w:noProof/>
                <w:webHidden/>
              </w:rPr>
              <w:fldChar w:fldCharType="end"/>
            </w:r>
          </w:hyperlink>
        </w:p>
        <w:p w14:paraId="06E918C4" w14:textId="77777777" w:rsidR="004F723F" w:rsidRPr="00BB3BB8" w:rsidRDefault="00D0016C" w:rsidP="00BB3BB8">
          <w:pPr>
            <w:pStyle w:val="TOC4"/>
            <w:tabs>
              <w:tab w:val="left" w:pos="1760"/>
              <w:tab w:val="right" w:leader="dot" w:pos="9350"/>
            </w:tabs>
            <w:rPr>
              <w:rFonts w:asciiTheme="minorHAnsi" w:eastAsiaTheme="minorEastAsia" w:hAnsiTheme="minorHAnsi" w:cstheme="minorBidi"/>
              <w:noProof/>
              <w:color w:val="auto"/>
            </w:rPr>
          </w:pPr>
          <w:hyperlink w:anchor="_Toc432773304" w:history="1">
            <w:r w:rsidR="004F723F" w:rsidRPr="00BB3BB8">
              <w:rPr>
                <w:rStyle w:val="Hyperlink"/>
                <w:i/>
                <w:noProof/>
              </w:rPr>
              <w:t>1.1.2.2.</w:t>
            </w:r>
            <w:r w:rsidR="004F723F" w:rsidRPr="00BB3BB8">
              <w:rPr>
                <w:rFonts w:asciiTheme="minorHAnsi" w:eastAsiaTheme="minorEastAsia" w:hAnsiTheme="minorHAnsi" w:cstheme="minorBidi"/>
                <w:noProof/>
                <w:color w:val="auto"/>
              </w:rPr>
              <w:tab/>
            </w:r>
            <w:r w:rsidR="004F723F" w:rsidRPr="00BB3BB8">
              <w:rPr>
                <w:rStyle w:val="Hyperlink"/>
                <w:i/>
                <w:noProof/>
              </w:rPr>
              <w:t>Inert ingredients</w:t>
            </w:r>
            <w:r w:rsidR="004F723F" w:rsidRPr="00BB3BB8">
              <w:rPr>
                <w:noProof/>
                <w:webHidden/>
              </w:rPr>
              <w:tab/>
            </w:r>
            <w:r w:rsidR="004F723F" w:rsidRPr="00BB3BB8">
              <w:rPr>
                <w:noProof/>
                <w:webHidden/>
              </w:rPr>
              <w:fldChar w:fldCharType="begin"/>
            </w:r>
            <w:r w:rsidR="004F723F" w:rsidRPr="00BB3BB8">
              <w:rPr>
                <w:noProof/>
                <w:webHidden/>
              </w:rPr>
              <w:instrText xml:space="preserve"> PAGEREF _Toc432773304 \h </w:instrText>
            </w:r>
            <w:r w:rsidR="004F723F" w:rsidRPr="00BB3BB8">
              <w:rPr>
                <w:noProof/>
                <w:webHidden/>
              </w:rPr>
            </w:r>
            <w:r w:rsidR="004F723F" w:rsidRPr="00BB3BB8">
              <w:rPr>
                <w:noProof/>
                <w:webHidden/>
              </w:rPr>
              <w:fldChar w:fldCharType="separate"/>
            </w:r>
            <w:r w:rsidR="004F723F" w:rsidRPr="00BB3BB8">
              <w:rPr>
                <w:noProof/>
                <w:webHidden/>
              </w:rPr>
              <w:t>8</w:t>
            </w:r>
            <w:r w:rsidR="004F723F" w:rsidRPr="00BB3BB8">
              <w:rPr>
                <w:noProof/>
                <w:webHidden/>
              </w:rPr>
              <w:fldChar w:fldCharType="end"/>
            </w:r>
          </w:hyperlink>
        </w:p>
        <w:p w14:paraId="3767C9DB" w14:textId="77777777" w:rsidR="004F723F" w:rsidRPr="00BB3BB8" w:rsidRDefault="00D0016C" w:rsidP="00BB3BB8">
          <w:pPr>
            <w:pStyle w:val="TOC4"/>
            <w:tabs>
              <w:tab w:val="left" w:pos="1760"/>
              <w:tab w:val="right" w:leader="dot" w:pos="9350"/>
            </w:tabs>
            <w:rPr>
              <w:rFonts w:asciiTheme="minorHAnsi" w:eastAsiaTheme="minorEastAsia" w:hAnsiTheme="minorHAnsi" w:cstheme="minorBidi"/>
              <w:noProof/>
              <w:color w:val="auto"/>
            </w:rPr>
          </w:pPr>
          <w:hyperlink w:anchor="_Toc432773305" w:history="1">
            <w:r w:rsidR="004F723F" w:rsidRPr="00BB3BB8">
              <w:rPr>
                <w:rStyle w:val="Hyperlink"/>
                <w:i/>
                <w:noProof/>
              </w:rPr>
              <w:t>1.1.2.3.</w:t>
            </w:r>
            <w:r w:rsidR="004F723F" w:rsidRPr="00BB3BB8">
              <w:rPr>
                <w:rFonts w:asciiTheme="minorHAnsi" w:eastAsiaTheme="minorEastAsia" w:hAnsiTheme="minorHAnsi" w:cstheme="minorBidi"/>
                <w:noProof/>
                <w:color w:val="auto"/>
              </w:rPr>
              <w:tab/>
            </w:r>
            <w:r w:rsidR="004F723F" w:rsidRPr="00BB3BB8">
              <w:rPr>
                <w:rStyle w:val="Hyperlink"/>
                <w:i/>
                <w:noProof/>
              </w:rPr>
              <w:t>Recommended tank mixes</w:t>
            </w:r>
            <w:r w:rsidR="004F723F" w:rsidRPr="00BB3BB8">
              <w:rPr>
                <w:noProof/>
                <w:webHidden/>
              </w:rPr>
              <w:tab/>
            </w:r>
            <w:r w:rsidR="004F723F" w:rsidRPr="00BB3BB8">
              <w:rPr>
                <w:noProof/>
                <w:webHidden/>
              </w:rPr>
              <w:fldChar w:fldCharType="begin"/>
            </w:r>
            <w:r w:rsidR="004F723F" w:rsidRPr="00BB3BB8">
              <w:rPr>
                <w:noProof/>
                <w:webHidden/>
              </w:rPr>
              <w:instrText xml:space="preserve"> PAGEREF _Toc432773305 \h </w:instrText>
            </w:r>
            <w:r w:rsidR="004F723F" w:rsidRPr="00BB3BB8">
              <w:rPr>
                <w:noProof/>
                <w:webHidden/>
              </w:rPr>
            </w:r>
            <w:r w:rsidR="004F723F" w:rsidRPr="00BB3BB8">
              <w:rPr>
                <w:noProof/>
                <w:webHidden/>
              </w:rPr>
              <w:fldChar w:fldCharType="separate"/>
            </w:r>
            <w:r w:rsidR="004F723F" w:rsidRPr="00BB3BB8">
              <w:rPr>
                <w:noProof/>
                <w:webHidden/>
              </w:rPr>
              <w:t>9</w:t>
            </w:r>
            <w:r w:rsidR="004F723F" w:rsidRPr="00BB3BB8">
              <w:rPr>
                <w:noProof/>
                <w:webHidden/>
              </w:rPr>
              <w:fldChar w:fldCharType="end"/>
            </w:r>
          </w:hyperlink>
        </w:p>
        <w:p w14:paraId="23B7A84F" w14:textId="77777777" w:rsidR="004F723F" w:rsidRPr="00BB3BB8" w:rsidRDefault="00D0016C" w:rsidP="00BB3BB8">
          <w:pPr>
            <w:pStyle w:val="TOC4"/>
            <w:tabs>
              <w:tab w:val="left" w:pos="1760"/>
              <w:tab w:val="right" w:leader="dot" w:pos="9350"/>
            </w:tabs>
            <w:rPr>
              <w:rFonts w:asciiTheme="minorHAnsi" w:eastAsiaTheme="minorEastAsia" w:hAnsiTheme="minorHAnsi" w:cstheme="minorBidi"/>
              <w:noProof/>
              <w:color w:val="auto"/>
            </w:rPr>
          </w:pPr>
          <w:hyperlink w:anchor="_Toc432773306" w:history="1">
            <w:r w:rsidR="004F723F" w:rsidRPr="00BB3BB8">
              <w:rPr>
                <w:rStyle w:val="Hyperlink"/>
                <w:i/>
                <w:noProof/>
              </w:rPr>
              <w:t>1.1.2.4.</w:t>
            </w:r>
            <w:r w:rsidR="004F723F" w:rsidRPr="00BB3BB8">
              <w:rPr>
                <w:rFonts w:asciiTheme="minorHAnsi" w:eastAsiaTheme="minorEastAsia" w:hAnsiTheme="minorHAnsi" w:cstheme="minorBidi"/>
                <w:noProof/>
                <w:color w:val="auto"/>
              </w:rPr>
              <w:tab/>
            </w:r>
            <w:r w:rsidR="004F723F" w:rsidRPr="00BB3BB8">
              <w:rPr>
                <w:rStyle w:val="Hyperlink"/>
                <w:i/>
                <w:noProof/>
              </w:rPr>
              <w:t>Use sites, application methods, and application rates</w:t>
            </w:r>
            <w:r w:rsidR="004F723F" w:rsidRPr="00BB3BB8">
              <w:rPr>
                <w:noProof/>
                <w:webHidden/>
              </w:rPr>
              <w:tab/>
            </w:r>
            <w:r w:rsidR="004F723F" w:rsidRPr="00BB3BB8">
              <w:rPr>
                <w:noProof/>
                <w:webHidden/>
              </w:rPr>
              <w:fldChar w:fldCharType="begin"/>
            </w:r>
            <w:r w:rsidR="004F723F" w:rsidRPr="00BB3BB8">
              <w:rPr>
                <w:noProof/>
                <w:webHidden/>
              </w:rPr>
              <w:instrText xml:space="preserve"> PAGEREF _Toc432773306 \h </w:instrText>
            </w:r>
            <w:r w:rsidR="004F723F" w:rsidRPr="00BB3BB8">
              <w:rPr>
                <w:noProof/>
                <w:webHidden/>
              </w:rPr>
            </w:r>
            <w:r w:rsidR="004F723F" w:rsidRPr="00BB3BB8">
              <w:rPr>
                <w:noProof/>
                <w:webHidden/>
              </w:rPr>
              <w:fldChar w:fldCharType="separate"/>
            </w:r>
            <w:r w:rsidR="004F723F" w:rsidRPr="00BB3BB8">
              <w:rPr>
                <w:noProof/>
                <w:webHidden/>
              </w:rPr>
              <w:t>10</w:t>
            </w:r>
            <w:r w:rsidR="004F723F" w:rsidRPr="00BB3BB8">
              <w:rPr>
                <w:noProof/>
                <w:webHidden/>
              </w:rPr>
              <w:fldChar w:fldCharType="end"/>
            </w:r>
          </w:hyperlink>
        </w:p>
        <w:p w14:paraId="57C098B1" w14:textId="77777777" w:rsidR="004F723F" w:rsidRPr="00BB3BB8" w:rsidRDefault="00D0016C" w:rsidP="00BB3BB8">
          <w:pPr>
            <w:pStyle w:val="TOC5"/>
            <w:tabs>
              <w:tab w:val="left" w:pos="1937"/>
              <w:tab w:val="right" w:leader="dot" w:pos="9350"/>
            </w:tabs>
            <w:rPr>
              <w:rFonts w:asciiTheme="minorHAnsi" w:eastAsiaTheme="minorEastAsia" w:hAnsiTheme="minorHAnsi" w:cstheme="minorBidi"/>
              <w:noProof/>
              <w:color w:val="auto"/>
            </w:rPr>
          </w:pPr>
          <w:hyperlink w:anchor="_Toc432773307" w:history="1">
            <w:r w:rsidR="004F723F" w:rsidRPr="00BB3BB8">
              <w:rPr>
                <w:rStyle w:val="Hyperlink"/>
                <w:i/>
                <w:noProof/>
              </w:rPr>
              <w:t>1.1.2.4.a.</w:t>
            </w:r>
            <w:r w:rsidR="004F723F" w:rsidRPr="00BB3BB8">
              <w:rPr>
                <w:rFonts w:asciiTheme="minorHAnsi" w:eastAsiaTheme="minorEastAsia" w:hAnsiTheme="minorHAnsi" w:cstheme="minorBidi"/>
                <w:noProof/>
                <w:color w:val="auto"/>
              </w:rPr>
              <w:tab/>
            </w:r>
            <w:r w:rsidR="004F723F" w:rsidRPr="00BB3BB8">
              <w:rPr>
                <w:rStyle w:val="Hyperlink"/>
                <w:i/>
                <w:noProof/>
              </w:rPr>
              <w:t>Summary of non-agricultural uses</w:t>
            </w:r>
            <w:r w:rsidR="004F723F" w:rsidRPr="00BB3BB8">
              <w:rPr>
                <w:noProof/>
                <w:webHidden/>
              </w:rPr>
              <w:tab/>
            </w:r>
            <w:r w:rsidR="004F723F" w:rsidRPr="00BB3BB8">
              <w:rPr>
                <w:noProof/>
                <w:webHidden/>
              </w:rPr>
              <w:fldChar w:fldCharType="begin"/>
            </w:r>
            <w:r w:rsidR="004F723F" w:rsidRPr="00BB3BB8">
              <w:rPr>
                <w:noProof/>
                <w:webHidden/>
              </w:rPr>
              <w:instrText xml:space="preserve"> PAGEREF _Toc432773307 \h </w:instrText>
            </w:r>
            <w:r w:rsidR="004F723F" w:rsidRPr="00BB3BB8">
              <w:rPr>
                <w:noProof/>
                <w:webHidden/>
              </w:rPr>
            </w:r>
            <w:r w:rsidR="004F723F" w:rsidRPr="00BB3BB8">
              <w:rPr>
                <w:noProof/>
                <w:webHidden/>
              </w:rPr>
              <w:fldChar w:fldCharType="separate"/>
            </w:r>
            <w:r w:rsidR="004F723F" w:rsidRPr="00BB3BB8">
              <w:rPr>
                <w:noProof/>
                <w:webHidden/>
              </w:rPr>
              <w:t>11</w:t>
            </w:r>
            <w:r w:rsidR="004F723F" w:rsidRPr="00BB3BB8">
              <w:rPr>
                <w:noProof/>
                <w:webHidden/>
              </w:rPr>
              <w:fldChar w:fldCharType="end"/>
            </w:r>
          </w:hyperlink>
        </w:p>
        <w:p w14:paraId="12AEAEC5" w14:textId="77777777" w:rsidR="004F723F" w:rsidRPr="00BB3BB8" w:rsidRDefault="00D0016C" w:rsidP="00BB3BB8">
          <w:pPr>
            <w:pStyle w:val="TOC5"/>
            <w:tabs>
              <w:tab w:val="left" w:pos="1937"/>
              <w:tab w:val="right" w:leader="dot" w:pos="9350"/>
            </w:tabs>
            <w:rPr>
              <w:rFonts w:asciiTheme="minorHAnsi" w:eastAsiaTheme="minorEastAsia" w:hAnsiTheme="minorHAnsi" w:cstheme="minorBidi"/>
              <w:noProof/>
              <w:color w:val="auto"/>
            </w:rPr>
          </w:pPr>
          <w:hyperlink w:anchor="_Toc432773308" w:history="1">
            <w:r w:rsidR="004F723F" w:rsidRPr="00BB3BB8">
              <w:rPr>
                <w:rStyle w:val="Hyperlink"/>
                <w:i/>
                <w:noProof/>
              </w:rPr>
              <w:t>1.1.2.4.b.</w:t>
            </w:r>
            <w:r w:rsidR="004F723F" w:rsidRPr="00BB3BB8">
              <w:rPr>
                <w:rFonts w:asciiTheme="minorHAnsi" w:eastAsiaTheme="minorEastAsia" w:hAnsiTheme="minorHAnsi" w:cstheme="minorBidi"/>
                <w:noProof/>
                <w:color w:val="auto"/>
              </w:rPr>
              <w:tab/>
            </w:r>
            <w:r w:rsidR="004F723F" w:rsidRPr="00BB3BB8">
              <w:rPr>
                <w:rStyle w:val="Hyperlink"/>
                <w:i/>
                <w:noProof/>
              </w:rPr>
              <w:t>Summary of agricultural uses</w:t>
            </w:r>
            <w:r w:rsidR="004F723F" w:rsidRPr="00BB3BB8">
              <w:rPr>
                <w:noProof/>
                <w:webHidden/>
              </w:rPr>
              <w:tab/>
            </w:r>
            <w:r w:rsidR="004F723F" w:rsidRPr="00BB3BB8">
              <w:rPr>
                <w:noProof/>
                <w:webHidden/>
              </w:rPr>
              <w:fldChar w:fldCharType="begin"/>
            </w:r>
            <w:r w:rsidR="004F723F" w:rsidRPr="00BB3BB8">
              <w:rPr>
                <w:noProof/>
                <w:webHidden/>
              </w:rPr>
              <w:instrText xml:space="preserve"> PAGEREF _Toc432773308 \h </w:instrText>
            </w:r>
            <w:r w:rsidR="004F723F" w:rsidRPr="00BB3BB8">
              <w:rPr>
                <w:noProof/>
                <w:webHidden/>
              </w:rPr>
            </w:r>
            <w:r w:rsidR="004F723F" w:rsidRPr="00BB3BB8">
              <w:rPr>
                <w:noProof/>
                <w:webHidden/>
              </w:rPr>
              <w:fldChar w:fldCharType="separate"/>
            </w:r>
            <w:r w:rsidR="004F723F" w:rsidRPr="00BB3BB8">
              <w:rPr>
                <w:noProof/>
                <w:webHidden/>
              </w:rPr>
              <w:t>14</w:t>
            </w:r>
            <w:r w:rsidR="004F723F" w:rsidRPr="00BB3BB8">
              <w:rPr>
                <w:noProof/>
                <w:webHidden/>
              </w:rPr>
              <w:fldChar w:fldCharType="end"/>
            </w:r>
          </w:hyperlink>
        </w:p>
        <w:p w14:paraId="527387B1" w14:textId="77777777" w:rsidR="004F723F" w:rsidRPr="00BB3BB8" w:rsidRDefault="00D0016C" w:rsidP="00BB3BB8">
          <w:pPr>
            <w:pStyle w:val="TOC4"/>
            <w:tabs>
              <w:tab w:val="left" w:pos="1760"/>
              <w:tab w:val="right" w:leader="dot" w:pos="9350"/>
            </w:tabs>
            <w:rPr>
              <w:rFonts w:asciiTheme="minorHAnsi" w:eastAsiaTheme="minorEastAsia" w:hAnsiTheme="minorHAnsi" w:cstheme="minorBidi"/>
              <w:noProof/>
              <w:color w:val="auto"/>
            </w:rPr>
          </w:pPr>
          <w:hyperlink w:anchor="_Toc432773309" w:history="1">
            <w:r w:rsidR="004F723F" w:rsidRPr="00BB3BB8">
              <w:rPr>
                <w:rStyle w:val="Hyperlink"/>
                <w:i/>
                <w:noProof/>
              </w:rPr>
              <w:t>1.1.2.5.</w:t>
            </w:r>
            <w:r w:rsidR="004F723F" w:rsidRPr="00BB3BB8">
              <w:rPr>
                <w:rFonts w:asciiTheme="minorHAnsi" w:eastAsiaTheme="minorEastAsia" w:hAnsiTheme="minorHAnsi" w:cstheme="minorBidi"/>
                <w:noProof/>
                <w:color w:val="auto"/>
              </w:rPr>
              <w:tab/>
            </w:r>
            <w:r w:rsidR="004F723F" w:rsidRPr="00BB3BB8">
              <w:rPr>
                <w:rStyle w:val="Hyperlink"/>
                <w:i/>
                <w:noProof/>
              </w:rPr>
              <w:t>Outstanding mitigations</w:t>
            </w:r>
            <w:r w:rsidR="004F723F" w:rsidRPr="00BB3BB8">
              <w:rPr>
                <w:noProof/>
                <w:webHidden/>
              </w:rPr>
              <w:tab/>
            </w:r>
            <w:r w:rsidR="004F723F" w:rsidRPr="00BB3BB8">
              <w:rPr>
                <w:noProof/>
                <w:webHidden/>
              </w:rPr>
              <w:fldChar w:fldCharType="begin"/>
            </w:r>
            <w:r w:rsidR="004F723F" w:rsidRPr="00BB3BB8">
              <w:rPr>
                <w:noProof/>
                <w:webHidden/>
              </w:rPr>
              <w:instrText xml:space="preserve"> PAGEREF _Toc432773309 \h </w:instrText>
            </w:r>
            <w:r w:rsidR="004F723F" w:rsidRPr="00BB3BB8">
              <w:rPr>
                <w:noProof/>
                <w:webHidden/>
              </w:rPr>
            </w:r>
            <w:r w:rsidR="004F723F" w:rsidRPr="00BB3BB8">
              <w:rPr>
                <w:noProof/>
                <w:webHidden/>
              </w:rPr>
              <w:fldChar w:fldCharType="separate"/>
            </w:r>
            <w:r w:rsidR="004F723F" w:rsidRPr="00BB3BB8">
              <w:rPr>
                <w:noProof/>
                <w:webHidden/>
              </w:rPr>
              <w:t>14</w:t>
            </w:r>
            <w:r w:rsidR="004F723F" w:rsidRPr="00BB3BB8">
              <w:rPr>
                <w:noProof/>
                <w:webHidden/>
              </w:rPr>
              <w:fldChar w:fldCharType="end"/>
            </w:r>
          </w:hyperlink>
        </w:p>
        <w:p w14:paraId="3529801F" w14:textId="77777777" w:rsidR="004F723F" w:rsidRPr="00BB3BB8" w:rsidRDefault="00D0016C" w:rsidP="00BB3BB8">
          <w:pPr>
            <w:pStyle w:val="TOC3"/>
            <w:tabs>
              <w:tab w:val="left" w:pos="1320"/>
              <w:tab w:val="right" w:leader="dot" w:pos="9350"/>
            </w:tabs>
            <w:rPr>
              <w:rFonts w:asciiTheme="minorHAnsi" w:eastAsiaTheme="minorEastAsia" w:hAnsiTheme="minorHAnsi" w:cstheme="minorBidi"/>
              <w:noProof/>
              <w:color w:val="auto"/>
            </w:rPr>
          </w:pPr>
          <w:hyperlink w:anchor="_Toc432773310" w:history="1">
            <w:r w:rsidR="004F723F" w:rsidRPr="00BB3BB8">
              <w:rPr>
                <w:rStyle w:val="Hyperlink"/>
                <w:i/>
                <w:noProof/>
              </w:rPr>
              <w:t>1.1.3.</w:t>
            </w:r>
            <w:r w:rsidR="004F723F" w:rsidRPr="00BB3BB8">
              <w:rPr>
                <w:rFonts w:asciiTheme="minorHAnsi" w:eastAsiaTheme="minorEastAsia" w:hAnsiTheme="minorHAnsi" w:cstheme="minorBidi"/>
                <w:noProof/>
                <w:color w:val="auto"/>
              </w:rPr>
              <w:tab/>
            </w:r>
            <w:r w:rsidR="004F723F" w:rsidRPr="00BB3BB8">
              <w:rPr>
                <w:rStyle w:val="Hyperlink"/>
                <w:i/>
                <w:noProof/>
              </w:rPr>
              <w:t>Usage Data</w:t>
            </w:r>
            <w:r w:rsidR="004F723F" w:rsidRPr="00BB3BB8">
              <w:rPr>
                <w:noProof/>
                <w:webHidden/>
              </w:rPr>
              <w:tab/>
            </w:r>
            <w:r w:rsidR="004F723F" w:rsidRPr="00BB3BB8">
              <w:rPr>
                <w:noProof/>
                <w:webHidden/>
              </w:rPr>
              <w:fldChar w:fldCharType="begin"/>
            </w:r>
            <w:r w:rsidR="004F723F" w:rsidRPr="00BB3BB8">
              <w:rPr>
                <w:noProof/>
                <w:webHidden/>
              </w:rPr>
              <w:instrText xml:space="preserve"> PAGEREF _Toc432773310 \h </w:instrText>
            </w:r>
            <w:r w:rsidR="004F723F" w:rsidRPr="00BB3BB8">
              <w:rPr>
                <w:noProof/>
                <w:webHidden/>
              </w:rPr>
            </w:r>
            <w:r w:rsidR="004F723F" w:rsidRPr="00BB3BB8">
              <w:rPr>
                <w:noProof/>
                <w:webHidden/>
              </w:rPr>
              <w:fldChar w:fldCharType="separate"/>
            </w:r>
            <w:r w:rsidR="004F723F" w:rsidRPr="00BB3BB8">
              <w:rPr>
                <w:noProof/>
                <w:webHidden/>
              </w:rPr>
              <w:t>14</w:t>
            </w:r>
            <w:r w:rsidR="004F723F" w:rsidRPr="00BB3BB8">
              <w:rPr>
                <w:noProof/>
                <w:webHidden/>
              </w:rPr>
              <w:fldChar w:fldCharType="end"/>
            </w:r>
          </w:hyperlink>
        </w:p>
        <w:p w14:paraId="1424F18B" w14:textId="77777777" w:rsidR="004F723F" w:rsidRPr="00BB3BB8" w:rsidRDefault="00D0016C" w:rsidP="00BB3BB8">
          <w:pPr>
            <w:pStyle w:val="TOC2"/>
            <w:tabs>
              <w:tab w:val="right" w:leader="dot" w:pos="9350"/>
            </w:tabs>
            <w:rPr>
              <w:rFonts w:asciiTheme="minorHAnsi" w:eastAsiaTheme="minorEastAsia" w:hAnsiTheme="minorHAnsi" w:cstheme="minorBidi"/>
              <w:noProof/>
              <w:color w:val="auto"/>
            </w:rPr>
          </w:pPr>
          <w:hyperlink w:anchor="_Toc432773311" w:history="1">
            <w:r w:rsidR="004F723F" w:rsidRPr="00BB3BB8">
              <w:rPr>
                <w:rStyle w:val="Hyperlink"/>
                <w:noProof/>
              </w:rPr>
              <w:t>1.2.   Pesticide Active Ingredient Information</w:t>
            </w:r>
            <w:r w:rsidR="004F723F" w:rsidRPr="00BB3BB8">
              <w:rPr>
                <w:noProof/>
                <w:webHidden/>
              </w:rPr>
              <w:tab/>
            </w:r>
            <w:r w:rsidR="004F723F" w:rsidRPr="00BB3BB8">
              <w:rPr>
                <w:noProof/>
                <w:webHidden/>
              </w:rPr>
              <w:fldChar w:fldCharType="begin"/>
            </w:r>
            <w:r w:rsidR="004F723F" w:rsidRPr="00BB3BB8">
              <w:rPr>
                <w:noProof/>
                <w:webHidden/>
              </w:rPr>
              <w:instrText xml:space="preserve"> PAGEREF _Toc432773311 \h </w:instrText>
            </w:r>
            <w:r w:rsidR="004F723F" w:rsidRPr="00BB3BB8">
              <w:rPr>
                <w:noProof/>
                <w:webHidden/>
              </w:rPr>
            </w:r>
            <w:r w:rsidR="004F723F" w:rsidRPr="00BB3BB8">
              <w:rPr>
                <w:noProof/>
                <w:webHidden/>
              </w:rPr>
              <w:fldChar w:fldCharType="separate"/>
            </w:r>
            <w:r w:rsidR="004F723F" w:rsidRPr="00BB3BB8">
              <w:rPr>
                <w:noProof/>
                <w:webHidden/>
              </w:rPr>
              <w:t>17</w:t>
            </w:r>
            <w:r w:rsidR="004F723F" w:rsidRPr="00BB3BB8">
              <w:rPr>
                <w:noProof/>
                <w:webHidden/>
              </w:rPr>
              <w:fldChar w:fldCharType="end"/>
            </w:r>
          </w:hyperlink>
        </w:p>
        <w:p w14:paraId="68531186" w14:textId="77777777" w:rsidR="004F723F" w:rsidRPr="00BB3BB8" w:rsidRDefault="00D0016C" w:rsidP="00BB3BB8">
          <w:pPr>
            <w:pStyle w:val="TOC3"/>
            <w:tabs>
              <w:tab w:val="left" w:pos="1320"/>
              <w:tab w:val="right" w:leader="dot" w:pos="9350"/>
            </w:tabs>
            <w:rPr>
              <w:rFonts w:asciiTheme="minorHAnsi" w:eastAsiaTheme="minorEastAsia" w:hAnsiTheme="minorHAnsi" w:cstheme="minorBidi"/>
              <w:noProof/>
              <w:color w:val="auto"/>
            </w:rPr>
          </w:pPr>
          <w:hyperlink w:anchor="_Toc432773312" w:history="1">
            <w:r w:rsidR="004F723F" w:rsidRPr="00BB3BB8">
              <w:rPr>
                <w:rStyle w:val="Hyperlink"/>
                <w:i/>
                <w:noProof/>
              </w:rPr>
              <w:t>1.2.1.</w:t>
            </w:r>
            <w:r w:rsidR="004F723F" w:rsidRPr="00BB3BB8">
              <w:rPr>
                <w:rFonts w:asciiTheme="minorHAnsi" w:eastAsiaTheme="minorEastAsia" w:hAnsiTheme="minorHAnsi" w:cstheme="minorBidi"/>
                <w:noProof/>
                <w:color w:val="auto"/>
              </w:rPr>
              <w:tab/>
            </w:r>
            <w:r w:rsidR="004F723F" w:rsidRPr="00BB3BB8">
              <w:rPr>
                <w:rStyle w:val="Hyperlink"/>
                <w:i/>
                <w:noProof/>
              </w:rPr>
              <w:t>Mode and Mechanism of Action</w:t>
            </w:r>
            <w:r w:rsidR="004F723F" w:rsidRPr="00BB3BB8">
              <w:rPr>
                <w:noProof/>
                <w:webHidden/>
              </w:rPr>
              <w:tab/>
            </w:r>
            <w:r w:rsidR="004F723F" w:rsidRPr="00BB3BB8">
              <w:rPr>
                <w:noProof/>
                <w:webHidden/>
              </w:rPr>
              <w:fldChar w:fldCharType="begin"/>
            </w:r>
            <w:r w:rsidR="004F723F" w:rsidRPr="00BB3BB8">
              <w:rPr>
                <w:noProof/>
                <w:webHidden/>
              </w:rPr>
              <w:instrText xml:space="preserve"> PAGEREF _Toc432773312 \h </w:instrText>
            </w:r>
            <w:r w:rsidR="004F723F" w:rsidRPr="00BB3BB8">
              <w:rPr>
                <w:noProof/>
                <w:webHidden/>
              </w:rPr>
            </w:r>
            <w:r w:rsidR="004F723F" w:rsidRPr="00BB3BB8">
              <w:rPr>
                <w:noProof/>
                <w:webHidden/>
              </w:rPr>
              <w:fldChar w:fldCharType="separate"/>
            </w:r>
            <w:r w:rsidR="004F723F" w:rsidRPr="00BB3BB8">
              <w:rPr>
                <w:noProof/>
                <w:webHidden/>
              </w:rPr>
              <w:t>17</w:t>
            </w:r>
            <w:r w:rsidR="004F723F" w:rsidRPr="00BB3BB8">
              <w:rPr>
                <w:noProof/>
                <w:webHidden/>
              </w:rPr>
              <w:fldChar w:fldCharType="end"/>
            </w:r>
          </w:hyperlink>
        </w:p>
        <w:p w14:paraId="55D42C14" w14:textId="77777777" w:rsidR="004F723F" w:rsidRPr="00BB3BB8" w:rsidRDefault="00D0016C" w:rsidP="00BB3BB8">
          <w:pPr>
            <w:pStyle w:val="TOC3"/>
            <w:tabs>
              <w:tab w:val="left" w:pos="1320"/>
              <w:tab w:val="right" w:leader="dot" w:pos="9350"/>
            </w:tabs>
            <w:rPr>
              <w:rFonts w:asciiTheme="minorHAnsi" w:eastAsiaTheme="minorEastAsia" w:hAnsiTheme="minorHAnsi" w:cstheme="minorBidi"/>
              <w:noProof/>
              <w:color w:val="auto"/>
            </w:rPr>
          </w:pPr>
          <w:hyperlink w:anchor="_Toc432773313" w:history="1">
            <w:r w:rsidR="004F723F" w:rsidRPr="00BB3BB8">
              <w:rPr>
                <w:rStyle w:val="Hyperlink"/>
                <w:i/>
                <w:noProof/>
              </w:rPr>
              <w:t>1.2.2.</w:t>
            </w:r>
            <w:r w:rsidR="004F723F" w:rsidRPr="00BB3BB8">
              <w:rPr>
                <w:rFonts w:asciiTheme="minorHAnsi" w:eastAsiaTheme="minorEastAsia" w:hAnsiTheme="minorHAnsi" w:cstheme="minorBidi"/>
                <w:noProof/>
                <w:color w:val="auto"/>
              </w:rPr>
              <w:tab/>
            </w:r>
            <w:r w:rsidR="004F723F" w:rsidRPr="00BB3BB8">
              <w:rPr>
                <w:rStyle w:val="Hyperlink"/>
                <w:i/>
                <w:noProof/>
              </w:rPr>
              <w:t>Fate Overview</w:t>
            </w:r>
            <w:r w:rsidR="004F723F" w:rsidRPr="00BB3BB8">
              <w:rPr>
                <w:noProof/>
                <w:webHidden/>
              </w:rPr>
              <w:tab/>
            </w:r>
            <w:r w:rsidR="004F723F" w:rsidRPr="00BB3BB8">
              <w:rPr>
                <w:noProof/>
                <w:webHidden/>
              </w:rPr>
              <w:fldChar w:fldCharType="begin"/>
            </w:r>
            <w:r w:rsidR="004F723F" w:rsidRPr="00BB3BB8">
              <w:rPr>
                <w:noProof/>
                <w:webHidden/>
              </w:rPr>
              <w:instrText xml:space="preserve"> PAGEREF _Toc432773313 \h </w:instrText>
            </w:r>
            <w:r w:rsidR="004F723F" w:rsidRPr="00BB3BB8">
              <w:rPr>
                <w:noProof/>
                <w:webHidden/>
              </w:rPr>
            </w:r>
            <w:r w:rsidR="004F723F" w:rsidRPr="00BB3BB8">
              <w:rPr>
                <w:noProof/>
                <w:webHidden/>
              </w:rPr>
              <w:fldChar w:fldCharType="separate"/>
            </w:r>
            <w:r w:rsidR="004F723F" w:rsidRPr="00BB3BB8">
              <w:rPr>
                <w:noProof/>
                <w:webHidden/>
              </w:rPr>
              <w:t>18</w:t>
            </w:r>
            <w:r w:rsidR="004F723F" w:rsidRPr="00BB3BB8">
              <w:rPr>
                <w:noProof/>
                <w:webHidden/>
              </w:rPr>
              <w:fldChar w:fldCharType="end"/>
            </w:r>
          </w:hyperlink>
        </w:p>
        <w:p w14:paraId="47ABD268" w14:textId="77777777" w:rsidR="004F723F" w:rsidRPr="00BB3BB8" w:rsidRDefault="00D0016C" w:rsidP="00BB3BB8">
          <w:pPr>
            <w:pStyle w:val="TOC3"/>
            <w:tabs>
              <w:tab w:val="left" w:pos="1320"/>
              <w:tab w:val="right" w:leader="dot" w:pos="9350"/>
            </w:tabs>
            <w:rPr>
              <w:rFonts w:asciiTheme="minorHAnsi" w:eastAsiaTheme="minorEastAsia" w:hAnsiTheme="minorHAnsi" w:cstheme="minorBidi"/>
              <w:noProof/>
              <w:color w:val="auto"/>
            </w:rPr>
          </w:pPr>
          <w:hyperlink w:anchor="_Toc432773314" w:history="1">
            <w:r w:rsidR="004F723F" w:rsidRPr="00BB3BB8">
              <w:rPr>
                <w:rStyle w:val="Hyperlink"/>
                <w:i/>
                <w:noProof/>
              </w:rPr>
              <w:t>1.2.3.</w:t>
            </w:r>
            <w:r w:rsidR="004F723F" w:rsidRPr="00BB3BB8">
              <w:rPr>
                <w:rFonts w:asciiTheme="minorHAnsi" w:eastAsiaTheme="minorEastAsia" w:hAnsiTheme="minorHAnsi" w:cstheme="minorBidi"/>
                <w:noProof/>
                <w:color w:val="auto"/>
              </w:rPr>
              <w:tab/>
            </w:r>
            <w:r w:rsidR="004F723F" w:rsidRPr="00BB3BB8">
              <w:rPr>
                <w:rStyle w:val="Hyperlink"/>
                <w:i/>
                <w:noProof/>
              </w:rPr>
              <w:t>Degradates of Concern</w:t>
            </w:r>
            <w:r w:rsidR="004F723F" w:rsidRPr="00BB3BB8">
              <w:rPr>
                <w:noProof/>
                <w:webHidden/>
              </w:rPr>
              <w:tab/>
            </w:r>
            <w:r w:rsidR="004F723F" w:rsidRPr="00BB3BB8">
              <w:rPr>
                <w:noProof/>
                <w:webHidden/>
              </w:rPr>
              <w:fldChar w:fldCharType="begin"/>
            </w:r>
            <w:r w:rsidR="004F723F" w:rsidRPr="00BB3BB8">
              <w:rPr>
                <w:noProof/>
                <w:webHidden/>
              </w:rPr>
              <w:instrText xml:space="preserve"> PAGEREF _Toc432773314 \h </w:instrText>
            </w:r>
            <w:r w:rsidR="004F723F" w:rsidRPr="00BB3BB8">
              <w:rPr>
                <w:noProof/>
                <w:webHidden/>
              </w:rPr>
            </w:r>
            <w:r w:rsidR="004F723F" w:rsidRPr="00BB3BB8">
              <w:rPr>
                <w:noProof/>
                <w:webHidden/>
              </w:rPr>
              <w:fldChar w:fldCharType="separate"/>
            </w:r>
            <w:r w:rsidR="004F723F" w:rsidRPr="00BB3BB8">
              <w:rPr>
                <w:noProof/>
                <w:webHidden/>
              </w:rPr>
              <w:t>19</w:t>
            </w:r>
            <w:r w:rsidR="004F723F" w:rsidRPr="00BB3BB8">
              <w:rPr>
                <w:noProof/>
                <w:webHidden/>
              </w:rPr>
              <w:fldChar w:fldCharType="end"/>
            </w:r>
          </w:hyperlink>
        </w:p>
        <w:p w14:paraId="25B3C323" w14:textId="77777777" w:rsidR="004F723F" w:rsidRPr="00BB3BB8" w:rsidRDefault="00D0016C" w:rsidP="00BB3BB8">
          <w:pPr>
            <w:pStyle w:val="TOC2"/>
            <w:tabs>
              <w:tab w:val="left" w:pos="880"/>
              <w:tab w:val="right" w:leader="dot" w:pos="9350"/>
            </w:tabs>
            <w:rPr>
              <w:rFonts w:asciiTheme="minorHAnsi" w:eastAsiaTheme="minorEastAsia" w:hAnsiTheme="minorHAnsi" w:cstheme="minorBidi"/>
              <w:noProof/>
              <w:color w:val="auto"/>
            </w:rPr>
          </w:pPr>
          <w:hyperlink w:anchor="_Toc432773315" w:history="1">
            <w:r w:rsidR="004F723F" w:rsidRPr="00BB3BB8">
              <w:rPr>
                <w:rStyle w:val="Hyperlink"/>
                <w:noProof/>
              </w:rPr>
              <w:t>1.3.</w:t>
            </w:r>
            <w:r w:rsidR="004F723F" w:rsidRPr="00BB3BB8">
              <w:rPr>
                <w:rFonts w:asciiTheme="minorHAnsi" w:eastAsiaTheme="minorEastAsia" w:hAnsiTheme="minorHAnsi" w:cstheme="minorBidi"/>
                <w:noProof/>
                <w:color w:val="auto"/>
              </w:rPr>
              <w:tab/>
            </w:r>
            <w:r w:rsidR="004F723F" w:rsidRPr="00BB3BB8">
              <w:rPr>
                <w:rStyle w:val="Hyperlink"/>
                <w:noProof/>
              </w:rPr>
              <w:t>Conceptual Model</w:t>
            </w:r>
            <w:r w:rsidR="004F723F" w:rsidRPr="00BB3BB8">
              <w:rPr>
                <w:noProof/>
                <w:webHidden/>
              </w:rPr>
              <w:tab/>
            </w:r>
            <w:r w:rsidR="004F723F" w:rsidRPr="00BB3BB8">
              <w:rPr>
                <w:noProof/>
                <w:webHidden/>
              </w:rPr>
              <w:fldChar w:fldCharType="begin"/>
            </w:r>
            <w:r w:rsidR="004F723F" w:rsidRPr="00BB3BB8">
              <w:rPr>
                <w:noProof/>
                <w:webHidden/>
              </w:rPr>
              <w:instrText xml:space="preserve"> PAGEREF _Toc432773315 \h </w:instrText>
            </w:r>
            <w:r w:rsidR="004F723F" w:rsidRPr="00BB3BB8">
              <w:rPr>
                <w:noProof/>
                <w:webHidden/>
              </w:rPr>
            </w:r>
            <w:r w:rsidR="004F723F" w:rsidRPr="00BB3BB8">
              <w:rPr>
                <w:noProof/>
                <w:webHidden/>
              </w:rPr>
              <w:fldChar w:fldCharType="separate"/>
            </w:r>
            <w:r w:rsidR="004F723F" w:rsidRPr="00BB3BB8">
              <w:rPr>
                <w:noProof/>
                <w:webHidden/>
              </w:rPr>
              <w:t>20</w:t>
            </w:r>
            <w:r w:rsidR="004F723F" w:rsidRPr="00BB3BB8">
              <w:rPr>
                <w:noProof/>
                <w:webHidden/>
              </w:rPr>
              <w:fldChar w:fldCharType="end"/>
            </w:r>
          </w:hyperlink>
        </w:p>
        <w:p w14:paraId="7C51EA01" w14:textId="77777777" w:rsidR="004F723F" w:rsidRPr="00BB3BB8" w:rsidRDefault="00D0016C" w:rsidP="00BB3BB8">
          <w:pPr>
            <w:pStyle w:val="TOC3"/>
            <w:tabs>
              <w:tab w:val="left" w:pos="1320"/>
              <w:tab w:val="right" w:leader="dot" w:pos="9350"/>
            </w:tabs>
            <w:rPr>
              <w:rFonts w:asciiTheme="minorHAnsi" w:eastAsiaTheme="minorEastAsia" w:hAnsiTheme="minorHAnsi" w:cstheme="minorBidi"/>
              <w:noProof/>
              <w:color w:val="auto"/>
            </w:rPr>
          </w:pPr>
          <w:hyperlink w:anchor="_Toc432773316" w:history="1">
            <w:r w:rsidR="004F723F" w:rsidRPr="00BB3BB8">
              <w:rPr>
                <w:rStyle w:val="Hyperlink"/>
                <w:i/>
                <w:noProof/>
              </w:rPr>
              <w:t>1.3.1.</w:t>
            </w:r>
            <w:r w:rsidR="004F723F" w:rsidRPr="00BB3BB8">
              <w:rPr>
                <w:rFonts w:asciiTheme="minorHAnsi" w:eastAsiaTheme="minorEastAsia" w:hAnsiTheme="minorHAnsi" w:cstheme="minorBidi"/>
                <w:noProof/>
                <w:color w:val="auto"/>
              </w:rPr>
              <w:tab/>
            </w:r>
            <w:r w:rsidR="004F723F" w:rsidRPr="00BB3BB8">
              <w:rPr>
                <w:rStyle w:val="Hyperlink"/>
                <w:i/>
                <w:noProof/>
              </w:rPr>
              <w:t>Conceptual Model for Potential Exposure Routes</w:t>
            </w:r>
            <w:r w:rsidR="004F723F" w:rsidRPr="00BB3BB8">
              <w:rPr>
                <w:noProof/>
                <w:webHidden/>
              </w:rPr>
              <w:tab/>
            </w:r>
            <w:r w:rsidR="004F723F" w:rsidRPr="00BB3BB8">
              <w:rPr>
                <w:noProof/>
                <w:webHidden/>
              </w:rPr>
              <w:fldChar w:fldCharType="begin"/>
            </w:r>
            <w:r w:rsidR="004F723F" w:rsidRPr="00BB3BB8">
              <w:rPr>
                <w:noProof/>
                <w:webHidden/>
              </w:rPr>
              <w:instrText xml:space="preserve"> PAGEREF _Toc432773316 \h </w:instrText>
            </w:r>
            <w:r w:rsidR="004F723F" w:rsidRPr="00BB3BB8">
              <w:rPr>
                <w:noProof/>
                <w:webHidden/>
              </w:rPr>
            </w:r>
            <w:r w:rsidR="004F723F" w:rsidRPr="00BB3BB8">
              <w:rPr>
                <w:noProof/>
                <w:webHidden/>
              </w:rPr>
              <w:fldChar w:fldCharType="separate"/>
            </w:r>
            <w:r w:rsidR="004F723F" w:rsidRPr="00BB3BB8">
              <w:rPr>
                <w:noProof/>
                <w:webHidden/>
              </w:rPr>
              <w:t>20</w:t>
            </w:r>
            <w:r w:rsidR="004F723F" w:rsidRPr="00BB3BB8">
              <w:rPr>
                <w:noProof/>
                <w:webHidden/>
              </w:rPr>
              <w:fldChar w:fldCharType="end"/>
            </w:r>
          </w:hyperlink>
        </w:p>
        <w:p w14:paraId="6D8B35D3" w14:textId="77777777" w:rsidR="004F723F" w:rsidRPr="00BB3BB8" w:rsidRDefault="00D0016C" w:rsidP="00BB3BB8">
          <w:pPr>
            <w:pStyle w:val="TOC3"/>
            <w:tabs>
              <w:tab w:val="left" w:pos="1320"/>
              <w:tab w:val="right" w:leader="dot" w:pos="9350"/>
            </w:tabs>
            <w:rPr>
              <w:rFonts w:asciiTheme="minorHAnsi" w:eastAsiaTheme="minorEastAsia" w:hAnsiTheme="minorHAnsi" w:cstheme="minorBidi"/>
              <w:noProof/>
              <w:color w:val="auto"/>
            </w:rPr>
          </w:pPr>
          <w:hyperlink w:anchor="_Toc432773317" w:history="1">
            <w:r w:rsidR="004F723F" w:rsidRPr="00BB3BB8">
              <w:rPr>
                <w:rStyle w:val="Hyperlink"/>
                <w:i/>
                <w:noProof/>
              </w:rPr>
              <w:t>1.3.2.</w:t>
            </w:r>
            <w:r w:rsidR="004F723F" w:rsidRPr="00BB3BB8">
              <w:rPr>
                <w:rFonts w:asciiTheme="minorHAnsi" w:eastAsiaTheme="minorEastAsia" w:hAnsiTheme="minorHAnsi" w:cstheme="minorBidi"/>
                <w:noProof/>
                <w:color w:val="auto"/>
              </w:rPr>
              <w:tab/>
            </w:r>
            <w:r w:rsidR="004F723F" w:rsidRPr="00BB3BB8">
              <w:rPr>
                <w:rStyle w:val="Hyperlink"/>
                <w:i/>
                <w:noProof/>
              </w:rPr>
              <w:t>Risk Hypotheses</w:t>
            </w:r>
            <w:r w:rsidR="004F723F" w:rsidRPr="00BB3BB8">
              <w:rPr>
                <w:noProof/>
                <w:webHidden/>
              </w:rPr>
              <w:tab/>
            </w:r>
            <w:r w:rsidR="004F723F" w:rsidRPr="00BB3BB8">
              <w:rPr>
                <w:noProof/>
                <w:webHidden/>
              </w:rPr>
              <w:fldChar w:fldCharType="begin"/>
            </w:r>
            <w:r w:rsidR="004F723F" w:rsidRPr="00BB3BB8">
              <w:rPr>
                <w:noProof/>
                <w:webHidden/>
              </w:rPr>
              <w:instrText xml:space="preserve"> PAGEREF _Toc432773317 \h </w:instrText>
            </w:r>
            <w:r w:rsidR="004F723F" w:rsidRPr="00BB3BB8">
              <w:rPr>
                <w:noProof/>
                <w:webHidden/>
              </w:rPr>
            </w:r>
            <w:r w:rsidR="004F723F" w:rsidRPr="00BB3BB8">
              <w:rPr>
                <w:noProof/>
                <w:webHidden/>
              </w:rPr>
              <w:fldChar w:fldCharType="separate"/>
            </w:r>
            <w:r w:rsidR="004F723F" w:rsidRPr="00BB3BB8">
              <w:rPr>
                <w:noProof/>
                <w:webHidden/>
              </w:rPr>
              <w:t>23</w:t>
            </w:r>
            <w:r w:rsidR="004F723F" w:rsidRPr="00BB3BB8">
              <w:rPr>
                <w:noProof/>
                <w:webHidden/>
              </w:rPr>
              <w:fldChar w:fldCharType="end"/>
            </w:r>
          </w:hyperlink>
        </w:p>
        <w:p w14:paraId="109CDD76" w14:textId="77777777" w:rsidR="004F723F" w:rsidRPr="00BB3BB8" w:rsidRDefault="00D0016C" w:rsidP="00BB3BB8">
          <w:pPr>
            <w:pStyle w:val="TOC2"/>
            <w:tabs>
              <w:tab w:val="left" w:pos="880"/>
              <w:tab w:val="right" w:leader="dot" w:pos="9350"/>
            </w:tabs>
            <w:rPr>
              <w:rFonts w:asciiTheme="minorHAnsi" w:eastAsiaTheme="minorEastAsia" w:hAnsiTheme="minorHAnsi" w:cstheme="minorBidi"/>
              <w:noProof/>
              <w:color w:val="auto"/>
            </w:rPr>
          </w:pPr>
          <w:hyperlink w:anchor="_Toc432773318" w:history="1">
            <w:r w:rsidR="004F723F" w:rsidRPr="00BB3BB8">
              <w:rPr>
                <w:rStyle w:val="Hyperlink"/>
                <w:noProof/>
              </w:rPr>
              <w:t>1.4.</w:t>
            </w:r>
            <w:r w:rsidR="004F723F" w:rsidRPr="00BB3BB8">
              <w:rPr>
                <w:rFonts w:asciiTheme="minorHAnsi" w:eastAsiaTheme="minorEastAsia" w:hAnsiTheme="minorHAnsi" w:cstheme="minorBidi"/>
                <w:noProof/>
                <w:color w:val="auto"/>
              </w:rPr>
              <w:tab/>
            </w:r>
            <w:r w:rsidR="004F723F" w:rsidRPr="00BB3BB8">
              <w:rPr>
                <w:rStyle w:val="Hyperlink"/>
                <w:noProof/>
              </w:rPr>
              <w:t>Analysis Plan</w:t>
            </w:r>
            <w:r w:rsidR="004F723F" w:rsidRPr="00BB3BB8">
              <w:rPr>
                <w:noProof/>
                <w:webHidden/>
              </w:rPr>
              <w:tab/>
            </w:r>
            <w:r w:rsidR="004F723F" w:rsidRPr="00BB3BB8">
              <w:rPr>
                <w:noProof/>
                <w:webHidden/>
              </w:rPr>
              <w:fldChar w:fldCharType="begin"/>
            </w:r>
            <w:r w:rsidR="004F723F" w:rsidRPr="00BB3BB8">
              <w:rPr>
                <w:noProof/>
                <w:webHidden/>
              </w:rPr>
              <w:instrText xml:space="preserve"> PAGEREF _Toc432773318 \h </w:instrText>
            </w:r>
            <w:r w:rsidR="004F723F" w:rsidRPr="00BB3BB8">
              <w:rPr>
                <w:noProof/>
                <w:webHidden/>
              </w:rPr>
            </w:r>
            <w:r w:rsidR="004F723F" w:rsidRPr="00BB3BB8">
              <w:rPr>
                <w:noProof/>
                <w:webHidden/>
              </w:rPr>
              <w:fldChar w:fldCharType="separate"/>
            </w:r>
            <w:r w:rsidR="004F723F" w:rsidRPr="00BB3BB8">
              <w:rPr>
                <w:noProof/>
                <w:webHidden/>
              </w:rPr>
              <w:t>24</w:t>
            </w:r>
            <w:r w:rsidR="004F723F" w:rsidRPr="00BB3BB8">
              <w:rPr>
                <w:noProof/>
                <w:webHidden/>
              </w:rPr>
              <w:fldChar w:fldCharType="end"/>
            </w:r>
          </w:hyperlink>
        </w:p>
        <w:p w14:paraId="6CE8AA71" w14:textId="77777777" w:rsidR="004F723F" w:rsidRPr="00BB3BB8" w:rsidRDefault="00D0016C" w:rsidP="00BB3BB8">
          <w:pPr>
            <w:pStyle w:val="TOC3"/>
            <w:tabs>
              <w:tab w:val="left" w:pos="1320"/>
              <w:tab w:val="right" w:leader="dot" w:pos="9350"/>
            </w:tabs>
            <w:rPr>
              <w:rFonts w:asciiTheme="minorHAnsi" w:eastAsiaTheme="minorEastAsia" w:hAnsiTheme="minorHAnsi" w:cstheme="minorBidi"/>
              <w:noProof/>
              <w:color w:val="auto"/>
            </w:rPr>
          </w:pPr>
          <w:hyperlink w:anchor="_Toc432773319" w:history="1">
            <w:r w:rsidR="004F723F" w:rsidRPr="00BB3BB8">
              <w:rPr>
                <w:rStyle w:val="Hyperlink"/>
                <w:i/>
                <w:noProof/>
              </w:rPr>
              <w:t>1.4.1.</w:t>
            </w:r>
            <w:r w:rsidR="004F723F" w:rsidRPr="00BB3BB8">
              <w:rPr>
                <w:rFonts w:asciiTheme="minorHAnsi" w:eastAsiaTheme="minorEastAsia" w:hAnsiTheme="minorHAnsi" w:cstheme="minorBidi"/>
                <w:noProof/>
                <w:color w:val="auto"/>
              </w:rPr>
              <w:tab/>
            </w:r>
            <w:r w:rsidR="004F723F" w:rsidRPr="00BB3BB8">
              <w:rPr>
                <w:rStyle w:val="Hyperlink"/>
                <w:i/>
                <w:noProof/>
              </w:rPr>
              <w:t>Step 1 - May Affect/No Effect Determinations</w:t>
            </w:r>
            <w:r w:rsidR="004F723F" w:rsidRPr="00BB3BB8">
              <w:rPr>
                <w:noProof/>
                <w:webHidden/>
              </w:rPr>
              <w:tab/>
            </w:r>
            <w:r w:rsidR="004F723F" w:rsidRPr="00BB3BB8">
              <w:rPr>
                <w:noProof/>
                <w:webHidden/>
              </w:rPr>
              <w:fldChar w:fldCharType="begin"/>
            </w:r>
            <w:r w:rsidR="004F723F" w:rsidRPr="00BB3BB8">
              <w:rPr>
                <w:noProof/>
                <w:webHidden/>
              </w:rPr>
              <w:instrText xml:space="preserve"> PAGEREF _Toc432773319 \h </w:instrText>
            </w:r>
            <w:r w:rsidR="004F723F" w:rsidRPr="00BB3BB8">
              <w:rPr>
                <w:noProof/>
                <w:webHidden/>
              </w:rPr>
            </w:r>
            <w:r w:rsidR="004F723F" w:rsidRPr="00BB3BB8">
              <w:rPr>
                <w:noProof/>
                <w:webHidden/>
              </w:rPr>
              <w:fldChar w:fldCharType="separate"/>
            </w:r>
            <w:r w:rsidR="004F723F" w:rsidRPr="00BB3BB8">
              <w:rPr>
                <w:noProof/>
                <w:webHidden/>
              </w:rPr>
              <w:t>25</w:t>
            </w:r>
            <w:r w:rsidR="004F723F" w:rsidRPr="00BB3BB8">
              <w:rPr>
                <w:noProof/>
                <w:webHidden/>
              </w:rPr>
              <w:fldChar w:fldCharType="end"/>
            </w:r>
          </w:hyperlink>
        </w:p>
        <w:p w14:paraId="34DFA232" w14:textId="77777777" w:rsidR="004F723F" w:rsidRPr="00BB3BB8" w:rsidRDefault="00D0016C" w:rsidP="00BB3BB8">
          <w:pPr>
            <w:pStyle w:val="TOC4"/>
            <w:tabs>
              <w:tab w:val="left" w:pos="1540"/>
              <w:tab w:val="right" w:leader="dot" w:pos="9350"/>
            </w:tabs>
            <w:rPr>
              <w:rFonts w:asciiTheme="minorHAnsi" w:eastAsiaTheme="minorEastAsia" w:hAnsiTheme="minorHAnsi" w:cstheme="minorBidi"/>
              <w:noProof/>
              <w:color w:val="auto"/>
            </w:rPr>
          </w:pPr>
          <w:hyperlink w:anchor="_Toc432773320" w:history="1">
            <w:r w:rsidR="004F723F" w:rsidRPr="00BB3BB8">
              <w:rPr>
                <w:rStyle w:val="Hyperlink"/>
                <w:i/>
                <w:noProof/>
              </w:rPr>
              <w:t>1.4.1.1</w:t>
            </w:r>
            <w:r w:rsidR="004F723F" w:rsidRPr="00BB3BB8">
              <w:rPr>
                <w:rFonts w:asciiTheme="minorHAnsi" w:eastAsiaTheme="minorEastAsia" w:hAnsiTheme="minorHAnsi" w:cstheme="minorBidi"/>
                <w:noProof/>
                <w:color w:val="auto"/>
              </w:rPr>
              <w:tab/>
            </w:r>
            <w:r w:rsidR="004F723F" w:rsidRPr="00BB3BB8">
              <w:rPr>
                <w:rStyle w:val="Hyperlink"/>
                <w:i/>
                <w:noProof/>
              </w:rPr>
              <w:t>Action area</w:t>
            </w:r>
            <w:r w:rsidR="004F723F" w:rsidRPr="00BB3BB8">
              <w:rPr>
                <w:noProof/>
                <w:webHidden/>
              </w:rPr>
              <w:tab/>
            </w:r>
            <w:r w:rsidR="004F723F" w:rsidRPr="00BB3BB8">
              <w:rPr>
                <w:noProof/>
                <w:webHidden/>
              </w:rPr>
              <w:fldChar w:fldCharType="begin"/>
            </w:r>
            <w:r w:rsidR="004F723F" w:rsidRPr="00BB3BB8">
              <w:rPr>
                <w:noProof/>
                <w:webHidden/>
              </w:rPr>
              <w:instrText xml:space="preserve"> PAGEREF _Toc432773320 \h </w:instrText>
            </w:r>
            <w:r w:rsidR="004F723F" w:rsidRPr="00BB3BB8">
              <w:rPr>
                <w:noProof/>
                <w:webHidden/>
              </w:rPr>
            </w:r>
            <w:r w:rsidR="004F723F" w:rsidRPr="00BB3BB8">
              <w:rPr>
                <w:noProof/>
                <w:webHidden/>
              </w:rPr>
              <w:fldChar w:fldCharType="separate"/>
            </w:r>
            <w:r w:rsidR="004F723F" w:rsidRPr="00BB3BB8">
              <w:rPr>
                <w:noProof/>
                <w:webHidden/>
              </w:rPr>
              <w:t>26</w:t>
            </w:r>
            <w:r w:rsidR="004F723F" w:rsidRPr="00BB3BB8">
              <w:rPr>
                <w:noProof/>
                <w:webHidden/>
              </w:rPr>
              <w:fldChar w:fldCharType="end"/>
            </w:r>
          </w:hyperlink>
        </w:p>
        <w:p w14:paraId="025E166F" w14:textId="77777777" w:rsidR="004F723F" w:rsidRPr="00BB3BB8" w:rsidRDefault="00D0016C" w:rsidP="00BB3BB8">
          <w:pPr>
            <w:pStyle w:val="TOC5"/>
            <w:tabs>
              <w:tab w:val="left" w:pos="1937"/>
              <w:tab w:val="right" w:leader="dot" w:pos="9350"/>
            </w:tabs>
            <w:rPr>
              <w:rFonts w:asciiTheme="minorHAnsi" w:eastAsiaTheme="minorEastAsia" w:hAnsiTheme="minorHAnsi" w:cstheme="minorBidi"/>
              <w:noProof/>
              <w:color w:val="auto"/>
            </w:rPr>
          </w:pPr>
          <w:hyperlink w:anchor="_Toc432773321" w:history="1">
            <w:r w:rsidR="004F723F" w:rsidRPr="00BB3BB8">
              <w:rPr>
                <w:rStyle w:val="Hyperlink"/>
                <w:i/>
                <w:noProof/>
              </w:rPr>
              <w:t>1.4.1.1.a.</w:t>
            </w:r>
            <w:r w:rsidR="004F723F" w:rsidRPr="00BB3BB8">
              <w:rPr>
                <w:rFonts w:asciiTheme="minorHAnsi" w:eastAsiaTheme="minorEastAsia" w:hAnsiTheme="minorHAnsi" w:cstheme="minorBidi"/>
                <w:noProof/>
                <w:color w:val="auto"/>
              </w:rPr>
              <w:tab/>
            </w:r>
            <w:r w:rsidR="004F723F" w:rsidRPr="00BB3BB8">
              <w:rPr>
                <w:rStyle w:val="Hyperlink"/>
                <w:i/>
                <w:noProof/>
              </w:rPr>
              <w:t>Use site footprint</w:t>
            </w:r>
            <w:r w:rsidR="004F723F" w:rsidRPr="00BB3BB8">
              <w:rPr>
                <w:noProof/>
                <w:webHidden/>
              </w:rPr>
              <w:tab/>
            </w:r>
            <w:r w:rsidR="004F723F" w:rsidRPr="00BB3BB8">
              <w:rPr>
                <w:noProof/>
                <w:webHidden/>
              </w:rPr>
              <w:fldChar w:fldCharType="begin"/>
            </w:r>
            <w:r w:rsidR="004F723F" w:rsidRPr="00BB3BB8">
              <w:rPr>
                <w:noProof/>
                <w:webHidden/>
              </w:rPr>
              <w:instrText xml:space="preserve"> PAGEREF _Toc432773321 \h </w:instrText>
            </w:r>
            <w:r w:rsidR="004F723F" w:rsidRPr="00BB3BB8">
              <w:rPr>
                <w:noProof/>
                <w:webHidden/>
              </w:rPr>
            </w:r>
            <w:r w:rsidR="004F723F" w:rsidRPr="00BB3BB8">
              <w:rPr>
                <w:noProof/>
                <w:webHidden/>
              </w:rPr>
              <w:fldChar w:fldCharType="separate"/>
            </w:r>
            <w:r w:rsidR="004F723F" w:rsidRPr="00BB3BB8">
              <w:rPr>
                <w:noProof/>
                <w:webHidden/>
              </w:rPr>
              <w:t>27</w:t>
            </w:r>
            <w:r w:rsidR="004F723F" w:rsidRPr="00BB3BB8">
              <w:rPr>
                <w:noProof/>
                <w:webHidden/>
              </w:rPr>
              <w:fldChar w:fldCharType="end"/>
            </w:r>
          </w:hyperlink>
        </w:p>
        <w:p w14:paraId="6E8F51A0" w14:textId="77777777" w:rsidR="004F723F" w:rsidRPr="00BB3BB8" w:rsidRDefault="00D0016C" w:rsidP="00BB3BB8">
          <w:pPr>
            <w:pStyle w:val="TOC5"/>
            <w:tabs>
              <w:tab w:val="left" w:pos="1937"/>
              <w:tab w:val="right" w:leader="dot" w:pos="9350"/>
            </w:tabs>
            <w:rPr>
              <w:rFonts w:asciiTheme="minorHAnsi" w:eastAsiaTheme="minorEastAsia" w:hAnsiTheme="minorHAnsi" w:cstheme="minorBidi"/>
              <w:noProof/>
              <w:color w:val="auto"/>
            </w:rPr>
          </w:pPr>
          <w:hyperlink w:anchor="_Toc432773322" w:history="1">
            <w:r w:rsidR="004F723F" w:rsidRPr="00BB3BB8">
              <w:rPr>
                <w:rStyle w:val="Hyperlink"/>
                <w:i/>
                <w:noProof/>
              </w:rPr>
              <w:t>1.4.1.1.b.</w:t>
            </w:r>
            <w:r w:rsidR="004F723F" w:rsidRPr="00BB3BB8">
              <w:rPr>
                <w:rFonts w:asciiTheme="minorHAnsi" w:eastAsiaTheme="minorEastAsia" w:hAnsiTheme="minorHAnsi" w:cstheme="minorBidi"/>
                <w:noProof/>
                <w:color w:val="auto"/>
              </w:rPr>
              <w:tab/>
            </w:r>
            <w:r w:rsidR="004F723F" w:rsidRPr="00BB3BB8">
              <w:rPr>
                <w:rStyle w:val="Hyperlink"/>
                <w:i/>
                <w:noProof/>
              </w:rPr>
              <w:t>Thresholds of effects</w:t>
            </w:r>
            <w:r w:rsidR="004F723F" w:rsidRPr="00BB3BB8">
              <w:rPr>
                <w:noProof/>
                <w:webHidden/>
              </w:rPr>
              <w:tab/>
            </w:r>
            <w:r w:rsidR="004F723F" w:rsidRPr="00BB3BB8">
              <w:rPr>
                <w:noProof/>
                <w:webHidden/>
              </w:rPr>
              <w:fldChar w:fldCharType="begin"/>
            </w:r>
            <w:r w:rsidR="004F723F" w:rsidRPr="00BB3BB8">
              <w:rPr>
                <w:noProof/>
                <w:webHidden/>
              </w:rPr>
              <w:instrText xml:space="preserve"> PAGEREF _Toc432773322 \h </w:instrText>
            </w:r>
            <w:r w:rsidR="004F723F" w:rsidRPr="00BB3BB8">
              <w:rPr>
                <w:noProof/>
                <w:webHidden/>
              </w:rPr>
            </w:r>
            <w:r w:rsidR="004F723F" w:rsidRPr="00BB3BB8">
              <w:rPr>
                <w:noProof/>
                <w:webHidden/>
              </w:rPr>
              <w:fldChar w:fldCharType="separate"/>
            </w:r>
            <w:r w:rsidR="004F723F" w:rsidRPr="00BB3BB8">
              <w:rPr>
                <w:noProof/>
                <w:webHidden/>
              </w:rPr>
              <w:t>27</w:t>
            </w:r>
            <w:r w:rsidR="004F723F" w:rsidRPr="00BB3BB8">
              <w:rPr>
                <w:noProof/>
                <w:webHidden/>
              </w:rPr>
              <w:fldChar w:fldCharType="end"/>
            </w:r>
          </w:hyperlink>
        </w:p>
        <w:p w14:paraId="0B3B54E7" w14:textId="77777777" w:rsidR="004F723F" w:rsidRPr="00BB3BB8" w:rsidRDefault="00D0016C" w:rsidP="00BB3BB8">
          <w:pPr>
            <w:pStyle w:val="TOC6"/>
            <w:tabs>
              <w:tab w:val="left" w:pos="2268"/>
              <w:tab w:val="right" w:leader="dot" w:pos="9350"/>
            </w:tabs>
            <w:rPr>
              <w:rFonts w:asciiTheme="minorHAnsi" w:eastAsiaTheme="minorEastAsia" w:hAnsiTheme="minorHAnsi" w:cstheme="minorBidi"/>
              <w:noProof/>
              <w:color w:val="auto"/>
            </w:rPr>
          </w:pPr>
          <w:hyperlink w:anchor="_Toc432773323" w:history="1">
            <w:r w:rsidR="004F723F" w:rsidRPr="00BB3BB8">
              <w:rPr>
                <w:rStyle w:val="Hyperlink"/>
                <w:i/>
                <w:noProof/>
              </w:rPr>
              <w:t>1.4.1.1.b.1</w:t>
            </w:r>
            <w:r w:rsidR="004F723F" w:rsidRPr="00BB3BB8">
              <w:rPr>
                <w:rFonts w:asciiTheme="minorHAnsi" w:eastAsiaTheme="minorEastAsia" w:hAnsiTheme="minorHAnsi" w:cstheme="minorBidi"/>
                <w:noProof/>
                <w:color w:val="auto"/>
              </w:rPr>
              <w:tab/>
            </w:r>
            <w:r w:rsidR="004F723F" w:rsidRPr="00BB3BB8">
              <w:rPr>
                <w:rStyle w:val="Hyperlink"/>
                <w:i/>
                <w:noProof/>
              </w:rPr>
              <w:t>Mortality (acute) and sublethal thresholds</w:t>
            </w:r>
            <w:r w:rsidR="004F723F" w:rsidRPr="00BB3BB8">
              <w:rPr>
                <w:noProof/>
                <w:webHidden/>
              </w:rPr>
              <w:tab/>
            </w:r>
            <w:r w:rsidR="004F723F" w:rsidRPr="00BB3BB8">
              <w:rPr>
                <w:noProof/>
                <w:webHidden/>
              </w:rPr>
              <w:fldChar w:fldCharType="begin"/>
            </w:r>
            <w:r w:rsidR="004F723F" w:rsidRPr="00BB3BB8">
              <w:rPr>
                <w:noProof/>
                <w:webHidden/>
              </w:rPr>
              <w:instrText xml:space="preserve"> PAGEREF _Toc432773323 \h </w:instrText>
            </w:r>
            <w:r w:rsidR="004F723F" w:rsidRPr="00BB3BB8">
              <w:rPr>
                <w:noProof/>
                <w:webHidden/>
              </w:rPr>
            </w:r>
            <w:r w:rsidR="004F723F" w:rsidRPr="00BB3BB8">
              <w:rPr>
                <w:noProof/>
                <w:webHidden/>
              </w:rPr>
              <w:fldChar w:fldCharType="separate"/>
            </w:r>
            <w:r w:rsidR="004F723F" w:rsidRPr="00BB3BB8">
              <w:rPr>
                <w:noProof/>
                <w:webHidden/>
              </w:rPr>
              <w:t>27</w:t>
            </w:r>
            <w:r w:rsidR="004F723F" w:rsidRPr="00BB3BB8">
              <w:rPr>
                <w:noProof/>
                <w:webHidden/>
              </w:rPr>
              <w:fldChar w:fldCharType="end"/>
            </w:r>
          </w:hyperlink>
        </w:p>
        <w:p w14:paraId="7E34CA00" w14:textId="77777777" w:rsidR="004F723F" w:rsidRPr="00BB3BB8" w:rsidRDefault="00D0016C" w:rsidP="00BB3BB8">
          <w:pPr>
            <w:pStyle w:val="TOC5"/>
            <w:tabs>
              <w:tab w:val="left" w:pos="1915"/>
              <w:tab w:val="right" w:leader="dot" w:pos="9350"/>
            </w:tabs>
            <w:rPr>
              <w:rFonts w:asciiTheme="minorHAnsi" w:eastAsiaTheme="minorEastAsia" w:hAnsiTheme="minorHAnsi" w:cstheme="minorBidi"/>
              <w:noProof/>
              <w:color w:val="auto"/>
            </w:rPr>
          </w:pPr>
          <w:hyperlink w:anchor="_Toc432773324" w:history="1">
            <w:r w:rsidR="004F723F" w:rsidRPr="00BB3BB8">
              <w:rPr>
                <w:rStyle w:val="Hyperlink"/>
                <w:i/>
                <w:noProof/>
              </w:rPr>
              <w:t>1.4.1.1.c.</w:t>
            </w:r>
            <w:r w:rsidR="004F723F" w:rsidRPr="00BB3BB8">
              <w:rPr>
                <w:rFonts w:asciiTheme="minorHAnsi" w:eastAsiaTheme="minorEastAsia" w:hAnsiTheme="minorHAnsi" w:cstheme="minorBidi"/>
                <w:noProof/>
                <w:color w:val="auto"/>
              </w:rPr>
              <w:tab/>
            </w:r>
            <w:r w:rsidR="004F723F" w:rsidRPr="00BB3BB8">
              <w:rPr>
                <w:rStyle w:val="Hyperlink"/>
                <w:i/>
                <w:noProof/>
              </w:rPr>
              <w:t>Off-site transport area</w:t>
            </w:r>
            <w:r w:rsidR="004F723F" w:rsidRPr="00BB3BB8">
              <w:rPr>
                <w:noProof/>
                <w:webHidden/>
              </w:rPr>
              <w:tab/>
            </w:r>
            <w:r w:rsidR="004F723F" w:rsidRPr="00BB3BB8">
              <w:rPr>
                <w:noProof/>
                <w:webHidden/>
              </w:rPr>
              <w:fldChar w:fldCharType="begin"/>
            </w:r>
            <w:r w:rsidR="004F723F" w:rsidRPr="00BB3BB8">
              <w:rPr>
                <w:noProof/>
                <w:webHidden/>
              </w:rPr>
              <w:instrText xml:space="preserve"> PAGEREF _Toc432773324 \h </w:instrText>
            </w:r>
            <w:r w:rsidR="004F723F" w:rsidRPr="00BB3BB8">
              <w:rPr>
                <w:noProof/>
                <w:webHidden/>
              </w:rPr>
            </w:r>
            <w:r w:rsidR="004F723F" w:rsidRPr="00BB3BB8">
              <w:rPr>
                <w:noProof/>
                <w:webHidden/>
              </w:rPr>
              <w:fldChar w:fldCharType="separate"/>
            </w:r>
            <w:r w:rsidR="004F723F" w:rsidRPr="00BB3BB8">
              <w:rPr>
                <w:noProof/>
                <w:webHidden/>
              </w:rPr>
              <w:t>29</w:t>
            </w:r>
            <w:r w:rsidR="004F723F" w:rsidRPr="00BB3BB8">
              <w:rPr>
                <w:noProof/>
                <w:webHidden/>
              </w:rPr>
              <w:fldChar w:fldCharType="end"/>
            </w:r>
          </w:hyperlink>
        </w:p>
        <w:p w14:paraId="4A366905" w14:textId="77777777" w:rsidR="004F723F" w:rsidRPr="00BB3BB8" w:rsidRDefault="00D0016C" w:rsidP="00BB3BB8">
          <w:pPr>
            <w:pStyle w:val="TOC6"/>
            <w:tabs>
              <w:tab w:val="right" w:leader="dot" w:pos="9350"/>
            </w:tabs>
            <w:rPr>
              <w:rFonts w:asciiTheme="minorHAnsi" w:eastAsiaTheme="minorEastAsia" w:hAnsiTheme="minorHAnsi" w:cstheme="minorBidi"/>
              <w:noProof/>
              <w:color w:val="auto"/>
            </w:rPr>
          </w:pPr>
          <w:hyperlink w:anchor="_Toc432773325" w:history="1">
            <w:r w:rsidR="004F723F" w:rsidRPr="00BB3BB8">
              <w:rPr>
                <w:rStyle w:val="Hyperlink"/>
                <w:i/>
                <w:noProof/>
              </w:rPr>
              <w:t>1.4.1.1.c.1   Aquatic modeling</w:t>
            </w:r>
            <w:r w:rsidR="004F723F" w:rsidRPr="00BB3BB8">
              <w:rPr>
                <w:noProof/>
                <w:webHidden/>
              </w:rPr>
              <w:tab/>
            </w:r>
            <w:r w:rsidR="004F723F" w:rsidRPr="00BB3BB8">
              <w:rPr>
                <w:noProof/>
                <w:webHidden/>
              </w:rPr>
              <w:fldChar w:fldCharType="begin"/>
            </w:r>
            <w:r w:rsidR="004F723F" w:rsidRPr="00BB3BB8">
              <w:rPr>
                <w:noProof/>
                <w:webHidden/>
              </w:rPr>
              <w:instrText xml:space="preserve"> PAGEREF _Toc432773325 \h </w:instrText>
            </w:r>
            <w:r w:rsidR="004F723F" w:rsidRPr="00BB3BB8">
              <w:rPr>
                <w:noProof/>
                <w:webHidden/>
              </w:rPr>
            </w:r>
            <w:r w:rsidR="004F723F" w:rsidRPr="00BB3BB8">
              <w:rPr>
                <w:noProof/>
                <w:webHidden/>
              </w:rPr>
              <w:fldChar w:fldCharType="separate"/>
            </w:r>
            <w:r w:rsidR="004F723F" w:rsidRPr="00BB3BB8">
              <w:rPr>
                <w:noProof/>
                <w:webHidden/>
              </w:rPr>
              <w:t>29</w:t>
            </w:r>
            <w:r w:rsidR="004F723F" w:rsidRPr="00BB3BB8">
              <w:rPr>
                <w:noProof/>
                <w:webHidden/>
              </w:rPr>
              <w:fldChar w:fldCharType="end"/>
            </w:r>
          </w:hyperlink>
        </w:p>
        <w:p w14:paraId="2467CAF2" w14:textId="77777777" w:rsidR="004F723F" w:rsidRPr="00BB3BB8" w:rsidRDefault="00D0016C" w:rsidP="00BB3BB8">
          <w:pPr>
            <w:pStyle w:val="TOC6"/>
            <w:tabs>
              <w:tab w:val="left" w:pos="2247"/>
              <w:tab w:val="right" w:leader="dot" w:pos="9350"/>
            </w:tabs>
            <w:rPr>
              <w:rFonts w:asciiTheme="minorHAnsi" w:eastAsiaTheme="minorEastAsia" w:hAnsiTheme="minorHAnsi" w:cstheme="minorBidi"/>
              <w:noProof/>
              <w:color w:val="auto"/>
            </w:rPr>
          </w:pPr>
          <w:hyperlink w:anchor="_Toc432773326" w:history="1">
            <w:r w:rsidR="004F723F" w:rsidRPr="00BB3BB8">
              <w:rPr>
                <w:rStyle w:val="Hyperlink"/>
                <w:i/>
                <w:noProof/>
              </w:rPr>
              <w:t>1.4.1.1.c.2</w:t>
            </w:r>
            <w:r w:rsidR="004F723F" w:rsidRPr="00BB3BB8">
              <w:rPr>
                <w:rFonts w:asciiTheme="minorHAnsi" w:eastAsiaTheme="minorEastAsia" w:hAnsiTheme="minorHAnsi" w:cstheme="minorBidi"/>
                <w:noProof/>
                <w:color w:val="auto"/>
              </w:rPr>
              <w:tab/>
            </w:r>
            <w:r w:rsidR="004F723F" w:rsidRPr="00BB3BB8">
              <w:rPr>
                <w:rStyle w:val="Hyperlink"/>
                <w:i/>
                <w:noProof/>
              </w:rPr>
              <w:t>Terrestrial modeling</w:t>
            </w:r>
            <w:r w:rsidR="004F723F" w:rsidRPr="00BB3BB8">
              <w:rPr>
                <w:noProof/>
                <w:webHidden/>
              </w:rPr>
              <w:tab/>
            </w:r>
            <w:r w:rsidR="004F723F" w:rsidRPr="00BB3BB8">
              <w:rPr>
                <w:noProof/>
                <w:webHidden/>
              </w:rPr>
              <w:fldChar w:fldCharType="begin"/>
            </w:r>
            <w:r w:rsidR="004F723F" w:rsidRPr="00BB3BB8">
              <w:rPr>
                <w:noProof/>
                <w:webHidden/>
              </w:rPr>
              <w:instrText xml:space="preserve"> PAGEREF _Toc432773326 \h </w:instrText>
            </w:r>
            <w:r w:rsidR="004F723F" w:rsidRPr="00BB3BB8">
              <w:rPr>
                <w:noProof/>
                <w:webHidden/>
              </w:rPr>
            </w:r>
            <w:r w:rsidR="004F723F" w:rsidRPr="00BB3BB8">
              <w:rPr>
                <w:noProof/>
                <w:webHidden/>
              </w:rPr>
              <w:fldChar w:fldCharType="separate"/>
            </w:r>
            <w:r w:rsidR="004F723F" w:rsidRPr="00BB3BB8">
              <w:rPr>
                <w:noProof/>
                <w:webHidden/>
              </w:rPr>
              <w:t>31</w:t>
            </w:r>
            <w:r w:rsidR="004F723F" w:rsidRPr="00BB3BB8">
              <w:rPr>
                <w:noProof/>
                <w:webHidden/>
              </w:rPr>
              <w:fldChar w:fldCharType="end"/>
            </w:r>
          </w:hyperlink>
        </w:p>
        <w:p w14:paraId="3CE16F7F" w14:textId="77777777" w:rsidR="004F723F" w:rsidRPr="00BB3BB8" w:rsidRDefault="00D0016C" w:rsidP="00BB3BB8">
          <w:pPr>
            <w:pStyle w:val="TOC4"/>
            <w:tabs>
              <w:tab w:val="left" w:pos="1760"/>
              <w:tab w:val="right" w:leader="dot" w:pos="9350"/>
            </w:tabs>
            <w:rPr>
              <w:rFonts w:asciiTheme="minorHAnsi" w:eastAsiaTheme="minorEastAsia" w:hAnsiTheme="minorHAnsi" w:cstheme="minorBidi"/>
              <w:noProof/>
              <w:color w:val="auto"/>
            </w:rPr>
          </w:pPr>
          <w:hyperlink w:anchor="_Toc432773327" w:history="1">
            <w:r w:rsidR="004F723F" w:rsidRPr="00BB3BB8">
              <w:rPr>
                <w:rStyle w:val="Hyperlink"/>
                <w:i/>
                <w:noProof/>
              </w:rPr>
              <w:t>1.4.1.2.</w:t>
            </w:r>
            <w:r w:rsidR="004F723F" w:rsidRPr="00BB3BB8">
              <w:rPr>
                <w:rFonts w:asciiTheme="minorHAnsi" w:eastAsiaTheme="minorEastAsia" w:hAnsiTheme="minorHAnsi" w:cstheme="minorBidi"/>
                <w:noProof/>
                <w:color w:val="auto"/>
              </w:rPr>
              <w:tab/>
            </w:r>
            <w:r w:rsidR="004F723F" w:rsidRPr="00BB3BB8">
              <w:rPr>
                <w:rStyle w:val="Hyperlink"/>
                <w:i/>
                <w:noProof/>
              </w:rPr>
              <w:t>Species/critical habitat locations</w:t>
            </w:r>
            <w:r w:rsidR="004F723F" w:rsidRPr="00BB3BB8">
              <w:rPr>
                <w:noProof/>
                <w:webHidden/>
              </w:rPr>
              <w:tab/>
            </w:r>
            <w:r w:rsidR="004F723F" w:rsidRPr="00BB3BB8">
              <w:rPr>
                <w:noProof/>
                <w:webHidden/>
              </w:rPr>
              <w:fldChar w:fldCharType="begin"/>
            </w:r>
            <w:r w:rsidR="004F723F" w:rsidRPr="00BB3BB8">
              <w:rPr>
                <w:noProof/>
                <w:webHidden/>
              </w:rPr>
              <w:instrText xml:space="preserve"> PAGEREF _Toc432773327 \h </w:instrText>
            </w:r>
            <w:r w:rsidR="004F723F" w:rsidRPr="00BB3BB8">
              <w:rPr>
                <w:noProof/>
                <w:webHidden/>
              </w:rPr>
            </w:r>
            <w:r w:rsidR="004F723F" w:rsidRPr="00BB3BB8">
              <w:rPr>
                <w:noProof/>
                <w:webHidden/>
              </w:rPr>
              <w:fldChar w:fldCharType="separate"/>
            </w:r>
            <w:r w:rsidR="004F723F" w:rsidRPr="00BB3BB8">
              <w:rPr>
                <w:noProof/>
                <w:webHidden/>
              </w:rPr>
              <w:t>31</w:t>
            </w:r>
            <w:r w:rsidR="004F723F" w:rsidRPr="00BB3BB8">
              <w:rPr>
                <w:noProof/>
                <w:webHidden/>
              </w:rPr>
              <w:fldChar w:fldCharType="end"/>
            </w:r>
          </w:hyperlink>
        </w:p>
        <w:p w14:paraId="2F7F1CDA" w14:textId="77777777" w:rsidR="004F723F" w:rsidRPr="00BB3BB8" w:rsidRDefault="00D0016C" w:rsidP="00BB3BB8">
          <w:pPr>
            <w:pStyle w:val="TOC4"/>
            <w:tabs>
              <w:tab w:val="left" w:pos="1760"/>
              <w:tab w:val="right" w:leader="dot" w:pos="9350"/>
            </w:tabs>
            <w:rPr>
              <w:rFonts w:asciiTheme="minorHAnsi" w:eastAsiaTheme="minorEastAsia" w:hAnsiTheme="minorHAnsi" w:cstheme="minorBidi"/>
              <w:noProof/>
              <w:color w:val="auto"/>
            </w:rPr>
          </w:pPr>
          <w:hyperlink w:anchor="_Toc432773328" w:history="1">
            <w:r w:rsidR="004F723F" w:rsidRPr="00BB3BB8">
              <w:rPr>
                <w:rStyle w:val="Hyperlink"/>
                <w:i/>
                <w:noProof/>
              </w:rPr>
              <w:t>1.4.1.3.</w:t>
            </w:r>
            <w:r w:rsidR="004F723F" w:rsidRPr="00BB3BB8">
              <w:rPr>
                <w:rFonts w:asciiTheme="minorHAnsi" w:eastAsiaTheme="minorEastAsia" w:hAnsiTheme="minorHAnsi" w:cstheme="minorBidi"/>
                <w:noProof/>
                <w:color w:val="auto"/>
              </w:rPr>
              <w:tab/>
            </w:r>
            <w:r w:rsidR="004F723F" w:rsidRPr="00BB3BB8">
              <w:rPr>
                <w:rStyle w:val="Hyperlink"/>
                <w:i/>
                <w:noProof/>
              </w:rPr>
              <w:t>Overlap analysis</w:t>
            </w:r>
            <w:r w:rsidR="004F723F" w:rsidRPr="00BB3BB8">
              <w:rPr>
                <w:noProof/>
                <w:webHidden/>
              </w:rPr>
              <w:tab/>
            </w:r>
            <w:r w:rsidR="004F723F" w:rsidRPr="00BB3BB8">
              <w:rPr>
                <w:noProof/>
                <w:webHidden/>
              </w:rPr>
              <w:fldChar w:fldCharType="begin"/>
            </w:r>
            <w:r w:rsidR="004F723F" w:rsidRPr="00BB3BB8">
              <w:rPr>
                <w:noProof/>
                <w:webHidden/>
              </w:rPr>
              <w:instrText xml:space="preserve"> PAGEREF _Toc432773328 \h </w:instrText>
            </w:r>
            <w:r w:rsidR="004F723F" w:rsidRPr="00BB3BB8">
              <w:rPr>
                <w:noProof/>
                <w:webHidden/>
              </w:rPr>
            </w:r>
            <w:r w:rsidR="004F723F" w:rsidRPr="00BB3BB8">
              <w:rPr>
                <w:noProof/>
                <w:webHidden/>
              </w:rPr>
              <w:fldChar w:fldCharType="separate"/>
            </w:r>
            <w:r w:rsidR="004F723F" w:rsidRPr="00BB3BB8">
              <w:rPr>
                <w:noProof/>
                <w:webHidden/>
              </w:rPr>
              <w:t>32</w:t>
            </w:r>
            <w:r w:rsidR="004F723F" w:rsidRPr="00BB3BB8">
              <w:rPr>
                <w:noProof/>
                <w:webHidden/>
              </w:rPr>
              <w:fldChar w:fldCharType="end"/>
            </w:r>
          </w:hyperlink>
        </w:p>
        <w:p w14:paraId="3A829623" w14:textId="77777777" w:rsidR="004F723F" w:rsidRPr="00BB3BB8" w:rsidRDefault="00D0016C" w:rsidP="00BB3BB8">
          <w:pPr>
            <w:pStyle w:val="TOC3"/>
            <w:tabs>
              <w:tab w:val="left" w:pos="1320"/>
              <w:tab w:val="right" w:leader="dot" w:pos="9350"/>
            </w:tabs>
            <w:rPr>
              <w:rFonts w:asciiTheme="minorHAnsi" w:eastAsiaTheme="minorEastAsia" w:hAnsiTheme="minorHAnsi" w:cstheme="minorBidi"/>
              <w:noProof/>
              <w:color w:val="auto"/>
            </w:rPr>
          </w:pPr>
          <w:hyperlink w:anchor="_Toc432773329" w:history="1">
            <w:r w:rsidR="004F723F" w:rsidRPr="00BB3BB8">
              <w:rPr>
                <w:rStyle w:val="Hyperlink"/>
                <w:i/>
                <w:noProof/>
              </w:rPr>
              <w:t>1.4.2.</w:t>
            </w:r>
            <w:r w:rsidR="004F723F" w:rsidRPr="00BB3BB8">
              <w:rPr>
                <w:rFonts w:asciiTheme="minorHAnsi" w:eastAsiaTheme="minorEastAsia" w:hAnsiTheme="minorHAnsi" w:cstheme="minorBidi"/>
                <w:noProof/>
                <w:color w:val="auto"/>
              </w:rPr>
              <w:tab/>
            </w:r>
            <w:r w:rsidR="004F723F" w:rsidRPr="00BB3BB8">
              <w:rPr>
                <w:rStyle w:val="Hyperlink"/>
                <w:i/>
                <w:noProof/>
              </w:rPr>
              <w:t>Step 2 – LAA/NLAA Determinations</w:t>
            </w:r>
            <w:r w:rsidR="004F723F" w:rsidRPr="00BB3BB8">
              <w:rPr>
                <w:noProof/>
                <w:webHidden/>
              </w:rPr>
              <w:tab/>
            </w:r>
            <w:r w:rsidR="004F723F" w:rsidRPr="00BB3BB8">
              <w:rPr>
                <w:noProof/>
                <w:webHidden/>
              </w:rPr>
              <w:fldChar w:fldCharType="begin"/>
            </w:r>
            <w:r w:rsidR="004F723F" w:rsidRPr="00BB3BB8">
              <w:rPr>
                <w:noProof/>
                <w:webHidden/>
              </w:rPr>
              <w:instrText xml:space="preserve"> PAGEREF _Toc432773329 \h </w:instrText>
            </w:r>
            <w:r w:rsidR="004F723F" w:rsidRPr="00BB3BB8">
              <w:rPr>
                <w:noProof/>
                <w:webHidden/>
              </w:rPr>
            </w:r>
            <w:r w:rsidR="004F723F" w:rsidRPr="00BB3BB8">
              <w:rPr>
                <w:noProof/>
                <w:webHidden/>
              </w:rPr>
              <w:fldChar w:fldCharType="separate"/>
            </w:r>
            <w:r w:rsidR="004F723F" w:rsidRPr="00BB3BB8">
              <w:rPr>
                <w:noProof/>
                <w:webHidden/>
              </w:rPr>
              <w:t>33</w:t>
            </w:r>
            <w:r w:rsidR="004F723F" w:rsidRPr="00BB3BB8">
              <w:rPr>
                <w:noProof/>
                <w:webHidden/>
              </w:rPr>
              <w:fldChar w:fldCharType="end"/>
            </w:r>
          </w:hyperlink>
        </w:p>
        <w:p w14:paraId="3EC6865F" w14:textId="77777777" w:rsidR="004F723F" w:rsidRPr="00BB3BB8" w:rsidRDefault="00D0016C" w:rsidP="00BB3BB8">
          <w:pPr>
            <w:pStyle w:val="TOC4"/>
            <w:tabs>
              <w:tab w:val="left" w:pos="1760"/>
              <w:tab w:val="right" w:leader="dot" w:pos="9350"/>
            </w:tabs>
            <w:rPr>
              <w:rFonts w:asciiTheme="minorHAnsi" w:eastAsiaTheme="minorEastAsia" w:hAnsiTheme="minorHAnsi" w:cstheme="minorBidi"/>
              <w:noProof/>
              <w:color w:val="auto"/>
            </w:rPr>
          </w:pPr>
          <w:hyperlink w:anchor="_Toc432773330" w:history="1">
            <w:r w:rsidR="004F723F" w:rsidRPr="00BB3BB8">
              <w:rPr>
                <w:rStyle w:val="Hyperlink"/>
                <w:i/>
                <w:noProof/>
              </w:rPr>
              <w:t>1.4.2.1.</w:t>
            </w:r>
            <w:r w:rsidR="004F723F" w:rsidRPr="00BB3BB8">
              <w:rPr>
                <w:rFonts w:asciiTheme="minorHAnsi" w:eastAsiaTheme="minorEastAsia" w:hAnsiTheme="minorHAnsi" w:cstheme="minorBidi"/>
                <w:noProof/>
                <w:color w:val="auto"/>
              </w:rPr>
              <w:tab/>
            </w:r>
            <w:r w:rsidR="004F723F" w:rsidRPr="00BB3BB8">
              <w:rPr>
                <w:rStyle w:val="Hyperlink"/>
                <w:i/>
                <w:noProof/>
              </w:rPr>
              <w:t>Lines of evidence</w:t>
            </w:r>
            <w:r w:rsidR="004F723F" w:rsidRPr="00BB3BB8">
              <w:rPr>
                <w:noProof/>
                <w:webHidden/>
              </w:rPr>
              <w:tab/>
            </w:r>
            <w:r w:rsidR="004F723F" w:rsidRPr="00BB3BB8">
              <w:rPr>
                <w:noProof/>
                <w:webHidden/>
              </w:rPr>
              <w:fldChar w:fldCharType="begin"/>
            </w:r>
            <w:r w:rsidR="004F723F" w:rsidRPr="00BB3BB8">
              <w:rPr>
                <w:noProof/>
                <w:webHidden/>
              </w:rPr>
              <w:instrText xml:space="preserve"> PAGEREF _Toc432773330 \h </w:instrText>
            </w:r>
            <w:r w:rsidR="004F723F" w:rsidRPr="00BB3BB8">
              <w:rPr>
                <w:noProof/>
                <w:webHidden/>
              </w:rPr>
            </w:r>
            <w:r w:rsidR="004F723F" w:rsidRPr="00BB3BB8">
              <w:rPr>
                <w:noProof/>
                <w:webHidden/>
              </w:rPr>
              <w:fldChar w:fldCharType="separate"/>
            </w:r>
            <w:r w:rsidR="004F723F" w:rsidRPr="00BB3BB8">
              <w:rPr>
                <w:noProof/>
                <w:webHidden/>
              </w:rPr>
              <w:t>34</w:t>
            </w:r>
            <w:r w:rsidR="004F723F" w:rsidRPr="00BB3BB8">
              <w:rPr>
                <w:noProof/>
                <w:webHidden/>
              </w:rPr>
              <w:fldChar w:fldCharType="end"/>
            </w:r>
          </w:hyperlink>
        </w:p>
        <w:p w14:paraId="611DB331" w14:textId="77777777" w:rsidR="004F723F" w:rsidRPr="00BB3BB8" w:rsidRDefault="00D0016C" w:rsidP="00BB3BB8">
          <w:pPr>
            <w:pStyle w:val="TOC4"/>
            <w:tabs>
              <w:tab w:val="left" w:pos="1760"/>
              <w:tab w:val="right" w:leader="dot" w:pos="9350"/>
            </w:tabs>
            <w:rPr>
              <w:rFonts w:asciiTheme="minorHAnsi" w:eastAsiaTheme="minorEastAsia" w:hAnsiTheme="minorHAnsi" w:cstheme="minorBidi"/>
              <w:noProof/>
              <w:color w:val="auto"/>
            </w:rPr>
          </w:pPr>
          <w:hyperlink w:anchor="_Toc432773331" w:history="1">
            <w:r w:rsidR="004F723F" w:rsidRPr="00BB3BB8">
              <w:rPr>
                <w:rStyle w:val="Hyperlink"/>
                <w:i/>
                <w:noProof/>
              </w:rPr>
              <w:t>1.4.2.2.</w:t>
            </w:r>
            <w:r w:rsidR="004F723F" w:rsidRPr="00BB3BB8">
              <w:rPr>
                <w:rFonts w:asciiTheme="minorHAnsi" w:eastAsiaTheme="minorEastAsia" w:hAnsiTheme="minorHAnsi" w:cstheme="minorBidi"/>
                <w:noProof/>
                <w:color w:val="auto"/>
              </w:rPr>
              <w:tab/>
            </w:r>
            <w:r w:rsidR="004F723F" w:rsidRPr="00BB3BB8">
              <w:rPr>
                <w:rStyle w:val="Hyperlink"/>
                <w:i/>
                <w:noProof/>
              </w:rPr>
              <w:t>Weight of evidence approach</w:t>
            </w:r>
            <w:r w:rsidR="004F723F" w:rsidRPr="00BB3BB8">
              <w:rPr>
                <w:noProof/>
                <w:webHidden/>
              </w:rPr>
              <w:tab/>
            </w:r>
            <w:r w:rsidR="004F723F" w:rsidRPr="00BB3BB8">
              <w:rPr>
                <w:noProof/>
                <w:webHidden/>
              </w:rPr>
              <w:fldChar w:fldCharType="begin"/>
            </w:r>
            <w:r w:rsidR="004F723F" w:rsidRPr="00BB3BB8">
              <w:rPr>
                <w:noProof/>
                <w:webHidden/>
              </w:rPr>
              <w:instrText xml:space="preserve"> PAGEREF _Toc432773331 \h </w:instrText>
            </w:r>
            <w:r w:rsidR="004F723F" w:rsidRPr="00BB3BB8">
              <w:rPr>
                <w:noProof/>
                <w:webHidden/>
              </w:rPr>
            </w:r>
            <w:r w:rsidR="004F723F" w:rsidRPr="00BB3BB8">
              <w:rPr>
                <w:noProof/>
                <w:webHidden/>
              </w:rPr>
              <w:fldChar w:fldCharType="separate"/>
            </w:r>
            <w:r w:rsidR="004F723F" w:rsidRPr="00BB3BB8">
              <w:rPr>
                <w:noProof/>
                <w:webHidden/>
              </w:rPr>
              <w:t>41</w:t>
            </w:r>
            <w:r w:rsidR="004F723F" w:rsidRPr="00BB3BB8">
              <w:rPr>
                <w:noProof/>
                <w:webHidden/>
              </w:rPr>
              <w:fldChar w:fldCharType="end"/>
            </w:r>
          </w:hyperlink>
        </w:p>
        <w:p w14:paraId="4B703FFB" w14:textId="77777777" w:rsidR="004F723F" w:rsidRPr="00BB3BB8" w:rsidRDefault="00D0016C" w:rsidP="00BB3BB8">
          <w:pPr>
            <w:pStyle w:val="TOC5"/>
            <w:tabs>
              <w:tab w:val="left" w:pos="1937"/>
              <w:tab w:val="right" w:leader="dot" w:pos="9350"/>
            </w:tabs>
            <w:rPr>
              <w:rFonts w:asciiTheme="minorHAnsi" w:eastAsiaTheme="minorEastAsia" w:hAnsiTheme="minorHAnsi" w:cstheme="minorBidi"/>
              <w:noProof/>
              <w:color w:val="auto"/>
            </w:rPr>
          </w:pPr>
          <w:hyperlink w:anchor="_Toc432773332" w:history="1">
            <w:r w:rsidR="004F723F" w:rsidRPr="00BB3BB8">
              <w:rPr>
                <w:rStyle w:val="Hyperlink"/>
                <w:i/>
                <w:noProof/>
              </w:rPr>
              <w:t>1.4.2.2.a.</w:t>
            </w:r>
            <w:r w:rsidR="004F723F" w:rsidRPr="00BB3BB8">
              <w:rPr>
                <w:rFonts w:asciiTheme="minorHAnsi" w:eastAsiaTheme="minorEastAsia" w:hAnsiTheme="minorHAnsi" w:cstheme="minorBidi"/>
                <w:noProof/>
                <w:color w:val="auto"/>
              </w:rPr>
              <w:tab/>
            </w:r>
            <w:r w:rsidR="004F723F" w:rsidRPr="00BB3BB8">
              <w:rPr>
                <w:rStyle w:val="Hyperlink"/>
                <w:i/>
                <w:noProof/>
              </w:rPr>
              <w:t>Estimated exposures</w:t>
            </w:r>
            <w:r w:rsidR="004F723F" w:rsidRPr="00BB3BB8">
              <w:rPr>
                <w:noProof/>
                <w:webHidden/>
              </w:rPr>
              <w:tab/>
            </w:r>
            <w:r w:rsidR="004F723F" w:rsidRPr="00BB3BB8">
              <w:rPr>
                <w:noProof/>
                <w:webHidden/>
              </w:rPr>
              <w:fldChar w:fldCharType="begin"/>
            </w:r>
            <w:r w:rsidR="004F723F" w:rsidRPr="00BB3BB8">
              <w:rPr>
                <w:noProof/>
                <w:webHidden/>
              </w:rPr>
              <w:instrText xml:space="preserve"> PAGEREF _Toc432773332 \h </w:instrText>
            </w:r>
            <w:r w:rsidR="004F723F" w:rsidRPr="00BB3BB8">
              <w:rPr>
                <w:noProof/>
                <w:webHidden/>
              </w:rPr>
            </w:r>
            <w:r w:rsidR="004F723F" w:rsidRPr="00BB3BB8">
              <w:rPr>
                <w:noProof/>
                <w:webHidden/>
              </w:rPr>
              <w:fldChar w:fldCharType="separate"/>
            </w:r>
            <w:r w:rsidR="004F723F" w:rsidRPr="00BB3BB8">
              <w:rPr>
                <w:noProof/>
                <w:webHidden/>
              </w:rPr>
              <w:t>45</w:t>
            </w:r>
            <w:r w:rsidR="004F723F" w:rsidRPr="00BB3BB8">
              <w:rPr>
                <w:noProof/>
                <w:webHidden/>
              </w:rPr>
              <w:fldChar w:fldCharType="end"/>
            </w:r>
          </w:hyperlink>
        </w:p>
        <w:p w14:paraId="2C537094" w14:textId="77777777" w:rsidR="004F723F" w:rsidRPr="00BB3BB8" w:rsidRDefault="00D0016C" w:rsidP="00BB3BB8">
          <w:pPr>
            <w:pStyle w:val="TOC6"/>
            <w:tabs>
              <w:tab w:val="left" w:pos="2324"/>
              <w:tab w:val="right" w:leader="dot" w:pos="9350"/>
            </w:tabs>
            <w:rPr>
              <w:rFonts w:asciiTheme="minorHAnsi" w:eastAsiaTheme="minorEastAsia" w:hAnsiTheme="minorHAnsi" w:cstheme="minorBidi"/>
              <w:noProof/>
              <w:color w:val="auto"/>
            </w:rPr>
          </w:pPr>
          <w:hyperlink w:anchor="_Toc432773333" w:history="1">
            <w:r w:rsidR="004F723F" w:rsidRPr="00BB3BB8">
              <w:rPr>
                <w:rStyle w:val="Hyperlink"/>
                <w:i/>
                <w:noProof/>
              </w:rPr>
              <w:t>1.4.2.2.a.1.</w:t>
            </w:r>
            <w:r w:rsidR="004F723F" w:rsidRPr="00BB3BB8">
              <w:rPr>
                <w:rFonts w:asciiTheme="minorHAnsi" w:eastAsiaTheme="minorEastAsia" w:hAnsiTheme="minorHAnsi" w:cstheme="minorBidi"/>
                <w:noProof/>
                <w:color w:val="auto"/>
              </w:rPr>
              <w:tab/>
            </w:r>
            <w:r w:rsidR="004F723F" w:rsidRPr="00BB3BB8">
              <w:rPr>
                <w:rStyle w:val="Hyperlink"/>
                <w:i/>
                <w:noProof/>
              </w:rPr>
              <w:t>Aquatic habitats</w:t>
            </w:r>
            <w:r w:rsidR="004F723F" w:rsidRPr="00BB3BB8">
              <w:rPr>
                <w:noProof/>
                <w:webHidden/>
              </w:rPr>
              <w:tab/>
            </w:r>
            <w:r w:rsidR="004F723F" w:rsidRPr="00BB3BB8">
              <w:rPr>
                <w:noProof/>
                <w:webHidden/>
              </w:rPr>
              <w:fldChar w:fldCharType="begin"/>
            </w:r>
            <w:r w:rsidR="004F723F" w:rsidRPr="00BB3BB8">
              <w:rPr>
                <w:noProof/>
                <w:webHidden/>
              </w:rPr>
              <w:instrText xml:space="preserve"> PAGEREF _Toc432773333 \h </w:instrText>
            </w:r>
            <w:r w:rsidR="004F723F" w:rsidRPr="00BB3BB8">
              <w:rPr>
                <w:noProof/>
                <w:webHidden/>
              </w:rPr>
            </w:r>
            <w:r w:rsidR="004F723F" w:rsidRPr="00BB3BB8">
              <w:rPr>
                <w:noProof/>
                <w:webHidden/>
              </w:rPr>
              <w:fldChar w:fldCharType="separate"/>
            </w:r>
            <w:r w:rsidR="004F723F" w:rsidRPr="00BB3BB8">
              <w:rPr>
                <w:noProof/>
                <w:webHidden/>
              </w:rPr>
              <w:t>45</w:t>
            </w:r>
            <w:r w:rsidR="004F723F" w:rsidRPr="00BB3BB8">
              <w:rPr>
                <w:noProof/>
                <w:webHidden/>
              </w:rPr>
              <w:fldChar w:fldCharType="end"/>
            </w:r>
          </w:hyperlink>
        </w:p>
        <w:p w14:paraId="1812A2ED" w14:textId="77777777" w:rsidR="004F723F" w:rsidRPr="00BB3BB8" w:rsidRDefault="00D0016C" w:rsidP="00BB3BB8">
          <w:pPr>
            <w:pStyle w:val="TOC6"/>
            <w:tabs>
              <w:tab w:val="left" w:pos="2324"/>
              <w:tab w:val="right" w:leader="dot" w:pos="9350"/>
            </w:tabs>
            <w:rPr>
              <w:rFonts w:asciiTheme="minorHAnsi" w:eastAsiaTheme="minorEastAsia" w:hAnsiTheme="minorHAnsi" w:cstheme="minorBidi"/>
              <w:noProof/>
              <w:color w:val="auto"/>
            </w:rPr>
          </w:pPr>
          <w:hyperlink w:anchor="_Toc432773334" w:history="1">
            <w:r w:rsidR="004F723F" w:rsidRPr="00BB3BB8">
              <w:rPr>
                <w:rStyle w:val="Hyperlink"/>
                <w:i/>
                <w:noProof/>
              </w:rPr>
              <w:t>1.4.2.2.a.2.</w:t>
            </w:r>
            <w:r w:rsidR="004F723F" w:rsidRPr="00BB3BB8">
              <w:rPr>
                <w:rFonts w:asciiTheme="minorHAnsi" w:eastAsiaTheme="minorEastAsia" w:hAnsiTheme="minorHAnsi" w:cstheme="minorBidi"/>
                <w:noProof/>
                <w:color w:val="auto"/>
              </w:rPr>
              <w:tab/>
            </w:r>
            <w:r w:rsidR="004F723F" w:rsidRPr="00BB3BB8">
              <w:rPr>
                <w:rStyle w:val="Hyperlink"/>
                <w:i/>
                <w:noProof/>
              </w:rPr>
              <w:t>Terrestrial habitats</w:t>
            </w:r>
            <w:r w:rsidR="004F723F" w:rsidRPr="00BB3BB8">
              <w:rPr>
                <w:noProof/>
                <w:webHidden/>
              </w:rPr>
              <w:tab/>
            </w:r>
            <w:r w:rsidR="004F723F" w:rsidRPr="00BB3BB8">
              <w:rPr>
                <w:noProof/>
                <w:webHidden/>
              </w:rPr>
              <w:fldChar w:fldCharType="begin"/>
            </w:r>
            <w:r w:rsidR="004F723F" w:rsidRPr="00BB3BB8">
              <w:rPr>
                <w:noProof/>
                <w:webHidden/>
              </w:rPr>
              <w:instrText xml:space="preserve"> PAGEREF _Toc432773334 \h </w:instrText>
            </w:r>
            <w:r w:rsidR="004F723F" w:rsidRPr="00BB3BB8">
              <w:rPr>
                <w:noProof/>
                <w:webHidden/>
              </w:rPr>
            </w:r>
            <w:r w:rsidR="004F723F" w:rsidRPr="00BB3BB8">
              <w:rPr>
                <w:noProof/>
                <w:webHidden/>
              </w:rPr>
              <w:fldChar w:fldCharType="separate"/>
            </w:r>
            <w:r w:rsidR="004F723F" w:rsidRPr="00BB3BB8">
              <w:rPr>
                <w:noProof/>
                <w:webHidden/>
              </w:rPr>
              <w:t>48</w:t>
            </w:r>
            <w:r w:rsidR="004F723F" w:rsidRPr="00BB3BB8">
              <w:rPr>
                <w:noProof/>
                <w:webHidden/>
              </w:rPr>
              <w:fldChar w:fldCharType="end"/>
            </w:r>
          </w:hyperlink>
        </w:p>
        <w:p w14:paraId="1E012AAD" w14:textId="77777777" w:rsidR="004F723F" w:rsidRPr="00BB3BB8" w:rsidRDefault="00D0016C" w:rsidP="00BB3BB8">
          <w:pPr>
            <w:pStyle w:val="TOC5"/>
            <w:tabs>
              <w:tab w:val="right" w:leader="dot" w:pos="9350"/>
            </w:tabs>
            <w:rPr>
              <w:rFonts w:asciiTheme="minorHAnsi" w:eastAsiaTheme="minorEastAsia" w:hAnsiTheme="minorHAnsi" w:cstheme="minorBidi"/>
              <w:noProof/>
              <w:color w:val="auto"/>
            </w:rPr>
          </w:pPr>
          <w:hyperlink w:anchor="_Toc432773335" w:history="1">
            <w:r w:rsidR="004F723F" w:rsidRPr="00BB3BB8">
              <w:rPr>
                <w:rStyle w:val="Hyperlink"/>
                <w:i/>
                <w:noProof/>
              </w:rPr>
              <w:t>1.4.2.2.b. Estimated effects</w:t>
            </w:r>
            <w:r w:rsidR="004F723F" w:rsidRPr="00BB3BB8">
              <w:rPr>
                <w:noProof/>
                <w:webHidden/>
              </w:rPr>
              <w:tab/>
            </w:r>
            <w:r w:rsidR="004F723F" w:rsidRPr="00BB3BB8">
              <w:rPr>
                <w:noProof/>
                <w:webHidden/>
              </w:rPr>
              <w:fldChar w:fldCharType="begin"/>
            </w:r>
            <w:r w:rsidR="004F723F" w:rsidRPr="00BB3BB8">
              <w:rPr>
                <w:noProof/>
                <w:webHidden/>
              </w:rPr>
              <w:instrText xml:space="preserve"> PAGEREF _Toc432773335 \h </w:instrText>
            </w:r>
            <w:r w:rsidR="004F723F" w:rsidRPr="00BB3BB8">
              <w:rPr>
                <w:noProof/>
                <w:webHidden/>
              </w:rPr>
            </w:r>
            <w:r w:rsidR="004F723F" w:rsidRPr="00BB3BB8">
              <w:rPr>
                <w:noProof/>
                <w:webHidden/>
              </w:rPr>
              <w:fldChar w:fldCharType="separate"/>
            </w:r>
            <w:r w:rsidR="004F723F" w:rsidRPr="00BB3BB8">
              <w:rPr>
                <w:noProof/>
                <w:webHidden/>
              </w:rPr>
              <w:t>49</w:t>
            </w:r>
            <w:r w:rsidR="004F723F" w:rsidRPr="00BB3BB8">
              <w:rPr>
                <w:noProof/>
                <w:webHidden/>
              </w:rPr>
              <w:fldChar w:fldCharType="end"/>
            </w:r>
          </w:hyperlink>
        </w:p>
        <w:p w14:paraId="2DCEFAC0" w14:textId="77777777" w:rsidR="004F723F" w:rsidRPr="00BB3BB8" w:rsidRDefault="00D0016C" w:rsidP="00BB3BB8">
          <w:pPr>
            <w:pStyle w:val="TOC6"/>
            <w:tabs>
              <w:tab w:val="left" w:pos="2268"/>
              <w:tab w:val="right" w:leader="dot" w:pos="9350"/>
            </w:tabs>
            <w:rPr>
              <w:rFonts w:asciiTheme="minorHAnsi" w:eastAsiaTheme="minorEastAsia" w:hAnsiTheme="minorHAnsi" w:cstheme="minorBidi"/>
              <w:noProof/>
              <w:color w:val="auto"/>
            </w:rPr>
          </w:pPr>
          <w:hyperlink w:anchor="_Toc432773336" w:history="1">
            <w:r w:rsidR="004F723F" w:rsidRPr="00BB3BB8">
              <w:rPr>
                <w:rStyle w:val="Hyperlink"/>
                <w:i/>
                <w:noProof/>
              </w:rPr>
              <w:t>1.4.2.2.b.1</w:t>
            </w:r>
            <w:r w:rsidR="004F723F" w:rsidRPr="00BB3BB8">
              <w:rPr>
                <w:rFonts w:asciiTheme="minorHAnsi" w:eastAsiaTheme="minorEastAsia" w:hAnsiTheme="minorHAnsi" w:cstheme="minorBidi"/>
                <w:noProof/>
                <w:color w:val="auto"/>
              </w:rPr>
              <w:tab/>
            </w:r>
            <w:r w:rsidR="004F723F" w:rsidRPr="00BB3BB8">
              <w:rPr>
                <w:rStyle w:val="Hyperlink"/>
                <w:i/>
                <w:noProof/>
              </w:rPr>
              <w:t>Effects thresholds</w:t>
            </w:r>
            <w:r w:rsidR="004F723F" w:rsidRPr="00BB3BB8">
              <w:rPr>
                <w:noProof/>
                <w:webHidden/>
              </w:rPr>
              <w:tab/>
            </w:r>
            <w:r w:rsidR="004F723F" w:rsidRPr="00BB3BB8">
              <w:rPr>
                <w:noProof/>
                <w:webHidden/>
              </w:rPr>
              <w:fldChar w:fldCharType="begin"/>
            </w:r>
            <w:r w:rsidR="004F723F" w:rsidRPr="00BB3BB8">
              <w:rPr>
                <w:noProof/>
                <w:webHidden/>
              </w:rPr>
              <w:instrText xml:space="preserve"> PAGEREF _Toc432773336 \h </w:instrText>
            </w:r>
            <w:r w:rsidR="004F723F" w:rsidRPr="00BB3BB8">
              <w:rPr>
                <w:noProof/>
                <w:webHidden/>
              </w:rPr>
            </w:r>
            <w:r w:rsidR="004F723F" w:rsidRPr="00BB3BB8">
              <w:rPr>
                <w:noProof/>
                <w:webHidden/>
              </w:rPr>
              <w:fldChar w:fldCharType="separate"/>
            </w:r>
            <w:r w:rsidR="004F723F" w:rsidRPr="00BB3BB8">
              <w:rPr>
                <w:noProof/>
                <w:webHidden/>
              </w:rPr>
              <w:t>49</w:t>
            </w:r>
            <w:r w:rsidR="004F723F" w:rsidRPr="00BB3BB8">
              <w:rPr>
                <w:noProof/>
                <w:webHidden/>
              </w:rPr>
              <w:fldChar w:fldCharType="end"/>
            </w:r>
          </w:hyperlink>
        </w:p>
        <w:p w14:paraId="787671A9" w14:textId="77777777" w:rsidR="004F723F" w:rsidRPr="00BB3BB8" w:rsidRDefault="00D0016C" w:rsidP="00BB3BB8">
          <w:pPr>
            <w:pStyle w:val="TOC7"/>
            <w:tabs>
              <w:tab w:val="left" w:pos="2658"/>
              <w:tab w:val="right" w:leader="dot" w:pos="9350"/>
            </w:tabs>
            <w:rPr>
              <w:rFonts w:asciiTheme="minorHAnsi" w:eastAsiaTheme="minorEastAsia" w:hAnsiTheme="minorHAnsi" w:cstheme="minorBidi"/>
              <w:noProof/>
              <w:color w:val="auto"/>
            </w:rPr>
          </w:pPr>
          <w:hyperlink w:anchor="_Toc432773337" w:history="1">
            <w:r w:rsidR="004F723F" w:rsidRPr="00BB3BB8">
              <w:rPr>
                <w:rStyle w:val="Hyperlink"/>
                <w:noProof/>
              </w:rPr>
              <w:t>1.4.2.1.b.1.1</w:t>
            </w:r>
            <w:r w:rsidR="004F723F" w:rsidRPr="00BB3BB8">
              <w:rPr>
                <w:rFonts w:asciiTheme="minorHAnsi" w:eastAsiaTheme="minorEastAsia" w:hAnsiTheme="minorHAnsi" w:cstheme="minorBidi"/>
                <w:noProof/>
                <w:color w:val="auto"/>
              </w:rPr>
              <w:tab/>
            </w:r>
            <w:r w:rsidR="004F723F" w:rsidRPr="00BB3BB8">
              <w:rPr>
                <w:rStyle w:val="Hyperlink"/>
                <w:noProof/>
              </w:rPr>
              <w:t>Direct and indirect effect thresholds based on mortality</w:t>
            </w:r>
            <w:r w:rsidR="004F723F" w:rsidRPr="00BB3BB8">
              <w:rPr>
                <w:noProof/>
                <w:webHidden/>
              </w:rPr>
              <w:tab/>
            </w:r>
            <w:r w:rsidR="004F723F" w:rsidRPr="00BB3BB8">
              <w:rPr>
                <w:noProof/>
                <w:webHidden/>
              </w:rPr>
              <w:fldChar w:fldCharType="begin"/>
            </w:r>
            <w:r w:rsidR="004F723F" w:rsidRPr="00BB3BB8">
              <w:rPr>
                <w:noProof/>
                <w:webHidden/>
              </w:rPr>
              <w:instrText xml:space="preserve"> PAGEREF _Toc432773337 \h </w:instrText>
            </w:r>
            <w:r w:rsidR="004F723F" w:rsidRPr="00BB3BB8">
              <w:rPr>
                <w:noProof/>
                <w:webHidden/>
              </w:rPr>
            </w:r>
            <w:r w:rsidR="004F723F" w:rsidRPr="00BB3BB8">
              <w:rPr>
                <w:noProof/>
                <w:webHidden/>
              </w:rPr>
              <w:fldChar w:fldCharType="separate"/>
            </w:r>
            <w:r w:rsidR="004F723F" w:rsidRPr="00BB3BB8">
              <w:rPr>
                <w:noProof/>
                <w:webHidden/>
              </w:rPr>
              <w:t>49</w:t>
            </w:r>
            <w:r w:rsidR="004F723F" w:rsidRPr="00BB3BB8">
              <w:rPr>
                <w:noProof/>
                <w:webHidden/>
              </w:rPr>
              <w:fldChar w:fldCharType="end"/>
            </w:r>
          </w:hyperlink>
        </w:p>
        <w:p w14:paraId="72F35F65" w14:textId="77777777" w:rsidR="004F723F" w:rsidRPr="00BB3BB8" w:rsidRDefault="00D0016C" w:rsidP="00BB3BB8">
          <w:pPr>
            <w:pStyle w:val="TOC7"/>
            <w:tabs>
              <w:tab w:val="left" w:pos="2713"/>
              <w:tab w:val="right" w:leader="dot" w:pos="9350"/>
            </w:tabs>
            <w:rPr>
              <w:rFonts w:asciiTheme="minorHAnsi" w:eastAsiaTheme="minorEastAsia" w:hAnsiTheme="minorHAnsi" w:cstheme="minorBidi"/>
              <w:noProof/>
              <w:color w:val="auto"/>
            </w:rPr>
          </w:pPr>
          <w:hyperlink w:anchor="_Toc432773338" w:history="1">
            <w:r w:rsidR="004F723F" w:rsidRPr="00BB3BB8">
              <w:rPr>
                <w:rStyle w:val="Hyperlink"/>
                <w:noProof/>
              </w:rPr>
              <w:t>1.4.2.1.b.1.2.</w:t>
            </w:r>
            <w:r w:rsidR="004F723F" w:rsidRPr="00BB3BB8">
              <w:rPr>
                <w:rFonts w:asciiTheme="minorHAnsi" w:eastAsiaTheme="minorEastAsia" w:hAnsiTheme="minorHAnsi" w:cstheme="minorBidi"/>
                <w:noProof/>
                <w:color w:val="auto"/>
              </w:rPr>
              <w:tab/>
            </w:r>
            <w:r w:rsidR="004F723F" w:rsidRPr="00BB3BB8">
              <w:rPr>
                <w:rStyle w:val="Hyperlink"/>
                <w:noProof/>
              </w:rPr>
              <w:t>Direct and indirect effect thresholds based on sublethal endpoints</w:t>
            </w:r>
            <w:r w:rsidR="004F723F" w:rsidRPr="00BB3BB8">
              <w:rPr>
                <w:noProof/>
                <w:webHidden/>
              </w:rPr>
              <w:tab/>
            </w:r>
            <w:r w:rsidR="004F723F" w:rsidRPr="00BB3BB8">
              <w:rPr>
                <w:noProof/>
                <w:webHidden/>
              </w:rPr>
              <w:fldChar w:fldCharType="begin"/>
            </w:r>
            <w:r w:rsidR="004F723F" w:rsidRPr="00BB3BB8">
              <w:rPr>
                <w:noProof/>
                <w:webHidden/>
              </w:rPr>
              <w:instrText xml:space="preserve"> PAGEREF _Toc432773338 \h </w:instrText>
            </w:r>
            <w:r w:rsidR="004F723F" w:rsidRPr="00BB3BB8">
              <w:rPr>
                <w:noProof/>
                <w:webHidden/>
              </w:rPr>
            </w:r>
            <w:r w:rsidR="004F723F" w:rsidRPr="00BB3BB8">
              <w:rPr>
                <w:noProof/>
                <w:webHidden/>
              </w:rPr>
              <w:fldChar w:fldCharType="separate"/>
            </w:r>
            <w:r w:rsidR="004F723F" w:rsidRPr="00BB3BB8">
              <w:rPr>
                <w:noProof/>
                <w:webHidden/>
              </w:rPr>
              <w:t>50</w:t>
            </w:r>
            <w:r w:rsidR="004F723F" w:rsidRPr="00BB3BB8">
              <w:rPr>
                <w:noProof/>
                <w:webHidden/>
              </w:rPr>
              <w:fldChar w:fldCharType="end"/>
            </w:r>
          </w:hyperlink>
        </w:p>
        <w:p w14:paraId="7D9FA165" w14:textId="77777777" w:rsidR="004F723F" w:rsidRPr="00BB3BB8" w:rsidRDefault="00D0016C" w:rsidP="00BB3BB8">
          <w:pPr>
            <w:pStyle w:val="TOC5"/>
            <w:tabs>
              <w:tab w:val="left" w:pos="1937"/>
              <w:tab w:val="right" w:leader="dot" w:pos="9350"/>
            </w:tabs>
            <w:rPr>
              <w:rFonts w:asciiTheme="minorHAnsi" w:eastAsiaTheme="minorEastAsia" w:hAnsiTheme="minorHAnsi" w:cstheme="minorBidi"/>
              <w:noProof/>
              <w:color w:val="auto"/>
            </w:rPr>
          </w:pPr>
          <w:hyperlink w:anchor="_Toc432773339" w:history="1">
            <w:r w:rsidR="004F723F" w:rsidRPr="00BB3BB8">
              <w:rPr>
                <w:rStyle w:val="Hyperlink"/>
                <w:i/>
                <w:noProof/>
              </w:rPr>
              <w:t>1.4.2.2.a.</w:t>
            </w:r>
            <w:r w:rsidR="004F723F" w:rsidRPr="00BB3BB8">
              <w:rPr>
                <w:rFonts w:asciiTheme="minorHAnsi" w:eastAsiaTheme="minorEastAsia" w:hAnsiTheme="minorHAnsi" w:cstheme="minorBidi"/>
                <w:noProof/>
                <w:color w:val="auto"/>
              </w:rPr>
              <w:tab/>
            </w:r>
            <w:r w:rsidR="004F723F" w:rsidRPr="00BB3BB8">
              <w:rPr>
                <w:rStyle w:val="Hyperlink"/>
                <w:i/>
                <w:noProof/>
              </w:rPr>
              <w:t>Effect arrays</w:t>
            </w:r>
            <w:r w:rsidR="004F723F" w:rsidRPr="00BB3BB8">
              <w:rPr>
                <w:noProof/>
                <w:webHidden/>
              </w:rPr>
              <w:tab/>
            </w:r>
            <w:r w:rsidR="004F723F" w:rsidRPr="00BB3BB8">
              <w:rPr>
                <w:noProof/>
                <w:webHidden/>
              </w:rPr>
              <w:fldChar w:fldCharType="begin"/>
            </w:r>
            <w:r w:rsidR="004F723F" w:rsidRPr="00BB3BB8">
              <w:rPr>
                <w:noProof/>
                <w:webHidden/>
              </w:rPr>
              <w:instrText xml:space="preserve"> PAGEREF _Toc432773339 \h </w:instrText>
            </w:r>
            <w:r w:rsidR="004F723F" w:rsidRPr="00BB3BB8">
              <w:rPr>
                <w:noProof/>
                <w:webHidden/>
              </w:rPr>
            </w:r>
            <w:r w:rsidR="004F723F" w:rsidRPr="00BB3BB8">
              <w:rPr>
                <w:noProof/>
                <w:webHidden/>
              </w:rPr>
              <w:fldChar w:fldCharType="separate"/>
            </w:r>
            <w:r w:rsidR="004F723F" w:rsidRPr="00BB3BB8">
              <w:rPr>
                <w:noProof/>
                <w:webHidden/>
              </w:rPr>
              <w:t>51</w:t>
            </w:r>
            <w:r w:rsidR="004F723F" w:rsidRPr="00BB3BB8">
              <w:rPr>
                <w:noProof/>
                <w:webHidden/>
              </w:rPr>
              <w:fldChar w:fldCharType="end"/>
            </w:r>
          </w:hyperlink>
        </w:p>
        <w:p w14:paraId="6FFF9BB2" w14:textId="77777777" w:rsidR="004F723F" w:rsidRPr="00BB3BB8" w:rsidRDefault="00D0016C" w:rsidP="00BB3BB8">
          <w:pPr>
            <w:pStyle w:val="TOC5"/>
            <w:tabs>
              <w:tab w:val="left" w:pos="1937"/>
              <w:tab w:val="right" w:leader="dot" w:pos="9350"/>
            </w:tabs>
            <w:rPr>
              <w:rFonts w:asciiTheme="minorHAnsi" w:eastAsiaTheme="minorEastAsia" w:hAnsiTheme="minorHAnsi" w:cstheme="minorBidi"/>
              <w:noProof/>
              <w:color w:val="auto"/>
            </w:rPr>
          </w:pPr>
          <w:hyperlink w:anchor="_Toc432773340" w:history="1">
            <w:r w:rsidR="004F723F" w:rsidRPr="00BB3BB8">
              <w:rPr>
                <w:rStyle w:val="Hyperlink"/>
                <w:i/>
                <w:noProof/>
              </w:rPr>
              <w:t>1.4.2.2.b.</w:t>
            </w:r>
            <w:r w:rsidR="004F723F" w:rsidRPr="00BB3BB8">
              <w:rPr>
                <w:rFonts w:asciiTheme="minorHAnsi" w:eastAsiaTheme="minorEastAsia" w:hAnsiTheme="minorHAnsi" w:cstheme="minorBidi"/>
                <w:noProof/>
                <w:color w:val="auto"/>
              </w:rPr>
              <w:tab/>
            </w:r>
            <w:r w:rsidR="004F723F" w:rsidRPr="00BB3BB8">
              <w:rPr>
                <w:rStyle w:val="Hyperlink"/>
                <w:i/>
                <w:noProof/>
              </w:rPr>
              <w:t>Incident data</w:t>
            </w:r>
            <w:r w:rsidR="004F723F" w:rsidRPr="00BB3BB8">
              <w:rPr>
                <w:noProof/>
                <w:webHidden/>
              </w:rPr>
              <w:tab/>
            </w:r>
            <w:r w:rsidR="004F723F" w:rsidRPr="00BB3BB8">
              <w:rPr>
                <w:noProof/>
                <w:webHidden/>
              </w:rPr>
              <w:fldChar w:fldCharType="begin"/>
            </w:r>
            <w:r w:rsidR="004F723F" w:rsidRPr="00BB3BB8">
              <w:rPr>
                <w:noProof/>
                <w:webHidden/>
              </w:rPr>
              <w:instrText xml:space="preserve"> PAGEREF _Toc432773340 \h </w:instrText>
            </w:r>
            <w:r w:rsidR="004F723F" w:rsidRPr="00BB3BB8">
              <w:rPr>
                <w:noProof/>
                <w:webHidden/>
              </w:rPr>
            </w:r>
            <w:r w:rsidR="004F723F" w:rsidRPr="00BB3BB8">
              <w:rPr>
                <w:noProof/>
                <w:webHidden/>
              </w:rPr>
              <w:fldChar w:fldCharType="separate"/>
            </w:r>
            <w:r w:rsidR="004F723F" w:rsidRPr="00BB3BB8">
              <w:rPr>
                <w:noProof/>
                <w:webHidden/>
              </w:rPr>
              <w:t>52</w:t>
            </w:r>
            <w:r w:rsidR="004F723F" w:rsidRPr="00BB3BB8">
              <w:rPr>
                <w:noProof/>
                <w:webHidden/>
              </w:rPr>
              <w:fldChar w:fldCharType="end"/>
            </w:r>
          </w:hyperlink>
        </w:p>
        <w:p w14:paraId="3C04ED2E" w14:textId="77777777" w:rsidR="004F723F" w:rsidRPr="00BB3BB8" w:rsidRDefault="00D0016C" w:rsidP="00BB3BB8">
          <w:pPr>
            <w:pStyle w:val="TOC6"/>
            <w:tabs>
              <w:tab w:val="left" w:pos="2135"/>
              <w:tab w:val="right" w:leader="dot" w:pos="9350"/>
            </w:tabs>
            <w:rPr>
              <w:rFonts w:asciiTheme="minorHAnsi" w:eastAsiaTheme="minorEastAsia" w:hAnsiTheme="minorHAnsi" w:cstheme="minorBidi"/>
              <w:noProof/>
              <w:color w:val="auto"/>
            </w:rPr>
          </w:pPr>
          <w:hyperlink w:anchor="_Toc432773341" w:history="1">
            <w:r w:rsidR="004F723F" w:rsidRPr="00BB3BB8">
              <w:rPr>
                <w:rStyle w:val="Hyperlink"/>
                <w:i/>
                <w:noProof/>
              </w:rPr>
              <w:t>1.4.2.2.c.</w:t>
            </w:r>
            <w:r w:rsidR="004F723F" w:rsidRPr="00BB3BB8">
              <w:rPr>
                <w:rFonts w:asciiTheme="minorHAnsi" w:eastAsiaTheme="minorEastAsia" w:hAnsiTheme="minorHAnsi" w:cstheme="minorBidi"/>
                <w:noProof/>
                <w:color w:val="auto"/>
              </w:rPr>
              <w:tab/>
            </w:r>
            <w:r w:rsidR="004F723F" w:rsidRPr="00BB3BB8">
              <w:rPr>
                <w:rStyle w:val="Hyperlink"/>
                <w:i/>
                <w:noProof/>
              </w:rPr>
              <w:t>Effects to designated critical habitat</w:t>
            </w:r>
            <w:r w:rsidR="004F723F" w:rsidRPr="00BB3BB8">
              <w:rPr>
                <w:noProof/>
                <w:webHidden/>
              </w:rPr>
              <w:tab/>
            </w:r>
            <w:r w:rsidR="004F723F" w:rsidRPr="00BB3BB8">
              <w:rPr>
                <w:noProof/>
                <w:webHidden/>
              </w:rPr>
              <w:fldChar w:fldCharType="begin"/>
            </w:r>
            <w:r w:rsidR="004F723F" w:rsidRPr="00BB3BB8">
              <w:rPr>
                <w:noProof/>
                <w:webHidden/>
              </w:rPr>
              <w:instrText xml:space="preserve"> PAGEREF _Toc432773341 \h </w:instrText>
            </w:r>
            <w:r w:rsidR="004F723F" w:rsidRPr="00BB3BB8">
              <w:rPr>
                <w:noProof/>
                <w:webHidden/>
              </w:rPr>
            </w:r>
            <w:r w:rsidR="004F723F" w:rsidRPr="00BB3BB8">
              <w:rPr>
                <w:noProof/>
                <w:webHidden/>
              </w:rPr>
              <w:fldChar w:fldCharType="separate"/>
            </w:r>
            <w:r w:rsidR="004F723F" w:rsidRPr="00BB3BB8">
              <w:rPr>
                <w:noProof/>
                <w:webHidden/>
              </w:rPr>
              <w:t>53</w:t>
            </w:r>
            <w:r w:rsidR="004F723F" w:rsidRPr="00BB3BB8">
              <w:rPr>
                <w:noProof/>
                <w:webHidden/>
              </w:rPr>
              <w:fldChar w:fldCharType="end"/>
            </w:r>
          </w:hyperlink>
        </w:p>
        <w:p w14:paraId="240BDEBF" w14:textId="77777777" w:rsidR="004F723F" w:rsidRPr="00BB3BB8" w:rsidRDefault="00D0016C" w:rsidP="00BB3BB8">
          <w:pPr>
            <w:pStyle w:val="TOC5"/>
            <w:tabs>
              <w:tab w:val="left" w:pos="1937"/>
              <w:tab w:val="right" w:leader="dot" w:pos="9350"/>
            </w:tabs>
            <w:rPr>
              <w:rFonts w:asciiTheme="minorHAnsi" w:eastAsiaTheme="minorEastAsia" w:hAnsiTheme="minorHAnsi" w:cstheme="minorBidi"/>
              <w:noProof/>
              <w:color w:val="auto"/>
            </w:rPr>
          </w:pPr>
          <w:hyperlink w:anchor="_Toc432773342" w:history="1">
            <w:r w:rsidR="004F723F" w:rsidRPr="00BB3BB8">
              <w:rPr>
                <w:rStyle w:val="Hyperlink"/>
                <w:i/>
                <w:noProof/>
              </w:rPr>
              <w:t>1.4.2.2.d.</w:t>
            </w:r>
            <w:r w:rsidR="004F723F" w:rsidRPr="00BB3BB8">
              <w:rPr>
                <w:rFonts w:asciiTheme="minorHAnsi" w:eastAsiaTheme="minorEastAsia" w:hAnsiTheme="minorHAnsi" w:cstheme="minorBidi"/>
                <w:noProof/>
                <w:color w:val="auto"/>
              </w:rPr>
              <w:tab/>
            </w:r>
            <w:r w:rsidR="004F723F" w:rsidRPr="00BB3BB8">
              <w:rPr>
                <w:rStyle w:val="Hyperlink"/>
                <w:i/>
                <w:noProof/>
              </w:rPr>
              <w:t>Probabilistic approach for 15 bird species</w:t>
            </w:r>
            <w:r w:rsidR="004F723F" w:rsidRPr="00BB3BB8">
              <w:rPr>
                <w:noProof/>
                <w:webHidden/>
              </w:rPr>
              <w:tab/>
            </w:r>
            <w:r w:rsidR="004F723F" w:rsidRPr="00BB3BB8">
              <w:rPr>
                <w:noProof/>
                <w:webHidden/>
              </w:rPr>
              <w:fldChar w:fldCharType="begin"/>
            </w:r>
            <w:r w:rsidR="004F723F" w:rsidRPr="00BB3BB8">
              <w:rPr>
                <w:noProof/>
                <w:webHidden/>
              </w:rPr>
              <w:instrText xml:space="preserve"> PAGEREF _Toc432773342 \h </w:instrText>
            </w:r>
            <w:r w:rsidR="004F723F" w:rsidRPr="00BB3BB8">
              <w:rPr>
                <w:noProof/>
                <w:webHidden/>
              </w:rPr>
            </w:r>
            <w:r w:rsidR="004F723F" w:rsidRPr="00BB3BB8">
              <w:rPr>
                <w:noProof/>
                <w:webHidden/>
              </w:rPr>
              <w:fldChar w:fldCharType="separate"/>
            </w:r>
            <w:r w:rsidR="004F723F" w:rsidRPr="00BB3BB8">
              <w:rPr>
                <w:noProof/>
                <w:webHidden/>
              </w:rPr>
              <w:t>54</w:t>
            </w:r>
            <w:r w:rsidR="004F723F" w:rsidRPr="00BB3BB8">
              <w:rPr>
                <w:noProof/>
                <w:webHidden/>
              </w:rPr>
              <w:fldChar w:fldCharType="end"/>
            </w:r>
          </w:hyperlink>
        </w:p>
        <w:p w14:paraId="766D017A" w14:textId="77777777" w:rsidR="004F723F" w:rsidRPr="00BB3BB8" w:rsidRDefault="00D0016C" w:rsidP="00BB3BB8">
          <w:pPr>
            <w:pStyle w:val="TOC5"/>
            <w:tabs>
              <w:tab w:val="left" w:pos="1929"/>
              <w:tab w:val="right" w:leader="dot" w:pos="9350"/>
            </w:tabs>
            <w:rPr>
              <w:rFonts w:asciiTheme="minorHAnsi" w:eastAsiaTheme="minorEastAsia" w:hAnsiTheme="minorHAnsi" w:cstheme="minorBidi"/>
              <w:noProof/>
              <w:color w:val="auto"/>
            </w:rPr>
          </w:pPr>
          <w:hyperlink w:anchor="_Toc432773343" w:history="1">
            <w:r w:rsidR="004F723F" w:rsidRPr="00BB3BB8">
              <w:rPr>
                <w:rStyle w:val="Hyperlink"/>
                <w:i/>
                <w:noProof/>
              </w:rPr>
              <w:t>1.4.2.2.e.</w:t>
            </w:r>
            <w:r w:rsidR="004F723F" w:rsidRPr="00BB3BB8">
              <w:rPr>
                <w:rFonts w:asciiTheme="minorHAnsi" w:eastAsiaTheme="minorEastAsia" w:hAnsiTheme="minorHAnsi" w:cstheme="minorBidi"/>
                <w:noProof/>
                <w:color w:val="auto"/>
              </w:rPr>
              <w:tab/>
            </w:r>
            <w:r w:rsidR="004F723F" w:rsidRPr="00BB3BB8">
              <w:rPr>
                <w:rStyle w:val="Hyperlink"/>
                <w:i/>
                <w:noProof/>
              </w:rPr>
              <w:t>Mixture analysis</w:t>
            </w:r>
            <w:r w:rsidR="004F723F" w:rsidRPr="00BB3BB8">
              <w:rPr>
                <w:noProof/>
                <w:webHidden/>
              </w:rPr>
              <w:tab/>
            </w:r>
            <w:r w:rsidR="004F723F" w:rsidRPr="00BB3BB8">
              <w:rPr>
                <w:noProof/>
                <w:webHidden/>
              </w:rPr>
              <w:fldChar w:fldCharType="begin"/>
            </w:r>
            <w:r w:rsidR="004F723F" w:rsidRPr="00BB3BB8">
              <w:rPr>
                <w:noProof/>
                <w:webHidden/>
              </w:rPr>
              <w:instrText xml:space="preserve"> PAGEREF _Toc432773343 \h </w:instrText>
            </w:r>
            <w:r w:rsidR="004F723F" w:rsidRPr="00BB3BB8">
              <w:rPr>
                <w:noProof/>
                <w:webHidden/>
              </w:rPr>
            </w:r>
            <w:r w:rsidR="004F723F" w:rsidRPr="00BB3BB8">
              <w:rPr>
                <w:noProof/>
                <w:webHidden/>
              </w:rPr>
              <w:fldChar w:fldCharType="separate"/>
            </w:r>
            <w:r w:rsidR="004F723F" w:rsidRPr="00BB3BB8">
              <w:rPr>
                <w:noProof/>
                <w:webHidden/>
              </w:rPr>
              <w:t>55</w:t>
            </w:r>
            <w:r w:rsidR="004F723F" w:rsidRPr="00BB3BB8">
              <w:rPr>
                <w:noProof/>
                <w:webHidden/>
              </w:rPr>
              <w:fldChar w:fldCharType="end"/>
            </w:r>
          </w:hyperlink>
        </w:p>
        <w:p w14:paraId="4EDE9915" w14:textId="77777777" w:rsidR="004F723F" w:rsidRPr="00BB3BB8" w:rsidRDefault="00D0016C" w:rsidP="00BB3BB8">
          <w:pPr>
            <w:pStyle w:val="TOC5"/>
            <w:tabs>
              <w:tab w:val="left" w:pos="1891"/>
              <w:tab w:val="right" w:leader="dot" w:pos="9350"/>
            </w:tabs>
            <w:rPr>
              <w:rFonts w:asciiTheme="minorHAnsi" w:eastAsiaTheme="minorEastAsia" w:hAnsiTheme="minorHAnsi" w:cstheme="minorBidi"/>
              <w:noProof/>
              <w:color w:val="auto"/>
            </w:rPr>
          </w:pPr>
          <w:hyperlink w:anchor="_Toc432773344" w:history="1">
            <w:r w:rsidR="004F723F" w:rsidRPr="00BB3BB8">
              <w:rPr>
                <w:rStyle w:val="Hyperlink"/>
                <w:i/>
                <w:noProof/>
              </w:rPr>
              <w:t>1.4.2.2.f.</w:t>
            </w:r>
            <w:r w:rsidR="004F723F" w:rsidRPr="00BB3BB8">
              <w:rPr>
                <w:rFonts w:asciiTheme="minorHAnsi" w:eastAsiaTheme="minorEastAsia" w:hAnsiTheme="minorHAnsi" w:cstheme="minorBidi"/>
                <w:noProof/>
                <w:color w:val="auto"/>
              </w:rPr>
              <w:tab/>
            </w:r>
            <w:r w:rsidR="004F723F" w:rsidRPr="00BB3BB8">
              <w:rPr>
                <w:rStyle w:val="Hyperlink"/>
                <w:i/>
                <w:noProof/>
              </w:rPr>
              <w:t>Consideration of impacts of biotic and/or abiotic stressors on the effects of chlorpyrifos</w:t>
            </w:r>
            <w:r w:rsidR="004F723F" w:rsidRPr="00BB3BB8">
              <w:rPr>
                <w:noProof/>
                <w:webHidden/>
              </w:rPr>
              <w:tab/>
            </w:r>
            <w:r w:rsidR="004F723F" w:rsidRPr="00BB3BB8">
              <w:rPr>
                <w:noProof/>
                <w:webHidden/>
              </w:rPr>
              <w:fldChar w:fldCharType="begin"/>
            </w:r>
            <w:r w:rsidR="004F723F" w:rsidRPr="00BB3BB8">
              <w:rPr>
                <w:noProof/>
                <w:webHidden/>
              </w:rPr>
              <w:instrText xml:space="preserve"> PAGEREF _Toc432773344 \h </w:instrText>
            </w:r>
            <w:r w:rsidR="004F723F" w:rsidRPr="00BB3BB8">
              <w:rPr>
                <w:noProof/>
                <w:webHidden/>
              </w:rPr>
            </w:r>
            <w:r w:rsidR="004F723F" w:rsidRPr="00BB3BB8">
              <w:rPr>
                <w:noProof/>
                <w:webHidden/>
              </w:rPr>
              <w:fldChar w:fldCharType="separate"/>
            </w:r>
            <w:r w:rsidR="004F723F" w:rsidRPr="00BB3BB8">
              <w:rPr>
                <w:noProof/>
                <w:webHidden/>
              </w:rPr>
              <w:t>57</w:t>
            </w:r>
            <w:r w:rsidR="004F723F" w:rsidRPr="00BB3BB8">
              <w:rPr>
                <w:noProof/>
                <w:webHidden/>
              </w:rPr>
              <w:fldChar w:fldCharType="end"/>
            </w:r>
          </w:hyperlink>
        </w:p>
        <w:p w14:paraId="4CA3ACE5" w14:textId="77777777" w:rsidR="004F723F" w:rsidRPr="00BB3BB8" w:rsidRDefault="00D0016C" w:rsidP="00BB3BB8">
          <w:pPr>
            <w:pStyle w:val="TOC2"/>
            <w:tabs>
              <w:tab w:val="left" w:pos="880"/>
              <w:tab w:val="right" w:leader="dot" w:pos="9350"/>
            </w:tabs>
            <w:rPr>
              <w:rFonts w:asciiTheme="minorHAnsi" w:eastAsiaTheme="minorEastAsia" w:hAnsiTheme="minorHAnsi" w:cstheme="minorBidi"/>
              <w:noProof/>
              <w:color w:val="auto"/>
            </w:rPr>
          </w:pPr>
          <w:hyperlink w:anchor="_Toc432773345" w:history="1">
            <w:r w:rsidR="004F723F" w:rsidRPr="00BB3BB8">
              <w:rPr>
                <w:rStyle w:val="Hyperlink"/>
                <w:noProof/>
              </w:rPr>
              <w:t>1.5.</w:t>
            </w:r>
            <w:r w:rsidR="004F723F" w:rsidRPr="00BB3BB8">
              <w:rPr>
                <w:rFonts w:asciiTheme="minorHAnsi" w:eastAsiaTheme="minorEastAsia" w:hAnsiTheme="minorHAnsi" w:cstheme="minorBidi"/>
                <w:noProof/>
                <w:color w:val="auto"/>
              </w:rPr>
              <w:tab/>
            </w:r>
            <w:r w:rsidR="004F723F" w:rsidRPr="00BB3BB8">
              <w:rPr>
                <w:rStyle w:val="Hyperlink"/>
                <w:noProof/>
              </w:rPr>
              <w:t>References</w:t>
            </w:r>
            <w:r w:rsidR="004F723F" w:rsidRPr="00BB3BB8">
              <w:rPr>
                <w:noProof/>
                <w:webHidden/>
              </w:rPr>
              <w:tab/>
            </w:r>
            <w:r w:rsidR="004F723F" w:rsidRPr="00BB3BB8">
              <w:rPr>
                <w:noProof/>
                <w:webHidden/>
              </w:rPr>
              <w:fldChar w:fldCharType="begin"/>
            </w:r>
            <w:r w:rsidR="004F723F" w:rsidRPr="00BB3BB8">
              <w:rPr>
                <w:noProof/>
                <w:webHidden/>
              </w:rPr>
              <w:instrText xml:space="preserve"> PAGEREF _Toc432773345 \h </w:instrText>
            </w:r>
            <w:r w:rsidR="004F723F" w:rsidRPr="00BB3BB8">
              <w:rPr>
                <w:noProof/>
                <w:webHidden/>
              </w:rPr>
            </w:r>
            <w:r w:rsidR="004F723F" w:rsidRPr="00BB3BB8">
              <w:rPr>
                <w:noProof/>
                <w:webHidden/>
              </w:rPr>
              <w:fldChar w:fldCharType="separate"/>
            </w:r>
            <w:r w:rsidR="004F723F" w:rsidRPr="00BB3BB8">
              <w:rPr>
                <w:noProof/>
                <w:webHidden/>
              </w:rPr>
              <w:t>58</w:t>
            </w:r>
            <w:r w:rsidR="004F723F" w:rsidRPr="00BB3BB8">
              <w:rPr>
                <w:noProof/>
                <w:webHidden/>
              </w:rPr>
              <w:fldChar w:fldCharType="end"/>
            </w:r>
          </w:hyperlink>
        </w:p>
        <w:p w14:paraId="0DA2D9D7" w14:textId="5F6B4171" w:rsidR="00B40D05" w:rsidRPr="00BB3BB8" w:rsidRDefault="00B228B9" w:rsidP="00BB3BB8">
          <w:r w:rsidRPr="00BB3BB8">
            <w:fldChar w:fldCharType="end"/>
          </w:r>
        </w:p>
      </w:sdtContent>
    </w:sdt>
    <w:p w14:paraId="60A420AB" w14:textId="77777777" w:rsidR="002156ED" w:rsidRPr="00BB3BB8" w:rsidRDefault="002156ED" w:rsidP="00BB3BB8">
      <w:pPr>
        <w:keepNext/>
        <w:keepLines/>
        <w:spacing w:after="0" w:line="240" w:lineRule="auto"/>
        <w:rPr>
          <w:b/>
          <w:sz w:val="24"/>
          <w:szCs w:val="24"/>
        </w:rPr>
      </w:pPr>
    </w:p>
    <w:p w14:paraId="7712DC7E" w14:textId="77777777" w:rsidR="004624C3" w:rsidRPr="00BB3BB8" w:rsidRDefault="004624C3" w:rsidP="00BB3BB8">
      <w:pPr>
        <w:keepNext/>
        <w:keepLines/>
        <w:spacing w:after="0" w:line="240" w:lineRule="auto"/>
        <w:rPr>
          <w:b/>
          <w:sz w:val="24"/>
          <w:szCs w:val="24"/>
        </w:rPr>
      </w:pPr>
    </w:p>
    <w:p w14:paraId="385DC19D" w14:textId="1C42DB0E" w:rsidR="00945099" w:rsidRPr="00BB3BB8" w:rsidRDefault="00945099" w:rsidP="00BB3BB8">
      <w:pPr>
        <w:keepNext/>
        <w:keepLines/>
        <w:spacing w:after="0" w:line="240" w:lineRule="auto"/>
        <w:rPr>
          <w:color w:val="5B9BD5" w:themeColor="accent1"/>
          <w:sz w:val="28"/>
          <w:szCs w:val="28"/>
        </w:rPr>
      </w:pPr>
      <w:r w:rsidRPr="00BB3BB8">
        <w:rPr>
          <w:color w:val="5B9BD5" w:themeColor="accent1"/>
          <w:sz w:val="28"/>
          <w:szCs w:val="28"/>
        </w:rPr>
        <w:t>Figures</w:t>
      </w:r>
    </w:p>
    <w:p w14:paraId="4FDCE154" w14:textId="77777777" w:rsidR="002156ED" w:rsidRPr="00BB3BB8" w:rsidRDefault="002156ED" w:rsidP="00BB3BB8">
      <w:pPr>
        <w:pStyle w:val="TableofFigures"/>
        <w:tabs>
          <w:tab w:val="right" w:leader="dot" w:pos="9350"/>
        </w:tabs>
        <w:rPr>
          <w:b/>
          <w:sz w:val="24"/>
          <w:szCs w:val="24"/>
        </w:rPr>
      </w:pPr>
    </w:p>
    <w:p w14:paraId="13768F80" w14:textId="53F5F198" w:rsidR="002156ED" w:rsidRPr="00BB3BB8" w:rsidRDefault="005B73FC" w:rsidP="00BB3BB8">
      <w:pPr>
        <w:pStyle w:val="TableofFigures"/>
        <w:tabs>
          <w:tab w:val="right" w:leader="dot" w:pos="9350"/>
        </w:tabs>
        <w:rPr>
          <w:rFonts w:asciiTheme="minorHAnsi" w:eastAsiaTheme="minorEastAsia" w:hAnsiTheme="minorHAnsi" w:cstheme="minorBidi"/>
          <w:noProof/>
          <w:color w:val="auto"/>
        </w:rPr>
      </w:pPr>
      <w:r w:rsidRPr="00BB3BB8">
        <w:rPr>
          <w:b/>
          <w:sz w:val="24"/>
          <w:szCs w:val="24"/>
        </w:rPr>
        <w:fldChar w:fldCharType="begin"/>
      </w:r>
      <w:r w:rsidRPr="00BB3BB8">
        <w:rPr>
          <w:b/>
          <w:sz w:val="24"/>
          <w:szCs w:val="24"/>
        </w:rPr>
        <w:instrText xml:space="preserve"> TOC \h \z \c "Figure" </w:instrText>
      </w:r>
      <w:r w:rsidRPr="00BB3BB8">
        <w:rPr>
          <w:b/>
          <w:sz w:val="24"/>
          <w:szCs w:val="24"/>
        </w:rPr>
        <w:fldChar w:fldCharType="separate"/>
      </w:r>
      <w:hyperlink w:anchor="_Toc433364896" w:history="1">
        <w:r w:rsidR="002156ED" w:rsidRPr="00BB3BB8">
          <w:rPr>
            <w:rStyle w:val="Hyperlink"/>
            <w:noProof/>
          </w:rPr>
          <w:t>Figure 1-1</w:t>
        </w:r>
        <w:r w:rsidR="003436F9" w:rsidRPr="00BB3BB8">
          <w:rPr>
            <w:rStyle w:val="Hyperlink"/>
            <w:noProof/>
          </w:rPr>
          <w:t xml:space="preserve"> </w:t>
        </w:r>
        <w:r w:rsidR="002156ED" w:rsidRPr="00BB3BB8">
          <w:rPr>
            <w:rStyle w:val="Hyperlink"/>
            <w:noProof/>
          </w:rPr>
          <w:t xml:space="preserve"> Chlorpyrifos Use Spatial Distribution (2012) and Use by Year per Crop (1992 – 2012)</w:t>
        </w:r>
        <w:r w:rsidR="002156ED" w:rsidRPr="00BB3BB8">
          <w:rPr>
            <w:noProof/>
            <w:webHidden/>
          </w:rPr>
          <w:tab/>
        </w:r>
        <w:r w:rsidR="002156ED" w:rsidRPr="00BB3BB8">
          <w:rPr>
            <w:noProof/>
            <w:webHidden/>
          </w:rPr>
          <w:fldChar w:fldCharType="begin"/>
        </w:r>
        <w:r w:rsidR="002156ED" w:rsidRPr="00BB3BB8">
          <w:rPr>
            <w:noProof/>
            <w:webHidden/>
          </w:rPr>
          <w:instrText xml:space="preserve"> PAGEREF _Toc433364896 \h </w:instrText>
        </w:r>
        <w:r w:rsidR="002156ED" w:rsidRPr="00BB3BB8">
          <w:rPr>
            <w:noProof/>
            <w:webHidden/>
          </w:rPr>
        </w:r>
        <w:r w:rsidR="002156ED" w:rsidRPr="00BB3BB8">
          <w:rPr>
            <w:noProof/>
            <w:webHidden/>
          </w:rPr>
          <w:fldChar w:fldCharType="separate"/>
        </w:r>
        <w:r w:rsidR="002156ED" w:rsidRPr="00BB3BB8">
          <w:rPr>
            <w:noProof/>
            <w:webHidden/>
          </w:rPr>
          <w:t>18</w:t>
        </w:r>
        <w:r w:rsidR="002156ED" w:rsidRPr="00BB3BB8">
          <w:rPr>
            <w:noProof/>
            <w:webHidden/>
          </w:rPr>
          <w:fldChar w:fldCharType="end"/>
        </w:r>
      </w:hyperlink>
    </w:p>
    <w:p w14:paraId="466BD0DB" w14:textId="1D424058" w:rsidR="002156ED" w:rsidRPr="00BB3BB8" w:rsidRDefault="00D0016C" w:rsidP="00BB3BB8">
      <w:pPr>
        <w:pStyle w:val="TableofFigures"/>
        <w:tabs>
          <w:tab w:val="right" w:leader="dot" w:pos="9350"/>
        </w:tabs>
        <w:rPr>
          <w:rFonts w:asciiTheme="minorHAnsi" w:eastAsiaTheme="minorEastAsia" w:hAnsiTheme="minorHAnsi" w:cstheme="minorBidi"/>
          <w:noProof/>
          <w:color w:val="auto"/>
        </w:rPr>
      </w:pPr>
      <w:hyperlink w:anchor="_Toc433364897" w:history="1">
        <w:r w:rsidR="002156ED" w:rsidRPr="00BB3BB8">
          <w:rPr>
            <w:rStyle w:val="Hyperlink"/>
            <w:noProof/>
          </w:rPr>
          <w:t xml:space="preserve">Figure </w:t>
        </w:r>
        <w:r w:rsidR="003436F9" w:rsidRPr="00BB3BB8">
          <w:rPr>
            <w:rStyle w:val="Hyperlink"/>
            <w:noProof/>
          </w:rPr>
          <w:t>1-</w:t>
        </w:r>
        <w:r w:rsidR="002156ED" w:rsidRPr="00BB3BB8">
          <w:rPr>
            <w:rStyle w:val="Hyperlink"/>
            <w:noProof/>
          </w:rPr>
          <w:t>2</w:t>
        </w:r>
        <w:r w:rsidR="003436F9" w:rsidRPr="00BB3BB8">
          <w:rPr>
            <w:rStyle w:val="Hyperlink"/>
            <w:noProof/>
          </w:rPr>
          <w:t xml:space="preserve">  </w:t>
        </w:r>
        <w:r w:rsidR="002156ED" w:rsidRPr="00BB3BB8">
          <w:rPr>
            <w:rStyle w:val="Hyperlink"/>
            <w:noProof/>
          </w:rPr>
          <w:t>Adverse Outcome Pathway for Organophosphates and Acetylcholinesterase Inhibition</w:t>
        </w:r>
        <w:r w:rsidR="002156ED" w:rsidRPr="00BB3BB8">
          <w:rPr>
            <w:noProof/>
            <w:webHidden/>
          </w:rPr>
          <w:tab/>
        </w:r>
        <w:r w:rsidR="002156ED" w:rsidRPr="00BB3BB8">
          <w:rPr>
            <w:noProof/>
            <w:webHidden/>
          </w:rPr>
          <w:fldChar w:fldCharType="begin"/>
        </w:r>
        <w:r w:rsidR="002156ED" w:rsidRPr="00BB3BB8">
          <w:rPr>
            <w:noProof/>
            <w:webHidden/>
          </w:rPr>
          <w:instrText xml:space="preserve"> PAGEREF _Toc433364897 \h </w:instrText>
        </w:r>
        <w:r w:rsidR="002156ED" w:rsidRPr="00BB3BB8">
          <w:rPr>
            <w:noProof/>
            <w:webHidden/>
          </w:rPr>
        </w:r>
        <w:r w:rsidR="002156ED" w:rsidRPr="00BB3BB8">
          <w:rPr>
            <w:noProof/>
            <w:webHidden/>
          </w:rPr>
          <w:fldChar w:fldCharType="separate"/>
        </w:r>
        <w:r w:rsidR="002156ED" w:rsidRPr="00BB3BB8">
          <w:rPr>
            <w:noProof/>
            <w:webHidden/>
          </w:rPr>
          <w:t>20</w:t>
        </w:r>
        <w:r w:rsidR="002156ED" w:rsidRPr="00BB3BB8">
          <w:rPr>
            <w:noProof/>
            <w:webHidden/>
          </w:rPr>
          <w:fldChar w:fldCharType="end"/>
        </w:r>
      </w:hyperlink>
    </w:p>
    <w:p w14:paraId="3138339B" w14:textId="11AB2792" w:rsidR="002156ED" w:rsidRPr="00BB3BB8" w:rsidRDefault="00D0016C" w:rsidP="00BB3BB8">
      <w:pPr>
        <w:pStyle w:val="TableofFigures"/>
        <w:tabs>
          <w:tab w:val="right" w:leader="dot" w:pos="9350"/>
        </w:tabs>
        <w:rPr>
          <w:rFonts w:asciiTheme="minorHAnsi" w:eastAsiaTheme="minorEastAsia" w:hAnsiTheme="minorHAnsi" w:cstheme="minorBidi"/>
          <w:noProof/>
          <w:color w:val="auto"/>
        </w:rPr>
      </w:pPr>
      <w:hyperlink w:anchor="_Toc433364898" w:history="1">
        <w:r w:rsidR="002156ED" w:rsidRPr="00BB3BB8">
          <w:rPr>
            <w:rStyle w:val="Hyperlink"/>
            <w:noProof/>
          </w:rPr>
          <w:t xml:space="preserve">Figure </w:t>
        </w:r>
        <w:r w:rsidR="003436F9" w:rsidRPr="00BB3BB8">
          <w:rPr>
            <w:rStyle w:val="Hyperlink"/>
            <w:noProof/>
          </w:rPr>
          <w:t>1-</w:t>
        </w:r>
        <w:r w:rsidR="002156ED" w:rsidRPr="00BB3BB8">
          <w:rPr>
            <w:rStyle w:val="Hyperlink"/>
            <w:noProof/>
          </w:rPr>
          <w:t>3</w:t>
        </w:r>
        <w:r w:rsidR="003436F9" w:rsidRPr="00BB3BB8">
          <w:rPr>
            <w:rStyle w:val="Hyperlink"/>
            <w:noProof/>
          </w:rPr>
          <w:t xml:space="preserve">  </w:t>
        </w:r>
        <w:r w:rsidR="002156ED" w:rsidRPr="00BB3BB8">
          <w:rPr>
            <w:rStyle w:val="Hyperlink"/>
            <w:noProof/>
          </w:rPr>
          <w:t>Conceptual Model for Chlorpyrifos Effects on Aquatic Organisms</w:t>
        </w:r>
        <w:r w:rsidR="002156ED" w:rsidRPr="00BB3BB8">
          <w:rPr>
            <w:noProof/>
            <w:webHidden/>
          </w:rPr>
          <w:tab/>
        </w:r>
        <w:r w:rsidR="002156ED" w:rsidRPr="00BB3BB8">
          <w:rPr>
            <w:noProof/>
            <w:webHidden/>
          </w:rPr>
          <w:fldChar w:fldCharType="begin"/>
        </w:r>
        <w:r w:rsidR="002156ED" w:rsidRPr="00BB3BB8">
          <w:rPr>
            <w:noProof/>
            <w:webHidden/>
          </w:rPr>
          <w:instrText xml:space="preserve"> PAGEREF _Toc433364898 \h </w:instrText>
        </w:r>
        <w:r w:rsidR="002156ED" w:rsidRPr="00BB3BB8">
          <w:rPr>
            <w:noProof/>
            <w:webHidden/>
          </w:rPr>
        </w:r>
        <w:r w:rsidR="002156ED" w:rsidRPr="00BB3BB8">
          <w:rPr>
            <w:noProof/>
            <w:webHidden/>
          </w:rPr>
          <w:fldChar w:fldCharType="separate"/>
        </w:r>
        <w:r w:rsidR="002156ED" w:rsidRPr="00BB3BB8">
          <w:rPr>
            <w:noProof/>
            <w:webHidden/>
          </w:rPr>
          <w:t>23</w:t>
        </w:r>
        <w:r w:rsidR="002156ED" w:rsidRPr="00BB3BB8">
          <w:rPr>
            <w:noProof/>
            <w:webHidden/>
          </w:rPr>
          <w:fldChar w:fldCharType="end"/>
        </w:r>
      </w:hyperlink>
    </w:p>
    <w:p w14:paraId="5420972D" w14:textId="6E19B6F8" w:rsidR="002156ED" w:rsidRPr="00BB3BB8" w:rsidRDefault="00D0016C" w:rsidP="00BB3BB8">
      <w:pPr>
        <w:pStyle w:val="TableofFigures"/>
        <w:tabs>
          <w:tab w:val="right" w:leader="dot" w:pos="9350"/>
        </w:tabs>
        <w:rPr>
          <w:rFonts w:asciiTheme="minorHAnsi" w:eastAsiaTheme="minorEastAsia" w:hAnsiTheme="minorHAnsi" w:cstheme="minorBidi"/>
          <w:noProof/>
          <w:color w:val="auto"/>
        </w:rPr>
      </w:pPr>
      <w:hyperlink w:anchor="_Toc433364899" w:history="1">
        <w:r w:rsidR="002156ED" w:rsidRPr="00BB3BB8">
          <w:rPr>
            <w:rStyle w:val="Hyperlink"/>
            <w:noProof/>
          </w:rPr>
          <w:t xml:space="preserve">Figure </w:t>
        </w:r>
        <w:r w:rsidR="003436F9" w:rsidRPr="00BB3BB8">
          <w:rPr>
            <w:rStyle w:val="Hyperlink"/>
            <w:noProof/>
          </w:rPr>
          <w:t xml:space="preserve">1-4  </w:t>
        </w:r>
        <w:r w:rsidR="002156ED" w:rsidRPr="00BB3BB8">
          <w:rPr>
            <w:rStyle w:val="Hyperlink"/>
            <w:noProof/>
          </w:rPr>
          <w:t>Conceptual Model for Chlorpyrifos Effects on Terrestrial Organisms</w:t>
        </w:r>
        <w:r w:rsidR="002156ED" w:rsidRPr="00BB3BB8">
          <w:rPr>
            <w:noProof/>
            <w:webHidden/>
          </w:rPr>
          <w:tab/>
        </w:r>
        <w:r w:rsidR="002156ED" w:rsidRPr="00BB3BB8">
          <w:rPr>
            <w:noProof/>
            <w:webHidden/>
          </w:rPr>
          <w:fldChar w:fldCharType="begin"/>
        </w:r>
        <w:r w:rsidR="002156ED" w:rsidRPr="00BB3BB8">
          <w:rPr>
            <w:noProof/>
            <w:webHidden/>
          </w:rPr>
          <w:instrText xml:space="preserve"> PAGEREF _Toc433364899 \h </w:instrText>
        </w:r>
        <w:r w:rsidR="002156ED" w:rsidRPr="00BB3BB8">
          <w:rPr>
            <w:noProof/>
            <w:webHidden/>
          </w:rPr>
        </w:r>
        <w:r w:rsidR="002156ED" w:rsidRPr="00BB3BB8">
          <w:rPr>
            <w:noProof/>
            <w:webHidden/>
          </w:rPr>
          <w:fldChar w:fldCharType="separate"/>
        </w:r>
        <w:r w:rsidR="002156ED" w:rsidRPr="00BB3BB8">
          <w:rPr>
            <w:noProof/>
            <w:webHidden/>
          </w:rPr>
          <w:t>24</w:t>
        </w:r>
        <w:r w:rsidR="002156ED" w:rsidRPr="00BB3BB8">
          <w:rPr>
            <w:noProof/>
            <w:webHidden/>
          </w:rPr>
          <w:fldChar w:fldCharType="end"/>
        </w:r>
      </w:hyperlink>
    </w:p>
    <w:p w14:paraId="01547956" w14:textId="79D0A279" w:rsidR="002156ED" w:rsidRPr="00BB3BB8" w:rsidRDefault="00D0016C" w:rsidP="00BB3BB8">
      <w:pPr>
        <w:pStyle w:val="TableofFigures"/>
        <w:tabs>
          <w:tab w:val="right" w:leader="dot" w:pos="9350"/>
        </w:tabs>
        <w:rPr>
          <w:rFonts w:asciiTheme="minorHAnsi" w:eastAsiaTheme="minorEastAsia" w:hAnsiTheme="minorHAnsi" w:cstheme="minorBidi"/>
          <w:noProof/>
          <w:color w:val="auto"/>
        </w:rPr>
      </w:pPr>
      <w:hyperlink w:anchor="_Toc433364900" w:history="1">
        <w:r w:rsidR="002156ED" w:rsidRPr="00BB3BB8">
          <w:rPr>
            <w:rStyle w:val="Hyperlink"/>
            <w:noProof/>
          </w:rPr>
          <w:t xml:space="preserve">Figure </w:t>
        </w:r>
        <w:r w:rsidR="003436F9" w:rsidRPr="00BB3BB8">
          <w:rPr>
            <w:rStyle w:val="Hyperlink"/>
            <w:noProof/>
          </w:rPr>
          <w:t>1-</w:t>
        </w:r>
        <w:r w:rsidR="002156ED" w:rsidRPr="00BB3BB8">
          <w:rPr>
            <w:rStyle w:val="Hyperlink"/>
            <w:noProof/>
          </w:rPr>
          <w:t xml:space="preserve">5 </w:t>
        </w:r>
        <w:r w:rsidR="003436F9" w:rsidRPr="00BB3BB8">
          <w:rPr>
            <w:rStyle w:val="Hyperlink"/>
            <w:noProof/>
          </w:rPr>
          <w:t xml:space="preserve"> </w:t>
        </w:r>
        <w:r w:rsidR="002156ED" w:rsidRPr="00BB3BB8">
          <w:rPr>
            <w:rStyle w:val="Hyperlink"/>
            <w:noProof/>
          </w:rPr>
          <w:t>Three Step ESA Consultation Approach Modified from a Figure in the NRC (2013) Report</w:t>
        </w:r>
        <w:r w:rsidR="002156ED" w:rsidRPr="00BB3BB8">
          <w:rPr>
            <w:noProof/>
            <w:webHidden/>
          </w:rPr>
          <w:tab/>
        </w:r>
        <w:r w:rsidR="002156ED" w:rsidRPr="00BB3BB8">
          <w:rPr>
            <w:noProof/>
            <w:webHidden/>
          </w:rPr>
          <w:fldChar w:fldCharType="begin"/>
        </w:r>
        <w:r w:rsidR="002156ED" w:rsidRPr="00BB3BB8">
          <w:rPr>
            <w:noProof/>
            <w:webHidden/>
          </w:rPr>
          <w:instrText xml:space="preserve"> PAGEREF _Toc433364900 \h </w:instrText>
        </w:r>
        <w:r w:rsidR="002156ED" w:rsidRPr="00BB3BB8">
          <w:rPr>
            <w:noProof/>
            <w:webHidden/>
          </w:rPr>
        </w:r>
        <w:r w:rsidR="002156ED" w:rsidRPr="00BB3BB8">
          <w:rPr>
            <w:noProof/>
            <w:webHidden/>
          </w:rPr>
          <w:fldChar w:fldCharType="separate"/>
        </w:r>
        <w:r w:rsidR="002156ED" w:rsidRPr="00BB3BB8">
          <w:rPr>
            <w:noProof/>
            <w:webHidden/>
          </w:rPr>
          <w:t>26</w:t>
        </w:r>
        <w:r w:rsidR="002156ED" w:rsidRPr="00BB3BB8">
          <w:rPr>
            <w:noProof/>
            <w:webHidden/>
          </w:rPr>
          <w:fldChar w:fldCharType="end"/>
        </w:r>
      </w:hyperlink>
    </w:p>
    <w:p w14:paraId="20BF7F82" w14:textId="49D15D7A" w:rsidR="002156ED" w:rsidRPr="00BB3BB8" w:rsidRDefault="00D0016C" w:rsidP="00BB3BB8">
      <w:pPr>
        <w:pStyle w:val="TableofFigures"/>
        <w:tabs>
          <w:tab w:val="right" w:leader="dot" w:pos="9350"/>
        </w:tabs>
        <w:rPr>
          <w:rFonts w:asciiTheme="minorHAnsi" w:eastAsiaTheme="minorEastAsia" w:hAnsiTheme="minorHAnsi" w:cstheme="minorBidi"/>
          <w:noProof/>
          <w:color w:val="auto"/>
        </w:rPr>
      </w:pPr>
      <w:hyperlink w:anchor="_Toc433364901" w:history="1">
        <w:r w:rsidR="002156ED" w:rsidRPr="00BB3BB8">
          <w:rPr>
            <w:rStyle w:val="Hyperlink"/>
            <w:noProof/>
          </w:rPr>
          <w:t xml:space="preserve">Figure </w:t>
        </w:r>
        <w:r w:rsidR="003436F9" w:rsidRPr="00BB3BB8">
          <w:rPr>
            <w:rStyle w:val="Hyperlink"/>
            <w:noProof/>
          </w:rPr>
          <w:t>1-</w:t>
        </w:r>
        <w:r w:rsidR="002156ED" w:rsidRPr="00BB3BB8">
          <w:rPr>
            <w:rStyle w:val="Hyperlink"/>
            <w:noProof/>
          </w:rPr>
          <w:t xml:space="preserve">6 </w:t>
        </w:r>
        <w:r w:rsidR="003436F9" w:rsidRPr="00BB3BB8">
          <w:rPr>
            <w:rStyle w:val="Hyperlink"/>
            <w:noProof/>
          </w:rPr>
          <w:t xml:space="preserve"> </w:t>
        </w:r>
        <w:r w:rsidR="002156ED" w:rsidRPr="00BB3BB8">
          <w:rPr>
            <w:rStyle w:val="Hyperlink"/>
            <w:noProof/>
          </w:rPr>
          <w:t>Step 1 - Action Area and Species’ Ranges</w:t>
        </w:r>
        <w:r w:rsidR="002156ED" w:rsidRPr="00BB3BB8">
          <w:rPr>
            <w:noProof/>
            <w:webHidden/>
          </w:rPr>
          <w:tab/>
        </w:r>
        <w:r w:rsidR="002156ED" w:rsidRPr="00BB3BB8">
          <w:rPr>
            <w:noProof/>
            <w:webHidden/>
          </w:rPr>
          <w:fldChar w:fldCharType="begin"/>
        </w:r>
        <w:r w:rsidR="002156ED" w:rsidRPr="00BB3BB8">
          <w:rPr>
            <w:noProof/>
            <w:webHidden/>
          </w:rPr>
          <w:instrText xml:space="preserve"> PAGEREF _Toc433364901 \h </w:instrText>
        </w:r>
        <w:r w:rsidR="002156ED" w:rsidRPr="00BB3BB8">
          <w:rPr>
            <w:noProof/>
            <w:webHidden/>
          </w:rPr>
        </w:r>
        <w:r w:rsidR="002156ED" w:rsidRPr="00BB3BB8">
          <w:rPr>
            <w:noProof/>
            <w:webHidden/>
          </w:rPr>
          <w:fldChar w:fldCharType="separate"/>
        </w:r>
        <w:r w:rsidR="002156ED" w:rsidRPr="00BB3BB8">
          <w:rPr>
            <w:noProof/>
            <w:webHidden/>
          </w:rPr>
          <w:t>28</w:t>
        </w:r>
        <w:r w:rsidR="002156ED" w:rsidRPr="00BB3BB8">
          <w:rPr>
            <w:noProof/>
            <w:webHidden/>
          </w:rPr>
          <w:fldChar w:fldCharType="end"/>
        </w:r>
      </w:hyperlink>
    </w:p>
    <w:p w14:paraId="6D8B5898" w14:textId="00989D21" w:rsidR="002156ED" w:rsidRPr="00BB3BB8" w:rsidRDefault="00D0016C" w:rsidP="00BB3BB8">
      <w:pPr>
        <w:pStyle w:val="TableofFigures"/>
        <w:tabs>
          <w:tab w:val="right" w:leader="dot" w:pos="9350"/>
        </w:tabs>
        <w:rPr>
          <w:rFonts w:asciiTheme="minorHAnsi" w:eastAsiaTheme="minorEastAsia" w:hAnsiTheme="minorHAnsi" w:cstheme="minorBidi"/>
          <w:noProof/>
          <w:color w:val="auto"/>
        </w:rPr>
      </w:pPr>
      <w:hyperlink w:anchor="_Toc433364902" w:history="1">
        <w:r w:rsidR="002156ED" w:rsidRPr="00BB3BB8">
          <w:rPr>
            <w:rStyle w:val="Hyperlink"/>
            <w:noProof/>
          </w:rPr>
          <w:t xml:space="preserve">Figure </w:t>
        </w:r>
        <w:r w:rsidR="003436F9" w:rsidRPr="00BB3BB8">
          <w:rPr>
            <w:rStyle w:val="Hyperlink"/>
            <w:noProof/>
          </w:rPr>
          <w:t>1-</w:t>
        </w:r>
        <w:r w:rsidR="002156ED" w:rsidRPr="00BB3BB8">
          <w:rPr>
            <w:rStyle w:val="Hyperlink"/>
            <w:noProof/>
          </w:rPr>
          <w:t xml:space="preserve">7 </w:t>
        </w:r>
        <w:r w:rsidR="003436F9" w:rsidRPr="00BB3BB8">
          <w:rPr>
            <w:rStyle w:val="Hyperlink"/>
            <w:noProof/>
          </w:rPr>
          <w:t xml:space="preserve"> </w:t>
        </w:r>
        <w:r w:rsidR="002156ED" w:rsidRPr="00BB3BB8">
          <w:rPr>
            <w:rStyle w:val="Hyperlink"/>
            <w:noProof/>
          </w:rPr>
          <w:t>Example Display of All Lines of Evidence for a Risk Hypothesis Based on Confidence and Risk</w:t>
        </w:r>
        <w:r w:rsidR="002156ED" w:rsidRPr="00BB3BB8">
          <w:rPr>
            <w:noProof/>
            <w:webHidden/>
          </w:rPr>
          <w:tab/>
        </w:r>
        <w:r w:rsidR="002156ED" w:rsidRPr="00BB3BB8">
          <w:rPr>
            <w:noProof/>
            <w:webHidden/>
          </w:rPr>
          <w:fldChar w:fldCharType="begin"/>
        </w:r>
        <w:r w:rsidR="002156ED" w:rsidRPr="00BB3BB8">
          <w:rPr>
            <w:noProof/>
            <w:webHidden/>
          </w:rPr>
          <w:instrText xml:space="preserve"> PAGEREF _Toc433364902 \h </w:instrText>
        </w:r>
        <w:r w:rsidR="002156ED" w:rsidRPr="00BB3BB8">
          <w:rPr>
            <w:noProof/>
            <w:webHidden/>
          </w:rPr>
        </w:r>
        <w:r w:rsidR="002156ED" w:rsidRPr="00BB3BB8">
          <w:rPr>
            <w:noProof/>
            <w:webHidden/>
          </w:rPr>
          <w:fldChar w:fldCharType="separate"/>
        </w:r>
        <w:r w:rsidR="002156ED" w:rsidRPr="00BB3BB8">
          <w:rPr>
            <w:noProof/>
            <w:webHidden/>
          </w:rPr>
          <w:t>46</w:t>
        </w:r>
        <w:r w:rsidR="002156ED" w:rsidRPr="00BB3BB8">
          <w:rPr>
            <w:noProof/>
            <w:webHidden/>
          </w:rPr>
          <w:fldChar w:fldCharType="end"/>
        </w:r>
      </w:hyperlink>
    </w:p>
    <w:p w14:paraId="265B95B2" w14:textId="26D53404" w:rsidR="005B73FC" w:rsidRPr="00BB3BB8" w:rsidRDefault="005B73FC" w:rsidP="00BB3BB8">
      <w:pPr>
        <w:pStyle w:val="TableofFigures"/>
        <w:tabs>
          <w:tab w:val="right" w:leader="dot" w:pos="9350"/>
        </w:tabs>
        <w:rPr>
          <w:b/>
          <w:sz w:val="24"/>
          <w:szCs w:val="24"/>
        </w:rPr>
      </w:pPr>
      <w:r w:rsidRPr="00BB3BB8">
        <w:rPr>
          <w:b/>
          <w:sz w:val="24"/>
          <w:szCs w:val="24"/>
        </w:rPr>
        <w:fldChar w:fldCharType="end"/>
      </w:r>
      <w:r w:rsidRPr="00BB3BB8">
        <w:rPr>
          <w:b/>
          <w:sz w:val="24"/>
          <w:szCs w:val="24"/>
        </w:rPr>
        <w:t xml:space="preserve"> </w:t>
      </w:r>
    </w:p>
    <w:p w14:paraId="1D3B2DEB" w14:textId="3286A2DB" w:rsidR="0065796E" w:rsidRPr="00BB3BB8" w:rsidRDefault="0065796E" w:rsidP="00BB3BB8">
      <w:pPr>
        <w:rPr>
          <w:color w:val="5B9BD5" w:themeColor="accent1"/>
          <w:sz w:val="28"/>
          <w:szCs w:val="28"/>
        </w:rPr>
      </w:pPr>
      <w:r w:rsidRPr="00BB3BB8">
        <w:rPr>
          <w:color w:val="5B9BD5" w:themeColor="accent1"/>
          <w:sz w:val="28"/>
          <w:szCs w:val="28"/>
        </w:rPr>
        <w:t>Tables</w:t>
      </w:r>
    </w:p>
    <w:p w14:paraId="3AF7F845" w14:textId="320171DF" w:rsidR="004650F1" w:rsidRPr="00BB3BB8" w:rsidRDefault="004650F1" w:rsidP="00BB3BB8">
      <w:pPr>
        <w:pStyle w:val="TableofFigures"/>
        <w:tabs>
          <w:tab w:val="right" w:leader="dot" w:pos="9350"/>
        </w:tabs>
        <w:rPr>
          <w:rFonts w:asciiTheme="minorHAnsi" w:eastAsiaTheme="minorEastAsia" w:hAnsiTheme="minorHAnsi" w:cstheme="minorBidi"/>
          <w:noProof/>
          <w:color w:val="auto"/>
        </w:rPr>
      </w:pPr>
      <w:r w:rsidRPr="00BB3BB8">
        <w:rPr>
          <w:color w:val="5B9BD5" w:themeColor="accent1"/>
          <w:sz w:val="28"/>
          <w:szCs w:val="28"/>
        </w:rPr>
        <w:fldChar w:fldCharType="begin"/>
      </w:r>
      <w:r w:rsidRPr="00BB3BB8">
        <w:rPr>
          <w:color w:val="5B9BD5" w:themeColor="accent1"/>
          <w:sz w:val="28"/>
          <w:szCs w:val="28"/>
        </w:rPr>
        <w:instrText xml:space="preserve"> TOC \h \z \c "Table" </w:instrText>
      </w:r>
      <w:r w:rsidRPr="00BB3BB8">
        <w:rPr>
          <w:color w:val="5B9BD5" w:themeColor="accent1"/>
          <w:sz w:val="28"/>
          <w:szCs w:val="28"/>
        </w:rPr>
        <w:fldChar w:fldCharType="separate"/>
      </w:r>
      <w:hyperlink w:anchor="_Toc433366050" w:history="1">
        <w:r w:rsidRPr="00BB3BB8">
          <w:rPr>
            <w:rStyle w:val="Hyperlink"/>
            <w:noProof/>
          </w:rPr>
          <w:t>Table 1-1  Multi-Active Ingredient Products Containing Chlorpyrifos.</w:t>
        </w:r>
        <w:r w:rsidRPr="00BB3BB8">
          <w:rPr>
            <w:noProof/>
            <w:webHidden/>
          </w:rPr>
          <w:tab/>
        </w:r>
        <w:r w:rsidRPr="00BB3BB8">
          <w:rPr>
            <w:noProof/>
            <w:webHidden/>
          </w:rPr>
          <w:fldChar w:fldCharType="begin"/>
        </w:r>
        <w:r w:rsidRPr="00BB3BB8">
          <w:rPr>
            <w:noProof/>
            <w:webHidden/>
          </w:rPr>
          <w:instrText xml:space="preserve"> PAGEREF _Toc433366050 \h </w:instrText>
        </w:r>
        <w:r w:rsidRPr="00BB3BB8">
          <w:rPr>
            <w:noProof/>
            <w:webHidden/>
          </w:rPr>
        </w:r>
        <w:r w:rsidRPr="00BB3BB8">
          <w:rPr>
            <w:noProof/>
            <w:webHidden/>
          </w:rPr>
          <w:fldChar w:fldCharType="separate"/>
        </w:r>
        <w:r w:rsidRPr="00BB3BB8">
          <w:rPr>
            <w:noProof/>
            <w:webHidden/>
          </w:rPr>
          <w:t>9</w:t>
        </w:r>
        <w:r w:rsidRPr="00BB3BB8">
          <w:rPr>
            <w:noProof/>
            <w:webHidden/>
          </w:rPr>
          <w:fldChar w:fldCharType="end"/>
        </w:r>
      </w:hyperlink>
    </w:p>
    <w:p w14:paraId="55FC45E8" w14:textId="7C7A4915" w:rsidR="004650F1" w:rsidRPr="00BB3BB8" w:rsidRDefault="00D0016C" w:rsidP="00BB3BB8">
      <w:pPr>
        <w:pStyle w:val="TableofFigures"/>
        <w:tabs>
          <w:tab w:val="right" w:leader="dot" w:pos="9350"/>
        </w:tabs>
        <w:rPr>
          <w:rFonts w:asciiTheme="minorHAnsi" w:eastAsiaTheme="minorEastAsia" w:hAnsiTheme="minorHAnsi" w:cstheme="minorBidi"/>
          <w:noProof/>
          <w:color w:val="auto"/>
        </w:rPr>
      </w:pPr>
      <w:hyperlink w:anchor="_Toc433366051" w:history="1">
        <w:r w:rsidR="004650F1" w:rsidRPr="00BB3BB8">
          <w:rPr>
            <w:rStyle w:val="Hyperlink"/>
            <w:noProof/>
          </w:rPr>
          <w:t>Table 1-2  Multi-Active Ingredient Products Containing Chlorpyrifos.</w:t>
        </w:r>
        <w:r w:rsidR="004650F1" w:rsidRPr="00BB3BB8">
          <w:rPr>
            <w:noProof/>
            <w:webHidden/>
          </w:rPr>
          <w:tab/>
        </w:r>
        <w:r w:rsidR="004650F1" w:rsidRPr="00BB3BB8">
          <w:rPr>
            <w:noProof/>
            <w:webHidden/>
          </w:rPr>
          <w:fldChar w:fldCharType="begin"/>
        </w:r>
        <w:r w:rsidR="004650F1" w:rsidRPr="00BB3BB8">
          <w:rPr>
            <w:noProof/>
            <w:webHidden/>
          </w:rPr>
          <w:instrText xml:space="preserve"> PAGEREF _Toc433366051 \h </w:instrText>
        </w:r>
        <w:r w:rsidR="004650F1" w:rsidRPr="00BB3BB8">
          <w:rPr>
            <w:noProof/>
            <w:webHidden/>
          </w:rPr>
        </w:r>
        <w:r w:rsidR="004650F1" w:rsidRPr="00BB3BB8">
          <w:rPr>
            <w:noProof/>
            <w:webHidden/>
          </w:rPr>
          <w:fldChar w:fldCharType="separate"/>
        </w:r>
        <w:r w:rsidR="004650F1" w:rsidRPr="00BB3BB8">
          <w:rPr>
            <w:noProof/>
            <w:webHidden/>
          </w:rPr>
          <w:t>11</w:t>
        </w:r>
        <w:r w:rsidR="004650F1" w:rsidRPr="00BB3BB8">
          <w:rPr>
            <w:noProof/>
            <w:webHidden/>
          </w:rPr>
          <w:fldChar w:fldCharType="end"/>
        </w:r>
      </w:hyperlink>
    </w:p>
    <w:p w14:paraId="4A12C320" w14:textId="7A5298FF" w:rsidR="004650F1" w:rsidRPr="00BB3BB8" w:rsidRDefault="00D0016C" w:rsidP="00BB3BB8">
      <w:pPr>
        <w:pStyle w:val="TableofFigures"/>
        <w:tabs>
          <w:tab w:val="right" w:leader="dot" w:pos="9350"/>
        </w:tabs>
        <w:rPr>
          <w:rFonts w:asciiTheme="minorHAnsi" w:eastAsiaTheme="minorEastAsia" w:hAnsiTheme="minorHAnsi" w:cstheme="minorBidi"/>
          <w:noProof/>
          <w:color w:val="auto"/>
        </w:rPr>
      </w:pPr>
      <w:hyperlink w:anchor="_Toc433366052" w:history="1">
        <w:r w:rsidR="004650F1" w:rsidRPr="00BB3BB8">
          <w:rPr>
            <w:rStyle w:val="Hyperlink"/>
            <w:noProof/>
          </w:rPr>
          <w:t>Table 1-3  Chlorpyrifos Use Summary (Non-Agricultural Uses)</w:t>
        </w:r>
        <w:r w:rsidR="004650F1" w:rsidRPr="00BB3BB8">
          <w:rPr>
            <w:noProof/>
            <w:webHidden/>
          </w:rPr>
          <w:tab/>
        </w:r>
        <w:r w:rsidR="004650F1" w:rsidRPr="00BB3BB8">
          <w:rPr>
            <w:noProof/>
            <w:webHidden/>
          </w:rPr>
          <w:fldChar w:fldCharType="begin"/>
        </w:r>
        <w:r w:rsidR="004650F1" w:rsidRPr="00BB3BB8">
          <w:rPr>
            <w:noProof/>
            <w:webHidden/>
          </w:rPr>
          <w:instrText xml:space="preserve"> PAGEREF _Toc433366052 \h </w:instrText>
        </w:r>
        <w:r w:rsidR="004650F1" w:rsidRPr="00BB3BB8">
          <w:rPr>
            <w:noProof/>
            <w:webHidden/>
          </w:rPr>
        </w:r>
        <w:r w:rsidR="004650F1" w:rsidRPr="00BB3BB8">
          <w:rPr>
            <w:noProof/>
            <w:webHidden/>
          </w:rPr>
          <w:fldChar w:fldCharType="separate"/>
        </w:r>
        <w:r w:rsidR="004650F1" w:rsidRPr="00BB3BB8">
          <w:rPr>
            <w:noProof/>
            <w:webHidden/>
          </w:rPr>
          <w:t>13</w:t>
        </w:r>
        <w:r w:rsidR="004650F1" w:rsidRPr="00BB3BB8">
          <w:rPr>
            <w:noProof/>
            <w:webHidden/>
          </w:rPr>
          <w:fldChar w:fldCharType="end"/>
        </w:r>
      </w:hyperlink>
    </w:p>
    <w:p w14:paraId="4CD48767" w14:textId="4DC45DE8" w:rsidR="004650F1" w:rsidRPr="00BB3BB8" w:rsidRDefault="00D0016C" w:rsidP="00BB3BB8">
      <w:pPr>
        <w:pStyle w:val="TableofFigures"/>
        <w:tabs>
          <w:tab w:val="right" w:leader="dot" w:pos="9350"/>
        </w:tabs>
        <w:rPr>
          <w:rFonts w:asciiTheme="minorHAnsi" w:eastAsiaTheme="minorEastAsia" w:hAnsiTheme="minorHAnsi" w:cstheme="minorBidi"/>
          <w:noProof/>
          <w:color w:val="auto"/>
        </w:rPr>
      </w:pPr>
      <w:hyperlink w:anchor="_Toc433366053" w:history="1">
        <w:r w:rsidR="004650F1" w:rsidRPr="00BB3BB8">
          <w:rPr>
            <w:rStyle w:val="Hyperlink"/>
            <w:noProof/>
          </w:rPr>
          <w:t>Table 1-4  Endpoints and Associated Threshold Selection Strategies That Will Be Used to Delineate the Boundary of the Action Area in Step 1</w:t>
        </w:r>
        <w:r w:rsidR="004650F1" w:rsidRPr="00BB3BB8">
          <w:rPr>
            <w:noProof/>
            <w:webHidden/>
          </w:rPr>
          <w:tab/>
        </w:r>
        <w:r w:rsidR="004650F1" w:rsidRPr="00BB3BB8">
          <w:rPr>
            <w:noProof/>
            <w:webHidden/>
          </w:rPr>
          <w:fldChar w:fldCharType="begin"/>
        </w:r>
        <w:r w:rsidR="004650F1" w:rsidRPr="00BB3BB8">
          <w:rPr>
            <w:noProof/>
            <w:webHidden/>
          </w:rPr>
          <w:instrText xml:space="preserve"> PAGEREF _Toc433366053 \h </w:instrText>
        </w:r>
        <w:r w:rsidR="004650F1" w:rsidRPr="00BB3BB8">
          <w:rPr>
            <w:noProof/>
            <w:webHidden/>
          </w:rPr>
        </w:r>
        <w:r w:rsidR="004650F1" w:rsidRPr="00BB3BB8">
          <w:rPr>
            <w:noProof/>
            <w:webHidden/>
          </w:rPr>
          <w:fldChar w:fldCharType="separate"/>
        </w:r>
        <w:r w:rsidR="004650F1" w:rsidRPr="00BB3BB8">
          <w:rPr>
            <w:noProof/>
            <w:webHidden/>
          </w:rPr>
          <w:t>30</w:t>
        </w:r>
        <w:r w:rsidR="004650F1" w:rsidRPr="00BB3BB8">
          <w:rPr>
            <w:noProof/>
            <w:webHidden/>
          </w:rPr>
          <w:fldChar w:fldCharType="end"/>
        </w:r>
      </w:hyperlink>
    </w:p>
    <w:p w14:paraId="105B6006" w14:textId="01535D16" w:rsidR="004650F1" w:rsidRPr="00BB3BB8" w:rsidRDefault="00D0016C" w:rsidP="00BB3BB8">
      <w:pPr>
        <w:pStyle w:val="TableofFigures"/>
        <w:tabs>
          <w:tab w:val="right" w:leader="dot" w:pos="9350"/>
        </w:tabs>
        <w:rPr>
          <w:rFonts w:asciiTheme="minorHAnsi" w:eastAsiaTheme="minorEastAsia" w:hAnsiTheme="minorHAnsi" w:cstheme="minorBidi"/>
          <w:noProof/>
          <w:color w:val="auto"/>
        </w:rPr>
      </w:pPr>
      <w:hyperlink w:anchor="_Toc433366054" w:history="1">
        <w:r w:rsidR="004650F1" w:rsidRPr="00BB3BB8">
          <w:rPr>
            <w:rStyle w:val="Hyperlink"/>
            <w:noProof/>
          </w:rPr>
          <w:t>Table 1-5  Lines of Evidence for Risk Hypotheses</w:t>
        </w:r>
        <w:r w:rsidR="004650F1" w:rsidRPr="00BB3BB8">
          <w:rPr>
            <w:noProof/>
            <w:webHidden/>
          </w:rPr>
          <w:tab/>
        </w:r>
        <w:r w:rsidR="004650F1" w:rsidRPr="00BB3BB8">
          <w:rPr>
            <w:noProof/>
            <w:webHidden/>
          </w:rPr>
          <w:fldChar w:fldCharType="begin"/>
        </w:r>
        <w:r w:rsidR="004650F1" w:rsidRPr="00BB3BB8">
          <w:rPr>
            <w:noProof/>
            <w:webHidden/>
          </w:rPr>
          <w:instrText xml:space="preserve"> PAGEREF _Toc433366054 \h </w:instrText>
        </w:r>
        <w:r w:rsidR="004650F1" w:rsidRPr="00BB3BB8">
          <w:rPr>
            <w:noProof/>
            <w:webHidden/>
          </w:rPr>
        </w:r>
        <w:r w:rsidR="004650F1" w:rsidRPr="00BB3BB8">
          <w:rPr>
            <w:noProof/>
            <w:webHidden/>
          </w:rPr>
          <w:fldChar w:fldCharType="separate"/>
        </w:r>
        <w:r w:rsidR="004650F1" w:rsidRPr="00BB3BB8">
          <w:rPr>
            <w:noProof/>
            <w:webHidden/>
          </w:rPr>
          <w:t>37</w:t>
        </w:r>
        <w:r w:rsidR="004650F1" w:rsidRPr="00BB3BB8">
          <w:rPr>
            <w:noProof/>
            <w:webHidden/>
          </w:rPr>
          <w:fldChar w:fldCharType="end"/>
        </w:r>
      </w:hyperlink>
    </w:p>
    <w:p w14:paraId="1C7F8559" w14:textId="7626B343" w:rsidR="004650F1" w:rsidRPr="00BB3BB8" w:rsidRDefault="00D0016C" w:rsidP="00BB3BB8">
      <w:pPr>
        <w:pStyle w:val="TableofFigures"/>
        <w:tabs>
          <w:tab w:val="right" w:leader="dot" w:pos="9350"/>
        </w:tabs>
        <w:rPr>
          <w:rFonts w:asciiTheme="minorHAnsi" w:eastAsiaTheme="minorEastAsia" w:hAnsiTheme="minorHAnsi" w:cstheme="minorBidi"/>
          <w:noProof/>
          <w:color w:val="auto"/>
        </w:rPr>
      </w:pPr>
      <w:hyperlink w:anchor="_Toc433366055" w:history="1">
        <w:r w:rsidR="004650F1" w:rsidRPr="00BB3BB8">
          <w:rPr>
            <w:rStyle w:val="Hyperlink"/>
            <w:noProof/>
          </w:rPr>
          <w:t>Table 1-6  Effect Determinations Based on Pairings of Risk and Confidence for a Line-of-Evidence</w:t>
        </w:r>
        <w:r w:rsidR="004650F1" w:rsidRPr="00BB3BB8">
          <w:rPr>
            <w:noProof/>
            <w:webHidden/>
          </w:rPr>
          <w:tab/>
        </w:r>
        <w:r w:rsidR="004650F1" w:rsidRPr="00BB3BB8">
          <w:rPr>
            <w:noProof/>
            <w:webHidden/>
          </w:rPr>
          <w:fldChar w:fldCharType="begin"/>
        </w:r>
        <w:r w:rsidR="004650F1" w:rsidRPr="00BB3BB8">
          <w:rPr>
            <w:noProof/>
            <w:webHidden/>
          </w:rPr>
          <w:instrText xml:space="preserve"> PAGEREF _Toc433366055 \h </w:instrText>
        </w:r>
        <w:r w:rsidR="004650F1" w:rsidRPr="00BB3BB8">
          <w:rPr>
            <w:noProof/>
            <w:webHidden/>
          </w:rPr>
        </w:r>
        <w:r w:rsidR="004650F1" w:rsidRPr="00BB3BB8">
          <w:rPr>
            <w:noProof/>
            <w:webHidden/>
          </w:rPr>
          <w:fldChar w:fldCharType="separate"/>
        </w:r>
        <w:r w:rsidR="004650F1" w:rsidRPr="00BB3BB8">
          <w:rPr>
            <w:noProof/>
            <w:webHidden/>
          </w:rPr>
          <w:t>47</w:t>
        </w:r>
        <w:r w:rsidR="004650F1" w:rsidRPr="00BB3BB8">
          <w:rPr>
            <w:noProof/>
            <w:webHidden/>
          </w:rPr>
          <w:fldChar w:fldCharType="end"/>
        </w:r>
      </w:hyperlink>
    </w:p>
    <w:p w14:paraId="632B5F87" w14:textId="45B7F9DE" w:rsidR="004650F1" w:rsidRPr="00BB3BB8" w:rsidRDefault="00D0016C" w:rsidP="00BB3BB8">
      <w:pPr>
        <w:pStyle w:val="TableofFigures"/>
        <w:tabs>
          <w:tab w:val="right" w:leader="dot" w:pos="9350"/>
        </w:tabs>
        <w:rPr>
          <w:rFonts w:asciiTheme="minorHAnsi" w:eastAsiaTheme="minorEastAsia" w:hAnsiTheme="minorHAnsi" w:cstheme="minorBidi"/>
          <w:noProof/>
          <w:color w:val="auto"/>
        </w:rPr>
      </w:pPr>
      <w:hyperlink w:anchor="_Toc433366056" w:history="1">
        <w:r w:rsidR="004650F1" w:rsidRPr="00BB3BB8">
          <w:rPr>
            <w:rStyle w:val="Hyperlink"/>
            <w:noProof/>
          </w:rPr>
          <w:t>Table 1-7  Generic Aquatic Habitats</w:t>
        </w:r>
        <w:r w:rsidR="004650F1" w:rsidRPr="00BB3BB8">
          <w:rPr>
            <w:noProof/>
            <w:webHidden/>
          </w:rPr>
          <w:tab/>
        </w:r>
        <w:r w:rsidR="004650F1" w:rsidRPr="00BB3BB8">
          <w:rPr>
            <w:noProof/>
            <w:webHidden/>
          </w:rPr>
          <w:fldChar w:fldCharType="begin"/>
        </w:r>
        <w:r w:rsidR="004650F1" w:rsidRPr="00BB3BB8">
          <w:rPr>
            <w:noProof/>
            <w:webHidden/>
          </w:rPr>
          <w:instrText xml:space="preserve"> PAGEREF _Toc433366056 \h </w:instrText>
        </w:r>
        <w:r w:rsidR="004650F1" w:rsidRPr="00BB3BB8">
          <w:rPr>
            <w:noProof/>
            <w:webHidden/>
          </w:rPr>
        </w:r>
        <w:r w:rsidR="004650F1" w:rsidRPr="00BB3BB8">
          <w:rPr>
            <w:noProof/>
            <w:webHidden/>
          </w:rPr>
          <w:fldChar w:fldCharType="separate"/>
        </w:r>
        <w:r w:rsidR="004650F1" w:rsidRPr="00BB3BB8">
          <w:rPr>
            <w:noProof/>
            <w:webHidden/>
          </w:rPr>
          <w:t>48</w:t>
        </w:r>
        <w:r w:rsidR="004650F1" w:rsidRPr="00BB3BB8">
          <w:rPr>
            <w:noProof/>
            <w:webHidden/>
          </w:rPr>
          <w:fldChar w:fldCharType="end"/>
        </w:r>
      </w:hyperlink>
    </w:p>
    <w:p w14:paraId="11FCA0BA" w14:textId="3DF987A6" w:rsidR="004650F1" w:rsidRPr="00BB3BB8" w:rsidRDefault="00D0016C" w:rsidP="00BB3BB8">
      <w:pPr>
        <w:pStyle w:val="TableofFigures"/>
        <w:tabs>
          <w:tab w:val="right" w:leader="dot" w:pos="9350"/>
        </w:tabs>
        <w:rPr>
          <w:rFonts w:asciiTheme="minorHAnsi" w:eastAsiaTheme="minorEastAsia" w:hAnsiTheme="minorHAnsi" w:cstheme="minorBidi"/>
          <w:noProof/>
          <w:color w:val="auto"/>
        </w:rPr>
      </w:pPr>
      <w:hyperlink w:anchor="_Toc433366057" w:history="1">
        <w:r w:rsidR="004650F1" w:rsidRPr="00BB3BB8">
          <w:rPr>
            <w:rStyle w:val="Hyperlink"/>
            <w:noProof/>
          </w:rPr>
          <w:t>Table 1-8  Step 2 Thresholds</w:t>
        </w:r>
        <w:r w:rsidR="004650F1" w:rsidRPr="00BB3BB8">
          <w:rPr>
            <w:noProof/>
            <w:webHidden/>
          </w:rPr>
          <w:tab/>
        </w:r>
        <w:r w:rsidR="004650F1" w:rsidRPr="00BB3BB8">
          <w:rPr>
            <w:noProof/>
            <w:webHidden/>
          </w:rPr>
          <w:fldChar w:fldCharType="begin"/>
        </w:r>
        <w:r w:rsidR="004650F1" w:rsidRPr="00BB3BB8">
          <w:rPr>
            <w:noProof/>
            <w:webHidden/>
          </w:rPr>
          <w:instrText xml:space="preserve"> PAGEREF _Toc433366057 \h </w:instrText>
        </w:r>
        <w:r w:rsidR="004650F1" w:rsidRPr="00BB3BB8">
          <w:rPr>
            <w:noProof/>
            <w:webHidden/>
          </w:rPr>
        </w:r>
        <w:r w:rsidR="004650F1" w:rsidRPr="00BB3BB8">
          <w:rPr>
            <w:noProof/>
            <w:webHidden/>
          </w:rPr>
          <w:fldChar w:fldCharType="separate"/>
        </w:r>
        <w:r w:rsidR="004650F1" w:rsidRPr="00BB3BB8">
          <w:rPr>
            <w:noProof/>
            <w:webHidden/>
          </w:rPr>
          <w:t>53</w:t>
        </w:r>
        <w:r w:rsidR="004650F1" w:rsidRPr="00BB3BB8">
          <w:rPr>
            <w:noProof/>
            <w:webHidden/>
          </w:rPr>
          <w:fldChar w:fldCharType="end"/>
        </w:r>
      </w:hyperlink>
    </w:p>
    <w:p w14:paraId="4C400976" w14:textId="77777777" w:rsidR="0065796E" w:rsidRPr="00BB3BB8" w:rsidRDefault="004650F1" w:rsidP="00BB3BB8">
      <w:pPr>
        <w:rPr>
          <w:color w:val="5B9BD5" w:themeColor="accent1"/>
          <w:sz w:val="28"/>
          <w:szCs w:val="28"/>
        </w:rPr>
      </w:pPr>
      <w:r w:rsidRPr="00BB3BB8">
        <w:rPr>
          <w:color w:val="5B9BD5" w:themeColor="accent1"/>
          <w:sz w:val="28"/>
          <w:szCs w:val="28"/>
        </w:rPr>
        <w:fldChar w:fldCharType="end"/>
      </w:r>
    </w:p>
    <w:p w14:paraId="59B02A9B" w14:textId="77777777" w:rsidR="0065796E" w:rsidRPr="00BB3BB8" w:rsidRDefault="0065796E" w:rsidP="00BB3BB8">
      <w:pPr>
        <w:rPr>
          <w:color w:val="5B9BD5" w:themeColor="accent1"/>
        </w:rPr>
      </w:pPr>
    </w:p>
    <w:p w14:paraId="1578262F" w14:textId="77777777" w:rsidR="0065796E" w:rsidRPr="00BB3BB8" w:rsidRDefault="0065796E" w:rsidP="00BB3BB8">
      <w:pPr>
        <w:rPr>
          <w:color w:val="5B9BD5" w:themeColor="accent1"/>
        </w:rPr>
      </w:pPr>
    </w:p>
    <w:p w14:paraId="13E25B00" w14:textId="2AEBED72" w:rsidR="00602F72" w:rsidRPr="00BB3BB8" w:rsidRDefault="00F93B88" w:rsidP="00BB3BB8">
      <w:pPr>
        <w:keepNext/>
        <w:keepLines/>
        <w:spacing w:after="0" w:line="240" w:lineRule="auto"/>
      </w:pPr>
      <w:r w:rsidRPr="00BB3BB8">
        <w:rPr>
          <w:b/>
          <w:sz w:val="24"/>
          <w:szCs w:val="24"/>
        </w:rPr>
        <w:lastRenderedPageBreak/>
        <w:t>Problem Formulation for ESA Assessments (Steps 1 and 2)</w:t>
      </w:r>
    </w:p>
    <w:p w14:paraId="04BE1DA1" w14:textId="411EE332" w:rsidR="00602F72" w:rsidRPr="00BB3BB8" w:rsidRDefault="005542D7" w:rsidP="00BB3BB8">
      <w:pPr>
        <w:pStyle w:val="Heading1"/>
        <w:numPr>
          <w:ilvl w:val="0"/>
          <w:numId w:val="14"/>
        </w:numPr>
        <w:rPr>
          <w:sz w:val="32"/>
          <w:szCs w:val="32"/>
        </w:rPr>
      </w:pPr>
      <w:bookmarkStart w:id="0" w:name="_GoBack"/>
      <w:bookmarkEnd w:id="0"/>
      <w:r w:rsidRPr="00BB3BB8">
        <w:rPr>
          <w:sz w:val="32"/>
          <w:szCs w:val="32"/>
        </w:rPr>
        <w:t>Introduction</w:t>
      </w:r>
    </w:p>
    <w:p w14:paraId="0C834EE2" w14:textId="77777777" w:rsidR="00602F72" w:rsidRPr="00BB3BB8" w:rsidRDefault="00602F72" w:rsidP="00BB3BB8">
      <w:pPr>
        <w:keepNext/>
        <w:keepLines/>
        <w:spacing w:after="0" w:line="240" w:lineRule="auto"/>
      </w:pPr>
    </w:p>
    <w:p w14:paraId="2475D9B8" w14:textId="446AE214" w:rsidR="00602F72" w:rsidRPr="00BB3BB8" w:rsidRDefault="00F93B88" w:rsidP="00BB3BB8">
      <w:pPr>
        <w:keepNext/>
        <w:keepLines/>
        <w:spacing w:after="0" w:line="240" w:lineRule="auto"/>
      </w:pPr>
      <w:r w:rsidRPr="00BB3BB8">
        <w:t xml:space="preserve">The purpose of this document is to support a process to evaluate whether the registered uses of chlorpyrifos </w:t>
      </w:r>
      <w:r w:rsidR="005B55AD" w:rsidRPr="00BB3BB8">
        <w:t xml:space="preserve">(PC code 059101) </w:t>
      </w:r>
      <w:r w:rsidRPr="00BB3BB8">
        <w:t>will result in potential risk to endangered and threatened (listed) species and/or designated critical habitat.  This effort is being completed in support of the registration review process.  In registration review, all pesticides distributed and sold in the United States are reevaluated every 15 years to make sure that as changes occur, products in the marketplace can still be used safely without unreasonable adverse effects</w:t>
      </w:r>
      <w:r w:rsidR="00F05A01" w:rsidRPr="00BB3BB8">
        <w:rPr>
          <w:rStyle w:val="FootnoteReference"/>
        </w:rPr>
        <w:footnoteReference w:id="1"/>
      </w:r>
      <w:r w:rsidRPr="00BB3BB8">
        <w:t xml:space="preserve"> to non-listed species under the Federal Insecticide, Fungicide, and Rodenticide Act (FIFRA) and that registered uses do not jeopardize the continued existence of listed species and/or result in adverse modification of critical habitat as administered under the Endangered Species Act (ESA).</w:t>
      </w:r>
    </w:p>
    <w:p w14:paraId="528EA661" w14:textId="77777777" w:rsidR="00D3487D" w:rsidRPr="00BB3BB8" w:rsidRDefault="00D3487D" w:rsidP="00BB3BB8">
      <w:pPr>
        <w:keepNext/>
        <w:keepLines/>
        <w:spacing w:after="0" w:line="240" w:lineRule="auto"/>
      </w:pPr>
    </w:p>
    <w:p w14:paraId="05EB2595" w14:textId="6CA7CC68" w:rsidR="00D3487D" w:rsidRPr="00BB3BB8" w:rsidRDefault="00D3487D" w:rsidP="00BB3BB8">
      <w:pPr>
        <w:keepNext/>
        <w:keepLines/>
        <w:spacing w:after="0" w:line="240" w:lineRule="auto"/>
      </w:pPr>
      <w:r w:rsidRPr="00BB3BB8">
        <w:t>The listed species assessment process follows the recommendations of the National Research Council (NRC) of the National Academies' Committee on Ecological Risk Assessment under the FIFRA and the ESA provided</w:t>
      </w:r>
      <w:r w:rsidRPr="00BB3BB8">
        <w:rPr>
          <w:vertAlign w:val="superscript"/>
        </w:rPr>
        <w:t xml:space="preserve"> </w:t>
      </w:r>
      <w:r w:rsidRPr="00BB3BB8">
        <w:t xml:space="preserve">in the form of a report entitled, </w:t>
      </w:r>
      <w:r w:rsidRPr="00BB3BB8">
        <w:rPr>
          <w:i/>
        </w:rPr>
        <w:t xml:space="preserve">Assessing Risks to Endangered and Threatened Species from Pesticides </w:t>
      </w:r>
      <w:r w:rsidRPr="00BB3BB8">
        <w:t xml:space="preserve">(NRC, 2013). </w:t>
      </w:r>
      <w:r w:rsidR="008C4EB3" w:rsidRPr="00BB3BB8">
        <w:t>Based on the NRC report recommendations, t</w:t>
      </w:r>
      <w:r w:rsidRPr="00BB3BB8">
        <w:t xml:space="preserve">he </w:t>
      </w:r>
      <w:r w:rsidR="008C4EB3" w:rsidRPr="00BB3BB8">
        <w:t>a</w:t>
      </w:r>
      <w:r w:rsidRPr="00BB3BB8">
        <w:t>gencies</w:t>
      </w:r>
      <w:r w:rsidRPr="00BB3BB8">
        <w:rPr>
          <w:rStyle w:val="FootnoteReference"/>
        </w:rPr>
        <w:footnoteReference w:id="2"/>
      </w:r>
      <w:r w:rsidRPr="00BB3BB8">
        <w:t xml:space="preserve"> responsible for conducting the listed species risk assessments use a three-step consultation process to evaluate the potential risk to listed species [</w:t>
      </w:r>
      <w:r w:rsidRPr="00BB3BB8">
        <w:rPr>
          <w:i/>
        </w:rPr>
        <w:t>i.e</w:t>
      </w:r>
      <w:r w:rsidRPr="00BB3BB8">
        <w:t xml:space="preserve">., Step 1 (‘No Effect/May Affect’ determination), Step 2 (‘Not Likely to Adversely Affect (NLAA)/Likely to Adversely Affect (LAA)’ determination), and Step 3 (‘Jeopardy/No Jeopardy’ determination and “adverse modification/no adverse modification” determination on effects to designated critical habitat(s)], with the understanding that the data and analyses for each step will be used, when possible, for the subsequent steps.  This document, referred to as the biological evaluation (BE), represents Steps 1 and 2 </w:t>
      </w:r>
      <w:r w:rsidR="005B55AD" w:rsidRPr="00BB3BB8">
        <w:t>in the</w:t>
      </w:r>
      <w:r w:rsidR="00C04656" w:rsidRPr="00BB3BB8">
        <w:t xml:space="preserve"> 3-step listed species assessmen</w:t>
      </w:r>
      <w:r w:rsidR="00F5759C" w:rsidRPr="00BB3BB8">
        <w:t>t process for chlorpyrifos.</w:t>
      </w:r>
      <w:r w:rsidR="005B55AD" w:rsidRPr="00BB3BB8">
        <w:t xml:space="preserve"> </w:t>
      </w:r>
    </w:p>
    <w:p w14:paraId="582E225D" w14:textId="77777777" w:rsidR="00602F72" w:rsidRPr="00BB3BB8" w:rsidRDefault="00602F72" w:rsidP="00BB3BB8">
      <w:pPr>
        <w:keepNext/>
        <w:keepLines/>
        <w:spacing w:after="0" w:line="240" w:lineRule="auto"/>
      </w:pPr>
    </w:p>
    <w:p w14:paraId="41419136" w14:textId="4B8013CC" w:rsidR="008038BE" w:rsidRPr="00BB3BB8" w:rsidRDefault="00F93B88" w:rsidP="00BB3BB8">
      <w:pPr>
        <w:keepNext/>
        <w:keepLines/>
        <w:spacing w:after="0" w:line="240" w:lineRule="auto"/>
      </w:pPr>
      <w:r w:rsidRPr="00BB3BB8">
        <w:t xml:space="preserve">The problem formulation outlines the strategic framework and analysis plan for evaluating </w:t>
      </w:r>
      <w:r w:rsidR="008C4EB3" w:rsidRPr="00BB3BB8">
        <w:t xml:space="preserve">potential </w:t>
      </w:r>
      <w:r w:rsidRPr="00BB3BB8">
        <w:t xml:space="preserve">risk posed by the stressors of the action to listed species and their </w:t>
      </w:r>
      <w:r w:rsidR="008C4EB3" w:rsidRPr="00BB3BB8">
        <w:t xml:space="preserve">designated critical </w:t>
      </w:r>
      <w:r w:rsidRPr="00BB3BB8">
        <w:t>habitats.  Risk hypotheses define predicted effects of chlorpyrifos exposure on species and assessment endpoints</w:t>
      </w:r>
      <w:r w:rsidR="008C4EB3" w:rsidRPr="00BB3BB8">
        <w:t xml:space="preserve"> and</w:t>
      </w:r>
      <w:r w:rsidRPr="00BB3BB8">
        <w:t xml:space="preserve"> provide the framework of the analysis in terms of linking stressor, exposure, and effects. Risk hypotheses are evaluated using lines of evidence const</w:t>
      </w:r>
      <w:r w:rsidR="001C7BDA" w:rsidRPr="00BB3BB8">
        <w:t>ructed from the best com</w:t>
      </w:r>
      <w:r w:rsidRPr="00BB3BB8">
        <w:t>mercial and scientific data available.</w:t>
      </w:r>
      <w:r w:rsidR="00D3487D" w:rsidRPr="00BB3BB8">
        <w:t xml:space="preserve"> </w:t>
      </w:r>
      <w:r w:rsidRPr="00BB3BB8">
        <w:t>We determine whether the registered uses of chlorpyrifos adversely affect individuals of listed species and th</w:t>
      </w:r>
      <w:r w:rsidR="00C612CF" w:rsidRPr="00BB3BB8">
        <w:t>eir designated critical habitats</w:t>
      </w:r>
      <w:r w:rsidRPr="00BB3BB8">
        <w:t xml:space="preserve">.  </w:t>
      </w:r>
    </w:p>
    <w:p w14:paraId="43AA7304" w14:textId="77777777" w:rsidR="00602F72" w:rsidRPr="00BB3BB8" w:rsidRDefault="00602F72" w:rsidP="00BB3BB8">
      <w:pPr>
        <w:keepNext/>
        <w:keepLines/>
        <w:spacing w:after="0" w:line="240" w:lineRule="auto"/>
      </w:pPr>
    </w:p>
    <w:p w14:paraId="7D0B31F9" w14:textId="7A3ADCA6" w:rsidR="00602F72" w:rsidRPr="00BB3BB8" w:rsidRDefault="009B3972" w:rsidP="00BB3BB8">
      <w:pPr>
        <w:pStyle w:val="Heading2"/>
        <w:numPr>
          <w:ilvl w:val="1"/>
          <w:numId w:val="9"/>
        </w:numPr>
        <w:rPr>
          <w:color w:val="2E75B5"/>
        </w:rPr>
      </w:pPr>
      <w:r w:rsidRPr="00BB3BB8">
        <w:rPr>
          <w:color w:val="2E75B5"/>
        </w:rPr>
        <w:t xml:space="preserve"> </w:t>
      </w:r>
      <w:bookmarkStart w:id="1" w:name="_Toc432773296"/>
      <w:r w:rsidR="00F93B88" w:rsidRPr="00BB3BB8">
        <w:rPr>
          <w:color w:val="2E75B5"/>
        </w:rPr>
        <w:t>Description of the Federal Action</w:t>
      </w:r>
      <w:bookmarkEnd w:id="1"/>
      <w:r w:rsidR="00F93B88" w:rsidRPr="00BB3BB8">
        <w:rPr>
          <w:color w:val="2E75B5"/>
        </w:rPr>
        <w:t xml:space="preserve"> </w:t>
      </w:r>
    </w:p>
    <w:p w14:paraId="31890F46" w14:textId="77777777" w:rsidR="00602F72" w:rsidRPr="00BB3BB8" w:rsidRDefault="00602F72" w:rsidP="00BB3BB8">
      <w:pPr>
        <w:keepNext/>
        <w:keepLines/>
        <w:spacing w:after="0" w:line="240" w:lineRule="auto"/>
      </w:pPr>
    </w:p>
    <w:p w14:paraId="721BC6F8" w14:textId="77777777" w:rsidR="00602F72" w:rsidRPr="00BB3BB8" w:rsidRDefault="00F93B88" w:rsidP="00BB3BB8">
      <w:pPr>
        <w:keepNext/>
        <w:keepLines/>
        <w:spacing w:after="0" w:line="240" w:lineRule="auto"/>
      </w:pPr>
      <w:r w:rsidRPr="00BB3BB8">
        <w:t>The proposed Federal action</w:t>
      </w:r>
      <w:r w:rsidRPr="00BB3BB8">
        <w:rPr>
          <w:vertAlign w:val="superscript"/>
        </w:rPr>
        <w:footnoteReference w:id="3"/>
      </w:r>
      <w:r w:rsidRPr="00BB3BB8">
        <w:t xml:space="preserve"> (the Action) encompasses the U.S. Environmental Protection Agency’s (EPA) registration of the uses, as described by product labels, of all pesticide products containing chlorpyrifos.  The purpose of the proposed action is to provide tools for pest control on food and feed crops as well as for other non-agricultural uses that do not cause unreasonable adverse effects to the environment throughout the U.S. and its affiliated territories. </w:t>
      </w:r>
    </w:p>
    <w:p w14:paraId="2EAD106E" w14:textId="77777777" w:rsidR="00602F72" w:rsidRPr="00BB3BB8" w:rsidRDefault="00602F72" w:rsidP="00BB3BB8">
      <w:pPr>
        <w:keepNext/>
        <w:keepLines/>
        <w:spacing w:after="0" w:line="240" w:lineRule="auto"/>
      </w:pPr>
    </w:p>
    <w:p w14:paraId="405C1B03" w14:textId="0C5D2ADB" w:rsidR="00602F72" w:rsidRPr="00BB3BB8" w:rsidRDefault="00F93B88" w:rsidP="00BB3BB8">
      <w:pPr>
        <w:keepNext/>
        <w:keepLines/>
        <w:spacing w:after="0" w:line="240" w:lineRule="auto"/>
      </w:pPr>
      <w:r w:rsidRPr="00BB3BB8">
        <w:t>EPA’s proposed action encompasses all uses authorized by approved product labels containing chlorpyrifos, its metabolites and degradates, any other active ingredients, other ingredients within the formulations, such as adjuvants and inert ingredients, and any recommended tank mixtures.  These comprise the potential stressors of the action.  The proposed action also includes all authorizations for use of pesticide products, including the use of existing stocks, and active labels of products containing chlorpyrifos for the 15-year duration of the proposed action.</w:t>
      </w:r>
    </w:p>
    <w:p w14:paraId="28850DC5" w14:textId="77777777" w:rsidR="00602F72" w:rsidRPr="00BB3BB8" w:rsidRDefault="00602F72" w:rsidP="00BB3BB8">
      <w:pPr>
        <w:keepNext/>
        <w:keepLines/>
        <w:spacing w:after="0" w:line="240" w:lineRule="auto"/>
      </w:pPr>
    </w:p>
    <w:p w14:paraId="136E0394" w14:textId="6725A95E" w:rsidR="00602F72" w:rsidRPr="00BB3BB8" w:rsidRDefault="00F93B88" w:rsidP="00BB3BB8">
      <w:pPr>
        <w:keepNext/>
        <w:keepLines/>
        <w:spacing w:after="0" w:line="240" w:lineRule="auto"/>
      </w:pPr>
      <w:r w:rsidRPr="00BB3BB8">
        <w:t>In addition, future uses will be considered as addressed by this</w:t>
      </w:r>
      <w:r w:rsidR="00F05A01" w:rsidRPr="00BB3BB8">
        <w:t xml:space="preserve"> </w:t>
      </w:r>
      <w:r w:rsidRPr="00BB3BB8">
        <w:t>risk assessment [</w:t>
      </w:r>
      <w:r w:rsidRPr="00BB3BB8">
        <w:rPr>
          <w:i/>
        </w:rPr>
        <w:t>i.e</w:t>
      </w:r>
      <w:r w:rsidRPr="00BB3BB8">
        <w:t xml:space="preserve">., biological evaluation (BE)] if the geographic distribution and magnitude of exposure (including application rates and methods of application) have been included in the scope of the assessment.  Therefore, if new uses, rate increases, or an application method that increases exposure are approved, then re-initiation of consultation is required. </w:t>
      </w:r>
    </w:p>
    <w:p w14:paraId="7E8C0367" w14:textId="77777777" w:rsidR="00602F72" w:rsidRPr="00BB3BB8" w:rsidRDefault="00602F72" w:rsidP="00BB3BB8">
      <w:pPr>
        <w:keepNext/>
        <w:keepLines/>
        <w:spacing w:after="0" w:line="240" w:lineRule="auto"/>
      </w:pPr>
    </w:p>
    <w:p w14:paraId="5C6B80ED" w14:textId="4FB09A29" w:rsidR="00602F72" w:rsidRPr="00BB3BB8" w:rsidRDefault="00F93B88" w:rsidP="00BB3BB8">
      <w:pPr>
        <w:keepNext/>
        <w:keepLines/>
        <w:spacing w:after="0" w:line="240" w:lineRule="auto"/>
      </w:pPr>
      <w:r w:rsidRPr="00BB3BB8">
        <w:t>The 15</w:t>
      </w:r>
      <w:r w:rsidR="00F6194B" w:rsidRPr="00BB3BB8">
        <w:t>-</w:t>
      </w:r>
      <w:r w:rsidRPr="00BB3BB8">
        <w:t>year registration cycle for Section 3 and Section 24(c) consultation or the applicable duration for other consultations will be used as the duration of the action, unless otherwise specified on the label.</w:t>
      </w:r>
    </w:p>
    <w:p w14:paraId="233DDD57" w14:textId="77777777" w:rsidR="00602F72" w:rsidRPr="00BB3BB8" w:rsidRDefault="00602F72" w:rsidP="00BB3BB8">
      <w:pPr>
        <w:keepNext/>
        <w:keepLines/>
        <w:spacing w:after="0" w:line="240" w:lineRule="auto"/>
      </w:pPr>
    </w:p>
    <w:p w14:paraId="176112E6" w14:textId="38A85EA3" w:rsidR="00602F72" w:rsidRPr="00BB3BB8" w:rsidRDefault="00F93B88" w:rsidP="00BB3BB8">
      <w:pPr>
        <w:pStyle w:val="Heading3"/>
      </w:pPr>
      <w:bookmarkStart w:id="2" w:name="_Toc432773297"/>
      <w:r w:rsidRPr="00BB3BB8">
        <w:rPr>
          <w:i/>
          <w:color w:val="2E75B5"/>
          <w:sz w:val="24"/>
          <w:szCs w:val="24"/>
        </w:rPr>
        <w:t>1.1.1.</w:t>
      </w:r>
      <w:r w:rsidRPr="00BB3BB8">
        <w:rPr>
          <w:i/>
          <w:color w:val="2E75B5"/>
          <w:sz w:val="24"/>
          <w:szCs w:val="24"/>
        </w:rPr>
        <w:tab/>
        <w:t xml:space="preserve">Nature of the </w:t>
      </w:r>
      <w:r w:rsidR="00D71F62" w:rsidRPr="00BB3BB8">
        <w:rPr>
          <w:i/>
          <w:color w:val="2E75B5"/>
          <w:sz w:val="24"/>
          <w:szCs w:val="24"/>
        </w:rPr>
        <w:t>R</w:t>
      </w:r>
      <w:r w:rsidRPr="00BB3BB8">
        <w:rPr>
          <w:i/>
          <w:color w:val="2E75B5"/>
          <w:sz w:val="24"/>
          <w:szCs w:val="24"/>
        </w:rPr>
        <w:t xml:space="preserve">egulatory </w:t>
      </w:r>
      <w:r w:rsidR="00D71F62" w:rsidRPr="00BB3BB8">
        <w:rPr>
          <w:i/>
          <w:color w:val="2E75B5"/>
          <w:sz w:val="24"/>
          <w:szCs w:val="24"/>
        </w:rPr>
        <w:t>A</w:t>
      </w:r>
      <w:r w:rsidRPr="00BB3BB8">
        <w:rPr>
          <w:i/>
          <w:color w:val="2E75B5"/>
          <w:sz w:val="24"/>
          <w:szCs w:val="24"/>
        </w:rPr>
        <w:t>ction</w:t>
      </w:r>
      <w:bookmarkEnd w:id="2"/>
    </w:p>
    <w:p w14:paraId="021EAF31" w14:textId="77777777" w:rsidR="00602F72" w:rsidRPr="00BB3BB8" w:rsidRDefault="00602F72" w:rsidP="00BB3BB8">
      <w:pPr>
        <w:keepNext/>
        <w:keepLines/>
        <w:spacing w:after="0" w:line="240" w:lineRule="auto"/>
      </w:pPr>
    </w:p>
    <w:p w14:paraId="6E338FAA" w14:textId="494E072D" w:rsidR="00602F72" w:rsidRPr="00BB3BB8" w:rsidRDefault="00D71F62" w:rsidP="00BB3BB8">
      <w:pPr>
        <w:pStyle w:val="Heading4"/>
        <w:ind w:firstLine="720"/>
        <w:rPr>
          <w:i/>
        </w:rPr>
      </w:pPr>
      <w:bookmarkStart w:id="3" w:name="_Toc432773298"/>
      <w:r w:rsidRPr="00BB3BB8">
        <w:rPr>
          <w:i/>
          <w:color w:val="2E75B5"/>
        </w:rPr>
        <w:t>1.1.1.1.</w:t>
      </w:r>
      <w:r w:rsidRPr="00BB3BB8">
        <w:rPr>
          <w:i/>
          <w:color w:val="2E75B5"/>
        </w:rPr>
        <w:tab/>
      </w:r>
      <w:r w:rsidR="00F93B88" w:rsidRPr="00BB3BB8">
        <w:rPr>
          <w:i/>
          <w:color w:val="2E75B5"/>
        </w:rPr>
        <w:t>Pesticide registration</w:t>
      </w:r>
      <w:bookmarkEnd w:id="3"/>
    </w:p>
    <w:p w14:paraId="4B1B54AF" w14:textId="77777777" w:rsidR="00602F72" w:rsidRPr="00BB3BB8" w:rsidRDefault="00602F72" w:rsidP="00BB3BB8">
      <w:pPr>
        <w:spacing w:after="0" w:line="240" w:lineRule="auto"/>
      </w:pPr>
    </w:p>
    <w:p w14:paraId="728CABF1" w14:textId="4516E45F" w:rsidR="00602F72" w:rsidRPr="00BB3BB8" w:rsidRDefault="00F93B88" w:rsidP="00BB3BB8">
      <w:pPr>
        <w:spacing w:after="0" w:line="240" w:lineRule="auto"/>
      </w:pPr>
      <w:r w:rsidRPr="00BB3BB8">
        <w:t>Pursuant to FIFRA, before a pesticide product may be sold or distributed in the U.S.</w:t>
      </w:r>
      <w:r w:rsidR="00F6194B" w:rsidRPr="00BB3BB8">
        <w:t>,</w:t>
      </w:r>
      <w:r w:rsidRPr="00BB3BB8">
        <w:t xml:space="preserve"> it must be exempted or registered with a label identifying approved uses by EPA’s Office of Pesticide Programs (OPP). Pesticide registration is the process through which EPA examines the ingredients of a pesticide; the site or crop on which it is to be used; the amount, frequency and timing of its use; and storage and disposal practices. Pesticide products (also referred to as “formulated products”) may include active ingredients (</w:t>
      </w:r>
      <w:proofErr w:type="spellStart"/>
      <w:r w:rsidRPr="00BB3BB8">
        <w:t>a.i.s</w:t>
      </w:r>
      <w:proofErr w:type="spellEnd"/>
      <w:r w:rsidRPr="00BB3BB8">
        <w:t>) and other ingredients, such as adjuvants and surfactants.  EPA authorization of pesticide uses are categorized as FIFRA Sections 3 (new product registrations), 4 (re-registrations and special review), 18 (emergency use), or 24(c) Special Local Needs (SLN).</w:t>
      </w:r>
    </w:p>
    <w:p w14:paraId="19AD2BBF" w14:textId="77777777" w:rsidR="00602F72" w:rsidRPr="00BB3BB8" w:rsidRDefault="00602F72" w:rsidP="00BB3BB8">
      <w:pPr>
        <w:spacing w:after="0" w:line="240" w:lineRule="auto"/>
      </w:pPr>
    </w:p>
    <w:p w14:paraId="23740725" w14:textId="52A0E9AF" w:rsidR="00602F72" w:rsidRPr="00BB3BB8" w:rsidRDefault="00F93B88" w:rsidP="00BB3BB8">
      <w:pPr>
        <w:spacing w:after="0" w:line="240" w:lineRule="auto"/>
      </w:pPr>
      <w:r w:rsidRPr="00BB3BB8">
        <w:t>EPA evaluates the pesticide to ensure that it will not have unreasonable adverse effects</w:t>
      </w:r>
      <w:r w:rsidR="00F05A01" w:rsidRPr="00BB3BB8">
        <w:rPr>
          <w:vertAlign w:val="superscript"/>
        </w:rPr>
        <w:t xml:space="preserve"> </w:t>
      </w:r>
      <w:r w:rsidRPr="00BB3BB8">
        <w:t>on humans, the environment and non-target species. EPA also evaluates the impact on threatened and endangered (listed) species and their designated critical habitats.  Pesticides must be registered or exempted by EPA before they may be sold or distributed in the U.S. Once registered, a pesticide may not legally be used unless the use is consistent with the approved directions for use on the pesticide’s label or labeling.</w:t>
      </w:r>
    </w:p>
    <w:p w14:paraId="3542D83B" w14:textId="77777777" w:rsidR="00602F72" w:rsidRPr="00BB3BB8" w:rsidRDefault="00602F72" w:rsidP="00BB3BB8">
      <w:pPr>
        <w:spacing w:after="0" w:line="240" w:lineRule="auto"/>
      </w:pPr>
    </w:p>
    <w:p w14:paraId="606E1557" w14:textId="77777777" w:rsidR="00602F72" w:rsidRPr="00BB3BB8" w:rsidRDefault="00F93B88" w:rsidP="00BB3BB8">
      <w:pPr>
        <w:spacing w:after="0" w:line="240" w:lineRule="auto"/>
      </w:pPr>
      <w:r w:rsidRPr="00BB3BB8">
        <w:t>After registering a pesticide, EPA retains discretionary involvement and control over such registration.  EPA must periodically review the registration to ensure compliance with FIFRA and other federal laws (7 U.S.C. §136d).  A pesticide registration can be cancelled whenever “a pesticide or its labeling or other</w:t>
      </w:r>
      <w:r w:rsidRPr="00BB3BB8">
        <w:rPr>
          <w:i/>
        </w:rPr>
        <w:t xml:space="preserve"> </w:t>
      </w:r>
      <w:r w:rsidRPr="00BB3BB8">
        <w:t>material…does not comply with the provisions of FIFRA or, when used in accordance with widespread and commonly recognized practice, generally causes unreasonable adverse effects on the environment.”  For details on pesticide cancellation procedures under FIFRA 6(f), please see the following link:</w:t>
      </w:r>
    </w:p>
    <w:p w14:paraId="7A359680" w14:textId="77777777" w:rsidR="00602F72" w:rsidRPr="00BB3BB8" w:rsidRDefault="00602F72" w:rsidP="00BB3BB8">
      <w:pPr>
        <w:spacing w:after="0" w:line="240" w:lineRule="auto"/>
      </w:pPr>
    </w:p>
    <w:p w14:paraId="74DB9BEA" w14:textId="78ABB317" w:rsidR="00602F72" w:rsidRDefault="00D0016C" w:rsidP="00BB3BB8">
      <w:hyperlink r:id="rId8" w:history="1">
        <w:r w:rsidR="009C35B2" w:rsidRPr="00C96B62">
          <w:rPr>
            <w:rStyle w:val="Hyperlink"/>
          </w:rPr>
          <w:t>https://www.epa.gov/pesticide-tolerances/pesticide-cancellation-under-epas-own-initiative</w:t>
        </w:r>
      </w:hyperlink>
    </w:p>
    <w:p w14:paraId="27F9641C" w14:textId="77777777" w:rsidR="00602F72" w:rsidRPr="00BB3BB8" w:rsidRDefault="00D0016C" w:rsidP="00BB3BB8">
      <w:pPr>
        <w:spacing w:after="0" w:line="240" w:lineRule="auto"/>
      </w:pPr>
      <w:hyperlink r:id="rId9"/>
    </w:p>
    <w:p w14:paraId="258242A4" w14:textId="77777777" w:rsidR="00602F72" w:rsidRPr="00BB3BB8" w:rsidRDefault="00F93B88" w:rsidP="00BB3BB8">
      <w:pPr>
        <w:spacing w:after="0" w:line="240" w:lineRule="auto"/>
      </w:pPr>
      <w:r w:rsidRPr="00BB3BB8">
        <w:t xml:space="preserve">“Restricted” pesticides may be applied only by or under the direct supervision of specially trained and certified applicators (40 CFR 171). Certification and training programs are conducted by states, territories, and tribes in accordance with national standards.  </w:t>
      </w:r>
    </w:p>
    <w:p w14:paraId="11435776" w14:textId="77777777" w:rsidR="00602F72" w:rsidRPr="00BB3BB8" w:rsidRDefault="00602F72" w:rsidP="00BB3BB8">
      <w:pPr>
        <w:keepNext/>
        <w:keepLines/>
        <w:spacing w:after="0" w:line="240" w:lineRule="auto"/>
      </w:pPr>
    </w:p>
    <w:p w14:paraId="5F7F0116" w14:textId="2B5E1D3D" w:rsidR="00602F72" w:rsidRPr="00BB3BB8" w:rsidRDefault="00861869" w:rsidP="00BB3BB8">
      <w:pPr>
        <w:keepNext/>
        <w:keepLines/>
        <w:spacing w:after="0" w:line="240" w:lineRule="auto"/>
      </w:pPr>
      <w:r w:rsidRPr="00BB3BB8">
        <w:t xml:space="preserve">Chlorpyrifos was first registered as an insecticide in 1965.  </w:t>
      </w:r>
      <w:r w:rsidR="00F93B88" w:rsidRPr="00BB3BB8">
        <w:t xml:space="preserve">An overview of the regulatory history </w:t>
      </w:r>
      <w:r w:rsidRPr="00BB3BB8">
        <w:t xml:space="preserve">and past risk assessments </w:t>
      </w:r>
      <w:r w:rsidR="00F93B88" w:rsidRPr="00BB3BB8">
        <w:t xml:space="preserve">for chlorpyrifos can be found in </w:t>
      </w:r>
      <w:r w:rsidR="00F93B88" w:rsidRPr="00BB3BB8">
        <w:rPr>
          <w:b/>
        </w:rPr>
        <w:t>APPENDIX</w:t>
      </w:r>
      <w:r w:rsidR="00F93B88" w:rsidRPr="00BB3BB8">
        <w:t xml:space="preserve"> </w:t>
      </w:r>
      <w:r w:rsidR="002C58B0" w:rsidRPr="00BB3BB8">
        <w:rPr>
          <w:b/>
        </w:rPr>
        <w:t>1-</w:t>
      </w:r>
      <w:r w:rsidR="00F618E0" w:rsidRPr="00BB3BB8">
        <w:rPr>
          <w:b/>
        </w:rPr>
        <w:t>1</w:t>
      </w:r>
      <w:r w:rsidR="00F93B88" w:rsidRPr="00BB3BB8">
        <w:t>.</w:t>
      </w:r>
    </w:p>
    <w:p w14:paraId="2659A42D" w14:textId="77777777" w:rsidR="00602F72" w:rsidRPr="00BB3BB8" w:rsidRDefault="00602F72" w:rsidP="00BB3BB8">
      <w:pPr>
        <w:keepNext/>
        <w:keepLines/>
        <w:spacing w:after="0" w:line="240" w:lineRule="auto"/>
      </w:pPr>
    </w:p>
    <w:p w14:paraId="57FC1D80" w14:textId="68DBA4DD" w:rsidR="00602F72" w:rsidRPr="00BB3BB8" w:rsidRDefault="00F93B88" w:rsidP="00BB3BB8">
      <w:pPr>
        <w:pStyle w:val="Heading4"/>
        <w:ind w:firstLine="720"/>
      </w:pPr>
      <w:bookmarkStart w:id="4" w:name="_Toc432773299"/>
      <w:r w:rsidRPr="00BB3BB8">
        <w:rPr>
          <w:i/>
          <w:color w:val="2E75B5"/>
        </w:rPr>
        <w:t>1.1.1.2.</w:t>
      </w:r>
      <w:r w:rsidRPr="00BB3BB8">
        <w:rPr>
          <w:i/>
          <w:color w:val="2E75B5"/>
        </w:rPr>
        <w:tab/>
        <w:t xml:space="preserve">Registration </w:t>
      </w:r>
      <w:r w:rsidR="00D71F62" w:rsidRPr="00BB3BB8">
        <w:rPr>
          <w:i/>
          <w:color w:val="2E75B5"/>
        </w:rPr>
        <w:t>r</w:t>
      </w:r>
      <w:r w:rsidRPr="00BB3BB8">
        <w:rPr>
          <w:i/>
          <w:color w:val="2E75B5"/>
        </w:rPr>
        <w:t>eview</w:t>
      </w:r>
      <w:bookmarkEnd w:id="4"/>
      <w:r w:rsidRPr="00BB3BB8">
        <w:rPr>
          <w:i/>
          <w:color w:val="2E75B5"/>
        </w:rPr>
        <w:t xml:space="preserve"> </w:t>
      </w:r>
    </w:p>
    <w:p w14:paraId="7E049874" w14:textId="77777777" w:rsidR="00602F72" w:rsidRPr="00BB3BB8" w:rsidRDefault="00602F72" w:rsidP="00BB3BB8">
      <w:pPr>
        <w:keepNext/>
        <w:keepLines/>
        <w:spacing w:after="0" w:line="240" w:lineRule="auto"/>
      </w:pPr>
    </w:p>
    <w:p w14:paraId="11599BFF" w14:textId="19C80CE3" w:rsidR="00602F72" w:rsidRPr="00BB3BB8" w:rsidRDefault="00F93B88" w:rsidP="00BB3BB8">
      <w:pPr>
        <w:spacing w:after="0" w:line="240" w:lineRule="auto"/>
      </w:pPr>
      <w:r w:rsidRPr="00BB3BB8">
        <w:t>In 2006, EPA initiated a new program called registration review to reevaluate all pesticides on a regular cycle. The program’s goal is to review each pesticide active ingredient every 15 years to make sure that as the ability to assess risks to human health and the environment evolves and as policies and practices change, all pesticide products in the marketplace can still be used safely. Registration review include</w:t>
      </w:r>
      <w:r w:rsidR="009C7E1C" w:rsidRPr="00BB3BB8">
        <w:t>s</w:t>
      </w:r>
      <w:r w:rsidRPr="00BB3BB8">
        <w:t xml:space="preserve"> Section</w:t>
      </w:r>
      <w:r w:rsidR="00F6194B" w:rsidRPr="00BB3BB8">
        <w:t>s</w:t>
      </w:r>
      <w:r w:rsidRPr="00BB3BB8">
        <w:t xml:space="preserve"> 3, 24(c), and 18 labels.  </w:t>
      </w:r>
    </w:p>
    <w:p w14:paraId="75D9AD6E" w14:textId="77777777" w:rsidR="00602F72" w:rsidRPr="00BB3BB8" w:rsidRDefault="00F93B88" w:rsidP="00BB3BB8">
      <w:pPr>
        <w:pStyle w:val="Heading4"/>
        <w:ind w:firstLine="720"/>
      </w:pPr>
      <w:bookmarkStart w:id="5" w:name="_Toc432773300"/>
      <w:r w:rsidRPr="00BB3BB8">
        <w:rPr>
          <w:i/>
          <w:color w:val="2E75B5"/>
        </w:rPr>
        <w:t>1.1.1.3.</w:t>
      </w:r>
      <w:r w:rsidRPr="00BB3BB8">
        <w:rPr>
          <w:i/>
          <w:color w:val="2E75B5"/>
        </w:rPr>
        <w:tab/>
        <w:t>Pesticide labels</w:t>
      </w:r>
      <w:bookmarkEnd w:id="5"/>
    </w:p>
    <w:p w14:paraId="3ADF4DAC" w14:textId="77777777" w:rsidR="00602F72" w:rsidRPr="00BB3BB8" w:rsidRDefault="00602F72" w:rsidP="00BB3BB8">
      <w:pPr>
        <w:pStyle w:val="Heading4"/>
      </w:pPr>
    </w:p>
    <w:p w14:paraId="23B38AF0" w14:textId="4BDCA11E" w:rsidR="00602F72" w:rsidRPr="00BB3BB8" w:rsidRDefault="00F93B88" w:rsidP="00BB3BB8">
      <w:pPr>
        <w:spacing w:after="0" w:line="240" w:lineRule="auto"/>
      </w:pPr>
      <w:r w:rsidRPr="00BB3BB8">
        <w:t xml:space="preserve">The label on a pesticide package or container is legally enforceable. The label provides information about how to handle and safely use the pesticide product and avoid harm to human health and the environment.  Using a pesticide in a manner that </w:t>
      </w:r>
      <w:r w:rsidR="00E660D2" w:rsidRPr="00BB3BB8">
        <w:t>is inconsistent wit</w:t>
      </w:r>
      <w:r w:rsidRPr="00BB3BB8">
        <w:t>h the use directions on the label is a violation of FIFRA and can result in enforcement actions to correct the violations.</w:t>
      </w:r>
    </w:p>
    <w:p w14:paraId="39E5EFA8" w14:textId="77777777" w:rsidR="00602F72" w:rsidRPr="00BB3BB8" w:rsidRDefault="00602F72" w:rsidP="00BB3BB8">
      <w:pPr>
        <w:spacing w:after="0" w:line="240" w:lineRule="auto"/>
      </w:pPr>
    </w:p>
    <w:p w14:paraId="4527CB09" w14:textId="263EDBB1" w:rsidR="00602F72" w:rsidRPr="00BB3BB8" w:rsidRDefault="00F93B88" w:rsidP="00BB3BB8">
      <w:pPr>
        <w:spacing w:after="0" w:line="240" w:lineRule="auto"/>
      </w:pPr>
      <w:r w:rsidRPr="00BB3BB8">
        <w:t xml:space="preserve">EPA will evaluate listed species concerns within the context of registration review so that when a registration decision is made, it fully addresses issues related to listed species protection. If a risk assessment determines that use limitations are necessary to ensure that legal use of a pesticide will not </w:t>
      </w:r>
      <w:r w:rsidRPr="00BB3BB8">
        <w:lastRenderedPageBreak/>
        <w:t xml:space="preserve">adversely affect or result in jeopardy to listed species or adversely affect or modify their designated critical habitat, EPA may change the terms of the pesticide registration by requiring modification of labels that extend new limitations on pesticide use.  When geographically specific use limitations are necessary, Endangered Species Protection Bulletins (Bulletins) will be referenced on the FIFRA label ensuring enforceability. Bulletins can be found at the following website: </w:t>
      </w:r>
    </w:p>
    <w:p w14:paraId="22A4EB4B" w14:textId="08D9E30A" w:rsidR="00602F72" w:rsidRDefault="00D0016C" w:rsidP="00BB3BB8">
      <w:pPr>
        <w:keepNext/>
        <w:keepLines/>
        <w:spacing w:after="0" w:line="240" w:lineRule="auto"/>
      </w:pPr>
      <w:hyperlink r:id="rId10" w:history="1">
        <w:r w:rsidR="00D80329" w:rsidRPr="00C96B62">
          <w:rPr>
            <w:rStyle w:val="Hyperlink"/>
          </w:rPr>
          <w:t>https://www.epa.gov/endangered-species/endangered-species-protection-bulletins</w:t>
        </w:r>
      </w:hyperlink>
    </w:p>
    <w:p w14:paraId="0A3821DF" w14:textId="77777777" w:rsidR="00D80329" w:rsidRPr="00BB3BB8" w:rsidRDefault="00D80329" w:rsidP="00BB3BB8">
      <w:pPr>
        <w:keepNext/>
        <w:keepLines/>
        <w:spacing w:after="0" w:line="240" w:lineRule="auto"/>
      </w:pPr>
    </w:p>
    <w:p w14:paraId="2BE3599D" w14:textId="77777777" w:rsidR="00602F72" w:rsidRPr="00BB3BB8" w:rsidRDefault="00F93B88" w:rsidP="00BB3BB8">
      <w:pPr>
        <w:pStyle w:val="Heading4"/>
        <w:ind w:firstLine="720"/>
      </w:pPr>
      <w:bookmarkStart w:id="6" w:name="_Toc432773301"/>
      <w:r w:rsidRPr="00BB3BB8">
        <w:rPr>
          <w:i/>
          <w:color w:val="2E75B5"/>
        </w:rPr>
        <w:t>1.1.1.4.</w:t>
      </w:r>
      <w:r w:rsidRPr="00BB3BB8">
        <w:rPr>
          <w:i/>
          <w:color w:val="2E75B5"/>
        </w:rPr>
        <w:tab/>
        <w:t>Monitoring and reporting</w:t>
      </w:r>
      <w:bookmarkEnd w:id="6"/>
    </w:p>
    <w:p w14:paraId="4BF1ACCF" w14:textId="77777777" w:rsidR="00602F72" w:rsidRPr="00BB3BB8" w:rsidRDefault="00602F72" w:rsidP="00BB3BB8">
      <w:pPr>
        <w:spacing w:after="0" w:line="240" w:lineRule="auto"/>
      </w:pPr>
    </w:p>
    <w:p w14:paraId="117F53B3" w14:textId="782D6581" w:rsidR="00602F72" w:rsidRDefault="00F93B88" w:rsidP="00BB3BB8">
      <w:pPr>
        <w:spacing w:after="0" w:line="240" w:lineRule="auto"/>
      </w:pPr>
      <w:r w:rsidRPr="00BB3BB8">
        <w:t>The current Federal Action does not include any specific provision for monitoring.</w:t>
      </w:r>
      <w:r w:rsidRPr="00BB3BB8">
        <w:rPr>
          <w:color w:val="00FF00"/>
        </w:rPr>
        <w:t xml:space="preserve">  </w:t>
      </w:r>
      <w:r w:rsidRPr="00BB3BB8">
        <w:t>However, Section 6(a)(2) of the Federal Insecticide, Fungicide and Rodenticide Act requires pesticide product registrants to report adverse effects information, such as incident data</w:t>
      </w:r>
      <w:r w:rsidR="005B55AD" w:rsidRPr="00BB3BB8">
        <w:t xml:space="preserve"> (</w:t>
      </w:r>
      <w:r w:rsidR="00F618E0" w:rsidRPr="00BB3BB8">
        <w:rPr>
          <w:b/>
        </w:rPr>
        <w:t xml:space="preserve">ATTACHMENT </w:t>
      </w:r>
      <w:r w:rsidR="002C58B0" w:rsidRPr="00BB3BB8">
        <w:rPr>
          <w:b/>
        </w:rPr>
        <w:t>1-</w:t>
      </w:r>
      <w:r w:rsidR="00F618E0" w:rsidRPr="00BB3BB8">
        <w:rPr>
          <w:b/>
        </w:rPr>
        <w:t>1</w:t>
      </w:r>
      <w:r w:rsidR="005B55AD" w:rsidRPr="00BB3BB8">
        <w:t>)</w:t>
      </w:r>
      <w:r w:rsidRPr="00BB3BB8">
        <w:t>, about their products to the EPA. Several regulations and guidance documents have been published which provide registrants and the public with details on what, when and how to report this information.  For more information, see the following website:</w:t>
      </w:r>
    </w:p>
    <w:p w14:paraId="29E7AE62" w14:textId="1D3C8C77" w:rsidR="00D80329" w:rsidRDefault="00D0016C" w:rsidP="00BB3BB8">
      <w:pPr>
        <w:spacing w:after="0" w:line="240" w:lineRule="auto"/>
      </w:pPr>
      <w:hyperlink r:id="rId11" w:history="1">
        <w:r w:rsidR="00D80329" w:rsidRPr="00C96B62">
          <w:rPr>
            <w:rStyle w:val="Hyperlink"/>
          </w:rPr>
          <w:t>https://www.epa.gov/pesticide-incidents/incident-reporting-pesticide-manufacturers-registrants</w:t>
        </w:r>
      </w:hyperlink>
    </w:p>
    <w:p w14:paraId="07F02632" w14:textId="77777777" w:rsidR="00D80329" w:rsidRPr="00BB3BB8" w:rsidRDefault="00D80329" w:rsidP="00BB3BB8">
      <w:pPr>
        <w:spacing w:after="0" w:line="240" w:lineRule="auto"/>
      </w:pPr>
    </w:p>
    <w:p w14:paraId="6AD11EEC" w14:textId="7D1F4AEA" w:rsidR="00602F72" w:rsidRPr="00BB3BB8" w:rsidRDefault="00F93B88" w:rsidP="00BB3BB8">
      <w:pPr>
        <w:pStyle w:val="Heading3"/>
      </w:pPr>
      <w:bookmarkStart w:id="7" w:name="_Toc432773302"/>
      <w:r w:rsidRPr="00BB3BB8">
        <w:rPr>
          <w:i/>
          <w:color w:val="2E75B5"/>
          <w:sz w:val="24"/>
          <w:szCs w:val="24"/>
        </w:rPr>
        <w:t>1.1.2.</w:t>
      </w:r>
      <w:r w:rsidRPr="00BB3BB8">
        <w:rPr>
          <w:i/>
          <w:color w:val="2E75B5"/>
          <w:sz w:val="24"/>
          <w:szCs w:val="24"/>
        </w:rPr>
        <w:tab/>
        <w:t xml:space="preserve">Use </w:t>
      </w:r>
      <w:r w:rsidR="00D71F62" w:rsidRPr="00BB3BB8">
        <w:rPr>
          <w:i/>
          <w:color w:val="2E75B5"/>
          <w:sz w:val="24"/>
          <w:szCs w:val="24"/>
        </w:rPr>
        <w:t>D</w:t>
      </w:r>
      <w:r w:rsidRPr="00BB3BB8">
        <w:rPr>
          <w:i/>
          <w:color w:val="2E75B5"/>
          <w:sz w:val="24"/>
          <w:szCs w:val="24"/>
        </w:rPr>
        <w:t>ata (</w:t>
      </w:r>
      <w:r w:rsidR="00D71F62" w:rsidRPr="00BB3BB8">
        <w:rPr>
          <w:i/>
          <w:color w:val="2E75B5"/>
          <w:sz w:val="24"/>
          <w:szCs w:val="24"/>
        </w:rPr>
        <w:t>L</w:t>
      </w:r>
      <w:r w:rsidRPr="00BB3BB8">
        <w:rPr>
          <w:i/>
          <w:color w:val="2E75B5"/>
          <w:sz w:val="24"/>
          <w:szCs w:val="24"/>
        </w:rPr>
        <w:t>abels)</w:t>
      </w:r>
      <w:bookmarkEnd w:id="7"/>
    </w:p>
    <w:p w14:paraId="739C35B3" w14:textId="77777777" w:rsidR="00602F72" w:rsidRPr="00BB3BB8" w:rsidRDefault="00F93B88" w:rsidP="00BB3BB8">
      <w:pPr>
        <w:keepNext/>
        <w:keepLines/>
        <w:spacing w:after="0" w:line="240" w:lineRule="auto"/>
      </w:pPr>
      <w:r w:rsidRPr="00BB3BB8">
        <w:rPr>
          <w:i/>
          <w:color w:val="2E75B5"/>
          <w:sz w:val="24"/>
          <w:szCs w:val="24"/>
        </w:rPr>
        <w:tab/>
      </w:r>
    </w:p>
    <w:p w14:paraId="4AC5040B" w14:textId="77777777" w:rsidR="00602F72" w:rsidRPr="00BB3BB8" w:rsidRDefault="00F93B88" w:rsidP="00BB3BB8">
      <w:pPr>
        <w:pStyle w:val="Heading4"/>
        <w:ind w:firstLine="720"/>
      </w:pPr>
      <w:bookmarkStart w:id="8" w:name="_Toc432773303"/>
      <w:r w:rsidRPr="00BB3BB8">
        <w:rPr>
          <w:i/>
          <w:color w:val="2E75B5"/>
        </w:rPr>
        <w:t>1.1.2.1.</w:t>
      </w:r>
      <w:r w:rsidRPr="00BB3BB8">
        <w:rPr>
          <w:i/>
          <w:color w:val="2E75B5"/>
        </w:rPr>
        <w:tab/>
        <w:t>Current registrations</w:t>
      </w:r>
      <w:bookmarkEnd w:id="8"/>
      <w:r w:rsidRPr="00BB3BB8">
        <w:rPr>
          <w:i/>
          <w:color w:val="2E75B5"/>
        </w:rPr>
        <w:t xml:space="preserve"> </w:t>
      </w:r>
    </w:p>
    <w:p w14:paraId="0339091E" w14:textId="77777777" w:rsidR="00602F72" w:rsidRPr="00BB3BB8" w:rsidRDefault="00602F72" w:rsidP="00BB3BB8">
      <w:pPr>
        <w:spacing w:after="0" w:line="240" w:lineRule="auto"/>
      </w:pPr>
    </w:p>
    <w:p w14:paraId="3E1F85B0" w14:textId="7C0372F5" w:rsidR="00602F72" w:rsidRPr="00BB3BB8" w:rsidRDefault="00F93B88" w:rsidP="00BB3BB8">
      <w:pPr>
        <w:widowControl w:val="0"/>
        <w:spacing w:after="0" w:line="240" w:lineRule="auto"/>
      </w:pPr>
      <w:r w:rsidRPr="00BB3BB8">
        <w:t>Chlorpyrifos is an organophosphate used as an insecticide on a wide variety of terrestrial food and feed crops, terrestrial non-food crops, greenhouse food/non-food, and non-agricultural indoor and outdoor sites. Based on an</w:t>
      </w:r>
      <w:r w:rsidR="0095639A" w:rsidRPr="00BB3BB8">
        <w:t xml:space="preserve"> Office of Pesticide Programs Information Network (</w:t>
      </w:r>
      <w:r w:rsidRPr="00BB3BB8">
        <w:t>OPPIN</w:t>
      </w:r>
      <w:r w:rsidR="0095639A" w:rsidRPr="00BB3BB8">
        <w:t>)</w:t>
      </w:r>
      <w:r w:rsidRPr="00BB3BB8">
        <w:t xml:space="preserve"> query (conducted Feb</w:t>
      </w:r>
      <w:r w:rsidR="00F6194B" w:rsidRPr="00BB3BB8">
        <w:t>ruary</w:t>
      </w:r>
      <w:r w:rsidRPr="00BB3BB8">
        <w:t xml:space="preserve"> 2015) there are currently 31 active registrants of chlorpyrifos with 135 active product labels (86 Section 3s, 48 Special Local Needs, and 1 Section 18), which include formulated products and technical grade chlorpyrifos (see </w:t>
      </w:r>
      <w:r w:rsidRPr="00BB3BB8">
        <w:rPr>
          <w:b/>
        </w:rPr>
        <w:t xml:space="preserve">APPENDIX </w:t>
      </w:r>
      <w:r w:rsidR="002C58B0" w:rsidRPr="00BB3BB8">
        <w:rPr>
          <w:b/>
        </w:rPr>
        <w:t>1-</w:t>
      </w:r>
      <w:r w:rsidR="00F618E0" w:rsidRPr="00BB3BB8">
        <w:rPr>
          <w:b/>
        </w:rPr>
        <w:t>2</w:t>
      </w:r>
      <w:r w:rsidR="00457801" w:rsidRPr="00BB3BB8">
        <w:t xml:space="preserve">). Chlorpyrifos can be applied in a liquid, </w:t>
      </w:r>
      <w:r w:rsidRPr="00BB3BB8">
        <w:t>granular</w:t>
      </w:r>
      <w:r w:rsidR="00457801" w:rsidRPr="00BB3BB8">
        <w:t>, or encapsulated form or as a cattle ear</w:t>
      </w:r>
      <w:r w:rsidR="005F0157" w:rsidRPr="00BB3BB8">
        <w:t xml:space="preserve"> </w:t>
      </w:r>
      <w:r w:rsidR="00457801" w:rsidRPr="00BB3BB8">
        <w:t>tag or seed treatment.  A</w:t>
      </w:r>
      <w:r w:rsidRPr="00BB3BB8">
        <w:t xml:space="preserve">erial and ground application methods </w:t>
      </w:r>
      <w:r w:rsidR="00457801" w:rsidRPr="00BB3BB8">
        <w:t>(</w:t>
      </w:r>
      <w:r w:rsidRPr="00BB3BB8">
        <w:t xml:space="preserve">including broadcast, soil incorporation, orchard </w:t>
      </w:r>
      <w:proofErr w:type="spellStart"/>
      <w:r w:rsidRPr="00BB3BB8">
        <w:t>airblast</w:t>
      </w:r>
      <w:proofErr w:type="spellEnd"/>
      <w:r w:rsidRPr="00BB3BB8">
        <w:t xml:space="preserve">, and </w:t>
      </w:r>
      <w:proofErr w:type="spellStart"/>
      <w:r w:rsidRPr="00BB3BB8">
        <w:t>chemigation</w:t>
      </w:r>
      <w:proofErr w:type="spellEnd"/>
      <w:r w:rsidR="00457801" w:rsidRPr="00BB3BB8">
        <w:t>) are allowed</w:t>
      </w:r>
      <w:r w:rsidR="00D71F62" w:rsidRPr="00BB3BB8">
        <w:t>.</w:t>
      </w:r>
      <w:r w:rsidRPr="00BB3BB8">
        <w:t xml:space="preserve"> (</w:t>
      </w:r>
      <w:r w:rsidR="00D71F62" w:rsidRPr="00BB3BB8">
        <w:t>S</w:t>
      </w:r>
      <w:r w:rsidRPr="00BB3BB8">
        <w:t xml:space="preserve">ee </w:t>
      </w:r>
      <w:r w:rsidRPr="00BB3BB8">
        <w:rPr>
          <w:b/>
        </w:rPr>
        <w:t xml:space="preserve">APPENDIX </w:t>
      </w:r>
      <w:r w:rsidR="002C58B0" w:rsidRPr="00BB3BB8">
        <w:rPr>
          <w:b/>
        </w:rPr>
        <w:t>1-</w:t>
      </w:r>
      <w:r w:rsidR="00F618E0" w:rsidRPr="00BB3BB8">
        <w:rPr>
          <w:b/>
        </w:rPr>
        <w:t>3</w:t>
      </w:r>
      <w:r w:rsidRPr="00BB3BB8">
        <w:t xml:space="preserve"> for details). </w:t>
      </w:r>
    </w:p>
    <w:p w14:paraId="5A5876D9" w14:textId="77777777" w:rsidR="00602F72" w:rsidRPr="00BB3BB8" w:rsidRDefault="00602F72" w:rsidP="00BB3BB8">
      <w:pPr>
        <w:widowControl w:val="0"/>
        <w:spacing w:after="0" w:line="240" w:lineRule="auto"/>
      </w:pPr>
    </w:p>
    <w:p w14:paraId="0ED43F5F" w14:textId="03FCD362" w:rsidR="00602F72" w:rsidRPr="00BB3BB8" w:rsidRDefault="00F93B88" w:rsidP="00BB3BB8">
      <w:pPr>
        <w:widowControl w:val="0"/>
        <w:spacing w:after="0" w:line="240" w:lineRule="auto"/>
      </w:pPr>
      <w:r w:rsidRPr="00BB3BB8">
        <w:t>Registered labels</w:t>
      </w:r>
      <w:r w:rsidR="00A54555" w:rsidRPr="00BB3BB8">
        <w:t xml:space="preserve"> for flowable products</w:t>
      </w:r>
      <w:r w:rsidRPr="00BB3BB8">
        <w:t xml:space="preserve"> require 25-foot (ground boom and </w:t>
      </w:r>
      <w:proofErr w:type="spellStart"/>
      <w:r w:rsidRPr="00BB3BB8">
        <w:t>chemigation</w:t>
      </w:r>
      <w:proofErr w:type="spellEnd"/>
      <w:r w:rsidRPr="00BB3BB8">
        <w:t xml:space="preserve">), 50-foot (orchard </w:t>
      </w:r>
      <w:proofErr w:type="spellStart"/>
      <w:r w:rsidRPr="00BB3BB8">
        <w:t>airblast</w:t>
      </w:r>
      <w:proofErr w:type="spellEnd"/>
      <w:r w:rsidRPr="00BB3BB8">
        <w:t xml:space="preserve">), or 150-foot (aerial) </w:t>
      </w:r>
      <w:r w:rsidR="00A54555" w:rsidRPr="00BB3BB8">
        <w:t>no-spray</w:t>
      </w:r>
      <w:r w:rsidRPr="00BB3BB8">
        <w:t xml:space="preserve"> buffer zones adjacent to waterbodies. </w:t>
      </w:r>
      <w:r w:rsidRPr="00BB3BB8">
        <w:rPr>
          <w:i/>
          <w:color w:val="2E75B5"/>
          <w:sz w:val="24"/>
          <w:szCs w:val="24"/>
        </w:rPr>
        <w:t xml:space="preserve"> </w:t>
      </w:r>
    </w:p>
    <w:p w14:paraId="7F8FDF7F" w14:textId="77777777" w:rsidR="00602F72" w:rsidRPr="00BB3BB8" w:rsidRDefault="00602F72" w:rsidP="00BB3BB8">
      <w:pPr>
        <w:keepNext/>
        <w:keepLines/>
        <w:spacing w:after="0" w:line="240" w:lineRule="auto"/>
      </w:pPr>
    </w:p>
    <w:p w14:paraId="4D7E0FFC" w14:textId="12BFAC4D" w:rsidR="00602F72" w:rsidRPr="00BB3BB8" w:rsidRDefault="00F93B88" w:rsidP="00BB3BB8">
      <w:pPr>
        <w:keepNext/>
        <w:keepLines/>
        <w:spacing w:after="0" w:line="240" w:lineRule="auto"/>
      </w:pPr>
      <w:r w:rsidRPr="00BB3BB8">
        <w:t>Currently, there are 13 multi-active</w:t>
      </w:r>
      <w:r w:rsidR="00F6194B" w:rsidRPr="00BB3BB8">
        <w:t xml:space="preserve"> </w:t>
      </w:r>
      <w:r w:rsidRPr="00BB3BB8">
        <w:t xml:space="preserve">ingredient products registered that contain chlorpyrifos. Other active ingredients co-formulated with chlorpyrifos include: zeta-cypermethrin (PC </w:t>
      </w:r>
      <w:r w:rsidR="000533D5" w:rsidRPr="00BB3BB8">
        <w:t xml:space="preserve">Code </w:t>
      </w:r>
      <w:r w:rsidRPr="00BB3BB8">
        <w:t xml:space="preserve">129064), cyfluthrin (PC </w:t>
      </w:r>
      <w:r w:rsidR="000533D5" w:rsidRPr="00BB3BB8">
        <w:t xml:space="preserve">Code </w:t>
      </w:r>
      <w:r w:rsidRPr="00BB3BB8">
        <w:t>128831), bifenthrin (PC</w:t>
      </w:r>
      <w:r w:rsidR="000533D5" w:rsidRPr="00BB3BB8">
        <w:t xml:space="preserve"> Code</w:t>
      </w:r>
      <w:r w:rsidRPr="00BB3BB8">
        <w:t xml:space="preserve"> 128825), permethrin (PC </w:t>
      </w:r>
      <w:r w:rsidR="000533D5" w:rsidRPr="00BB3BB8">
        <w:t xml:space="preserve">Code </w:t>
      </w:r>
      <w:r w:rsidRPr="00BB3BB8">
        <w:t>109701) gamma-cyhalothrin (PC</w:t>
      </w:r>
      <w:r w:rsidR="000533D5" w:rsidRPr="00BB3BB8">
        <w:t xml:space="preserve"> Code</w:t>
      </w:r>
      <w:r w:rsidRPr="00BB3BB8">
        <w:t xml:space="preserve"> 128807), </w:t>
      </w:r>
      <w:proofErr w:type="spellStart"/>
      <w:r w:rsidRPr="00BB3BB8">
        <w:t>lamda</w:t>
      </w:r>
      <w:proofErr w:type="spellEnd"/>
      <w:r w:rsidRPr="00BB3BB8">
        <w:t>-cyhalothrin (PC</w:t>
      </w:r>
      <w:r w:rsidR="000533D5" w:rsidRPr="00BB3BB8">
        <w:t xml:space="preserve"> Code</w:t>
      </w:r>
      <w:r w:rsidRPr="00BB3BB8">
        <w:t xml:space="preserve"> 128897)</w:t>
      </w:r>
      <w:r w:rsidR="000533D5" w:rsidRPr="00BB3BB8">
        <w:t>, and diazinon (PC Code 057801)</w:t>
      </w:r>
      <w:r w:rsidR="00D71F62" w:rsidRPr="00BB3BB8">
        <w:t>.</w:t>
      </w:r>
      <w:r w:rsidR="000533D5" w:rsidRPr="00BB3BB8">
        <w:t xml:space="preserve"> </w:t>
      </w:r>
      <w:r w:rsidRPr="00BB3BB8">
        <w:t>(</w:t>
      </w:r>
      <w:r w:rsidR="00D71F62" w:rsidRPr="00BB3BB8">
        <w:t>S</w:t>
      </w:r>
      <w:r w:rsidRPr="00BB3BB8">
        <w:t xml:space="preserve">ee </w:t>
      </w:r>
      <w:r w:rsidR="0021195E" w:rsidRPr="00BB3BB8">
        <w:rPr>
          <w:b/>
        </w:rPr>
        <w:t xml:space="preserve">Table </w:t>
      </w:r>
      <w:r w:rsidR="00D71F62" w:rsidRPr="00BB3BB8">
        <w:rPr>
          <w:b/>
        </w:rPr>
        <w:t>1-1</w:t>
      </w:r>
      <w:r w:rsidR="0021195E" w:rsidRPr="00BB3BB8">
        <w:t xml:space="preserve"> and </w:t>
      </w:r>
      <w:r w:rsidR="006434C4" w:rsidRPr="00BB3BB8">
        <w:rPr>
          <w:b/>
        </w:rPr>
        <w:t>Section</w:t>
      </w:r>
      <w:r w:rsidRPr="00BB3BB8">
        <w:rPr>
          <w:b/>
        </w:rPr>
        <w:t xml:space="preserve"> </w:t>
      </w:r>
      <w:r w:rsidR="00D71F62" w:rsidRPr="00BB3BB8">
        <w:rPr>
          <w:b/>
        </w:rPr>
        <w:t>1.</w:t>
      </w:r>
      <w:r w:rsidR="008F2EB1" w:rsidRPr="00BB3BB8">
        <w:rPr>
          <w:b/>
        </w:rPr>
        <w:t>1.</w:t>
      </w:r>
      <w:r w:rsidR="00D71F62" w:rsidRPr="00BB3BB8">
        <w:rPr>
          <w:b/>
        </w:rPr>
        <w:t>2</w:t>
      </w:r>
      <w:r w:rsidR="008F2EB1" w:rsidRPr="00BB3BB8">
        <w:rPr>
          <w:b/>
        </w:rPr>
        <w:t>.3.</w:t>
      </w:r>
      <w:r w:rsidR="00D71F62" w:rsidRPr="00BB3BB8">
        <w:rPr>
          <w:b/>
        </w:rPr>
        <w:t xml:space="preserve"> </w:t>
      </w:r>
      <w:r w:rsidRPr="00BB3BB8">
        <w:t xml:space="preserve">for details).  </w:t>
      </w:r>
    </w:p>
    <w:p w14:paraId="5E41C37D" w14:textId="77777777" w:rsidR="00F6194B" w:rsidRPr="00BB3BB8" w:rsidRDefault="00F6194B" w:rsidP="00BB3BB8">
      <w:pPr>
        <w:keepNext/>
        <w:keepLines/>
        <w:spacing w:after="0" w:line="240" w:lineRule="auto"/>
        <w:rPr>
          <w:b/>
        </w:rPr>
      </w:pPr>
    </w:p>
    <w:p w14:paraId="4445D94F" w14:textId="2DAAB608" w:rsidR="00F6194B" w:rsidRPr="00BB3BB8" w:rsidRDefault="0021195E" w:rsidP="00BB3BB8">
      <w:pPr>
        <w:keepNext/>
        <w:keepLines/>
        <w:spacing w:after="0" w:line="240" w:lineRule="auto"/>
        <w:rPr>
          <w:i/>
        </w:rPr>
      </w:pPr>
      <w:r w:rsidRPr="00BB3BB8">
        <w:rPr>
          <w:b/>
        </w:rPr>
        <w:t xml:space="preserve">TABLE </w:t>
      </w:r>
      <w:r w:rsidR="00D71F62" w:rsidRPr="00BB3BB8">
        <w:rPr>
          <w:b/>
        </w:rPr>
        <w:t>1-1</w:t>
      </w:r>
      <w:r w:rsidRPr="00BB3BB8">
        <w:t xml:space="preserve">.  </w:t>
      </w:r>
      <w:bookmarkStart w:id="9" w:name="_Toc433365220"/>
      <w:bookmarkStart w:id="10" w:name="_Toc433366050"/>
      <w:r w:rsidR="0065796E" w:rsidRPr="00BB3BB8">
        <w:rPr>
          <w:b/>
        </w:rPr>
        <w:t>Multi-Active Ingredient Products Containing Chlorpyrifos.</w:t>
      </w:r>
      <w:bookmarkEnd w:id="9"/>
      <w:bookmarkEnd w:id="10"/>
      <w:r w:rsidR="00F6194B" w:rsidRPr="00BB3BB8">
        <w:rPr>
          <w:i/>
        </w:rPr>
        <w:t xml:space="preserve"> </w:t>
      </w:r>
    </w:p>
    <w:p w14:paraId="624A9CEC" w14:textId="1BF5711F" w:rsidR="0065796E" w:rsidRPr="00BB3BB8" w:rsidRDefault="0065796E" w:rsidP="00BB3BB8">
      <w:pPr>
        <w:pStyle w:val="Caption"/>
        <w:keepNext/>
        <w:rPr>
          <w:i w:val="0"/>
        </w:rPr>
      </w:pPr>
    </w:p>
    <w:tbl>
      <w:tblPr>
        <w:tblW w:w="8910" w:type="dxa"/>
        <w:tblInd w:w="-5" w:type="dxa"/>
        <w:tblLook w:val="04A0" w:firstRow="1" w:lastRow="0" w:firstColumn="1" w:lastColumn="0" w:noHBand="0" w:noVBand="1"/>
      </w:tblPr>
      <w:tblGrid>
        <w:gridCol w:w="1454"/>
        <w:gridCol w:w="3766"/>
        <w:gridCol w:w="1710"/>
        <w:gridCol w:w="1980"/>
      </w:tblGrid>
      <w:tr w:rsidR="0021195E" w:rsidRPr="00BB3BB8" w14:paraId="3132B5F2" w14:textId="77777777" w:rsidTr="00557FFE">
        <w:trPr>
          <w:trHeight w:val="300"/>
        </w:trPr>
        <w:tc>
          <w:tcPr>
            <w:tcW w:w="1454" w:type="dxa"/>
            <w:tcBorders>
              <w:top w:val="single" w:sz="4" w:space="0" w:color="000000"/>
              <w:left w:val="single" w:sz="4" w:space="0" w:color="000000"/>
              <w:bottom w:val="single" w:sz="4" w:space="0" w:color="000000"/>
              <w:right w:val="single" w:sz="4" w:space="0" w:color="000000"/>
            </w:tcBorders>
            <w:shd w:val="clear" w:color="auto" w:fill="E7E6E6" w:themeFill="background2"/>
            <w:noWrap/>
            <w:vAlign w:val="center"/>
            <w:hideMark/>
          </w:tcPr>
          <w:p w14:paraId="6D89DC3D" w14:textId="77777777" w:rsidR="0021195E" w:rsidRPr="00BB3BB8" w:rsidRDefault="0021195E" w:rsidP="00BB3BB8">
            <w:pPr>
              <w:spacing w:after="0" w:line="240" w:lineRule="auto"/>
              <w:jc w:val="center"/>
              <w:rPr>
                <w:rFonts w:eastAsia="Times New Roman"/>
                <w:b/>
                <w:bCs/>
                <w:color w:val="auto"/>
                <w:sz w:val="20"/>
                <w:szCs w:val="20"/>
              </w:rPr>
            </w:pPr>
            <w:r w:rsidRPr="00BB3BB8">
              <w:rPr>
                <w:rFonts w:eastAsia="Times New Roman"/>
                <w:b/>
                <w:bCs/>
                <w:color w:val="auto"/>
                <w:sz w:val="20"/>
                <w:szCs w:val="20"/>
              </w:rPr>
              <w:t>REGISTRATION #</w:t>
            </w:r>
          </w:p>
        </w:tc>
        <w:tc>
          <w:tcPr>
            <w:tcW w:w="3766" w:type="dxa"/>
            <w:tcBorders>
              <w:top w:val="single" w:sz="4" w:space="0" w:color="000000"/>
              <w:left w:val="nil"/>
              <w:bottom w:val="single" w:sz="4" w:space="0" w:color="000000"/>
              <w:right w:val="single" w:sz="4" w:space="0" w:color="000000"/>
            </w:tcBorders>
            <w:shd w:val="clear" w:color="auto" w:fill="E7E6E6" w:themeFill="background2"/>
            <w:vAlign w:val="center"/>
            <w:hideMark/>
          </w:tcPr>
          <w:p w14:paraId="5CD30113" w14:textId="77777777" w:rsidR="0021195E" w:rsidRPr="00BB3BB8" w:rsidRDefault="0021195E" w:rsidP="00BB3BB8">
            <w:pPr>
              <w:spacing w:after="0" w:line="240" w:lineRule="auto"/>
              <w:jc w:val="center"/>
              <w:rPr>
                <w:rFonts w:eastAsia="Times New Roman"/>
                <w:b/>
                <w:bCs/>
                <w:color w:val="auto"/>
                <w:sz w:val="20"/>
                <w:szCs w:val="20"/>
              </w:rPr>
            </w:pPr>
            <w:r w:rsidRPr="00BB3BB8">
              <w:rPr>
                <w:rFonts w:eastAsia="Times New Roman"/>
                <w:b/>
                <w:bCs/>
                <w:color w:val="auto"/>
                <w:sz w:val="20"/>
                <w:szCs w:val="20"/>
              </w:rPr>
              <w:t>NAME</w:t>
            </w:r>
          </w:p>
        </w:tc>
        <w:tc>
          <w:tcPr>
            <w:tcW w:w="1710" w:type="dxa"/>
            <w:tcBorders>
              <w:top w:val="single" w:sz="4" w:space="0" w:color="000000"/>
              <w:left w:val="nil"/>
              <w:bottom w:val="single" w:sz="4" w:space="0" w:color="000000"/>
              <w:right w:val="single" w:sz="4" w:space="0" w:color="000000"/>
            </w:tcBorders>
            <w:shd w:val="clear" w:color="auto" w:fill="E7E6E6" w:themeFill="background2"/>
            <w:vAlign w:val="center"/>
            <w:hideMark/>
          </w:tcPr>
          <w:p w14:paraId="25DD2BEB" w14:textId="77777777" w:rsidR="0021195E" w:rsidRPr="00BB3BB8" w:rsidRDefault="0021195E" w:rsidP="00BB3BB8">
            <w:pPr>
              <w:spacing w:after="0" w:line="240" w:lineRule="auto"/>
              <w:jc w:val="center"/>
              <w:rPr>
                <w:rFonts w:eastAsia="Times New Roman"/>
                <w:b/>
                <w:bCs/>
                <w:color w:val="auto"/>
                <w:sz w:val="20"/>
                <w:szCs w:val="20"/>
              </w:rPr>
            </w:pPr>
            <w:r w:rsidRPr="00BB3BB8">
              <w:rPr>
                <w:rFonts w:eastAsia="Times New Roman"/>
                <w:b/>
                <w:bCs/>
                <w:color w:val="auto"/>
                <w:sz w:val="20"/>
                <w:szCs w:val="20"/>
              </w:rPr>
              <w:t>PERCENT ACTIVE INGREDIENT</w:t>
            </w:r>
          </w:p>
        </w:tc>
        <w:tc>
          <w:tcPr>
            <w:tcW w:w="1980" w:type="dxa"/>
            <w:tcBorders>
              <w:top w:val="single" w:sz="4" w:space="0" w:color="000000"/>
              <w:left w:val="nil"/>
              <w:bottom w:val="single" w:sz="4" w:space="0" w:color="000000"/>
              <w:right w:val="single" w:sz="4" w:space="0" w:color="000000"/>
            </w:tcBorders>
            <w:shd w:val="clear" w:color="auto" w:fill="E7E6E6" w:themeFill="background2"/>
            <w:vAlign w:val="center"/>
            <w:hideMark/>
          </w:tcPr>
          <w:p w14:paraId="30EA8D12" w14:textId="77777777" w:rsidR="0021195E" w:rsidRPr="00BB3BB8" w:rsidRDefault="0021195E" w:rsidP="00BB3BB8">
            <w:pPr>
              <w:spacing w:after="0" w:line="240" w:lineRule="auto"/>
              <w:jc w:val="center"/>
              <w:rPr>
                <w:rFonts w:eastAsia="Times New Roman"/>
                <w:b/>
                <w:bCs/>
                <w:color w:val="auto"/>
                <w:sz w:val="20"/>
                <w:szCs w:val="20"/>
              </w:rPr>
            </w:pPr>
            <w:r w:rsidRPr="00BB3BB8">
              <w:rPr>
                <w:rFonts w:eastAsia="Times New Roman"/>
                <w:b/>
                <w:bCs/>
                <w:color w:val="auto"/>
                <w:sz w:val="20"/>
                <w:szCs w:val="20"/>
              </w:rPr>
              <w:t>ACTIVE INGREDIENT</w:t>
            </w:r>
          </w:p>
        </w:tc>
      </w:tr>
      <w:tr w:rsidR="0021195E" w:rsidRPr="00BB3BB8" w14:paraId="3AABE14B" w14:textId="77777777" w:rsidTr="00557FFE">
        <w:trPr>
          <w:trHeight w:val="70"/>
        </w:trPr>
        <w:tc>
          <w:tcPr>
            <w:tcW w:w="1454" w:type="dxa"/>
            <w:vMerge w:val="restart"/>
            <w:tcBorders>
              <w:top w:val="single" w:sz="4" w:space="0" w:color="000000"/>
              <w:left w:val="single" w:sz="4" w:space="0" w:color="000000"/>
              <w:right w:val="single" w:sz="4" w:space="0" w:color="000000"/>
            </w:tcBorders>
            <w:shd w:val="clear" w:color="auto" w:fill="FFFFFF" w:themeFill="background1"/>
            <w:vAlign w:val="center"/>
            <w:hideMark/>
          </w:tcPr>
          <w:p w14:paraId="017AC68E" w14:textId="77777777" w:rsidR="0021195E" w:rsidRPr="00BB3BB8" w:rsidRDefault="0021195E" w:rsidP="00BB3BB8">
            <w:pPr>
              <w:spacing w:after="0" w:line="240" w:lineRule="auto"/>
              <w:jc w:val="center"/>
              <w:rPr>
                <w:rFonts w:eastAsia="Times New Roman"/>
                <w:color w:val="auto"/>
                <w:sz w:val="20"/>
                <w:szCs w:val="20"/>
              </w:rPr>
            </w:pPr>
            <w:r w:rsidRPr="00BB3BB8">
              <w:rPr>
                <w:rFonts w:eastAsia="Times New Roman"/>
                <w:color w:val="auto"/>
                <w:sz w:val="20"/>
                <w:szCs w:val="20"/>
              </w:rPr>
              <w:t>279-9545</w:t>
            </w:r>
          </w:p>
        </w:tc>
        <w:tc>
          <w:tcPr>
            <w:tcW w:w="3766" w:type="dxa"/>
            <w:vMerge w:val="restart"/>
            <w:tcBorders>
              <w:top w:val="nil"/>
              <w:left w:val="nil"/>
              <w:right w:val="single" w:sz="4" w:space="0" w:color="000000"/>
            </w:tcBorders>
            <w:shd w:val="clear" w:color="auto" w:fill="FFFFFF" w:themeFill="background1"/>
            <w:vAlign w:val="center"/>
            <w:hideMark/>
          </w:tcPr>
          <w:p w14:paraId="5E1FED8E" w14:textId="77777777" w:rsidR="0021195E" w:rsidRPr="00BB3BB8" w:rsidRDefault="0021195E" w:rsidP="00BB3BB8">
            <w:pPr>
              <w:spacing w:after="0" w:line="240" w:lineRule="auto"/>
              <w:rPr>
                <w:rFonts w:eastAsia="Times New Roman"/>
                <w:color w:val="auto"/>
                <w:sz w:val="20"/>
                <w:szCs w:val="20"/>
              </w:rPr>
            </w:pPr>
            <w:r w:rsidRPr="00BB3BB8">
              <w:rPr>
                <w:rFonts w:eastAsia="Times New Roman"/>
                <w:color w:val="auto"/>
                <w:sz w:val="20"/>
                <w:szCs w:val="20"/>
              </w:rPr>
              <w:t>F9047-2 EC INSECTICIDE</w:t>
            </w:r>
          </w:p>
        </w:tc>
        <w:tc>
          <w:tcPr>
            <w:tcW w:w="1710" w:type="dxa"/>
            <w:tcBorders>
              <w:top w:val="nil"/>
              <w:left w:val="nil"/>
              <w:bottom w:val="single" w:sz="4" w:space="0" w:color="000000"/>
              <w:right w:val="single" w:sz="4" w:space="0" w:color="000000"/>
            </w:tcBorders>
            <w:shd w:val="clear" w:color="auto" w:fill="FFFFFF" w:themeFill="background1"/>
            <w:vAlign w:val="center"/>
            <w:hideMark/>
          </w:tcPr>
          <w:p w14:paraId="09E954BB" w14:textId="77777777" w:rsidR="0021195E" w:rsidRPr="00BB3BB8" w:rsidRDefault="0021195E" w:rsidP="00BB3BB8">
            <w:pPr>
              <w:spacing w:after="0" w:line="240" w:lineRule="auto"/>
              <w:jc w:val="center"/>
              <w:rPr>
                <w:rFonts w:eastAsia="Times New Roman"/>
                <w:color w:val="auto"/>
                <w:sz w:val="20"/>
                <w:szCs w:val="20"/>
              </w:rPr>
            </w:pPr>
            <w:r w:rsidRPr="00BB3BB8">
              <w:rPr>
                <w:rFonts w:eastAsia="Times New Roman"/>
                <w:color w:val="auto"/>
                <w:sz w:val="20"/>
                <w:szCs w:val="20"/>
              </w:rPr>
              <w:t>3.08</w:t>
            </w:r>
          </w:p>
        </w:tc>
        <w:tc>
          <w:tcPr>
            <w:tcW w:w="1980" w:type="dxa"/>
            <w:tcBorders>
              <w:top w:val="nil"/>
              <w:left w:val="nil"/>
              <w:bottom w:val="single" w:sz="4" w:space="0" w:color="000000"/>
              <w:right w:val="single" w:sz="4" w:space="0" w:color="000000"/>
            </w:tcBorders>
            <w:shd w:val="clear" w:color="auto" w:fill="FFFFFF" w:themeFill="background1"/>
            <w:vAlign w:val="center"/>
            <w:hideMark/>
          </w:tcPr>
          <w:p w14:paraId="57643757" w14:textId="77777777" w:rsidR="0021195E" w:rsidRPr="00BB3BB8" w:rsidRDefault="0021195E" w:rsidP="00BB3BB8">
            <w:pPr>
              <w:spacing w:after="0" w:line="240" w:lineRule="auto"/>
              <w:rPr>
                <w:rFonts w:eastAsia="Times New Roman"/>
                <w:color w:val="auto"/>
                <w:sz w:val="20"/>
                <w:szCs w:val="20"/>
              </w:rPr>
            </w:pPr>
            <w:r w:rsidRPr="00BB3BB8">
              <w:rPr>
                <w:rFonts w:eastAsia="Times New Roman"/>
                <w:color w:val="auto"/>
                <w:sz w:val="20"/>
                <w:szCs w:val="20"/>
              </w:rPr>
              <w:t>Zeta-Cypermethrin</w:t>
            </w:r>
          </w:p>
        </w:tc>
      </w:tr>
      <w:tr w:rsidR="0021195E" w:rsidRPr="00BB3BB8" w14:paraId="36C4F508" w14:textId="77777777" w:rsidTr="00557FFE">
        <w:trPr>
          <w:trHeight w:val="70"/>
        </w:trPr>
        <w:tc>
          <w:tcPr>
            <w:tcW w:w="1454" w:type="dxa"/>
            <w:vMerge/>
            <w:tcBorders>
              <w:left w:val="single" w:sz="4" w:space="0" w:color="000000"/>
              <w:bottom w:val="single" w:sz="4" w:space="0" w:color="000000"/>
              <w:right w:val="single" w:sz="4" w:space="0" w:color="000000"/>
            </w:tcBorders>
            <w:shd w:val="clear" w:color="auto" w:fill="FFFFFF" w:themeFill="background1"/>
            <w:vAlign w:val="center"/>
            <w:hideMark/>
          </w:tcPr>
          <w:p w14:paraId="6EEEC82B" w14:textId="77777777" w:rsidR="0021195E" w:rsidRPr="00BB3BB8" w:rsidRDefault="0021195E" w:rsidP="00BB3BB8">
            <w:pPr>
              <w:spacing w:after="0" w:line="240" w:lineRule="auto"/>
              <w:jc w:val="center"/>
              <w:rPr>
                <w:rFonts w:eastAsia="Times New Roman"/>
                <w:color w:val="auto"/>
                <w:sz w:val="20"/>
                <w:szCs w:val="20"/>
              </w:rPr>
            </w:pPr>
          </w:p>
        </w:tc>
        <w:tc>
          <w:tcPr>
            <w:tcW w:w="3766" w:type="dxa"/>
            <w:vMerge/>
            <w:tcBorders>
              <w:left w:val="nil"/>
              <w:bottom w:val="single" w:sz="4" w:space="0" w:color="000000"/>
              <w:right w:val="single" w:sz="4" w:space="0" w:color="000000"/>
            </w:tcBorders>
            <w:shd w:val="clear" w:color="auto" w:fill="FFFFFF" w:themeFill="background1"/>
            <w:vAlign w:val="center"/>
            <w:hideMark/>
          </w:tcPr>
          <w:p w14:paraId="5982163A" w14:textId="77777777" w:rsidR="0021195E" w:rsidRPr="00BB3BB8" w:rsidRDefault="0021195E" w:rsidP="00BB3BB8">
            <w:pPr>
              <w:spacing w:after="0" w:line="240" w:lineRule="auto"/>
              <w:rPr>
                <w:rFonts w:eastAsia="Times New Roman"/>
                <w:color w:val="auto"/>
                <w:sz w:val="20"/>
                <w:szCs w:val="20"/>
              </w:rPr>
            </w:pPr>
          </w:p>
        </w:tc>
        <w:tc>
          <w:tcPr>
            <w:tcW w:w="1710" w:type="dxa"/>
            <w:tcBorders>
              <w:top w:val="nil"/>
              <w:left w:val="nil"/>
              <w:bottom w:val="single" w:sz="4" w:space="0" w:color="000000"/>
              <w:right w:val="single" w:sz="4" w:space="0" w:color="000000"/>
            </w:tcBorders>
            <w:shd w:val="clear" w:color="auto" w:fill="FFFFFF" w:themeFill="background1"/>
            <w:vAlign w:val="center"/>
            <w:hideMark/>
          </w:tcPr>
          <w:p w14:paraId="6E9B8B9B" w14:textId="77777777" w:rsidR="0021195E" w:rsidRPr="00BB3BB8" w:rsidRDefault="0021195E" w:rsidP="00BB3BB8">
            <w:pPr>
              <w:spacing w:after="0" w:line="240" w:lineRule="auto"/>
              <w:jc w:val="center"/>
              <w:rPr>
                <w:rFonts w:eastAsia="Times New Roman"/>
                <w:color w:val="auto"/>
                <w:sz w:val="20"/>
                <w:szCs w:val="20"/>
              </w:rPr>
            </w:pPr>
            <w:r w:rsidRPr="00BB3BB8">
              <w:rPr>
                <w:rFonts w:eastAsia="Times New Roman"/>
                <w:color w:val="auto"/>
                <w:sz w:val="20"/>
                <w:szCs w:val="20"/>
              </w:rPr>
              <w:t>30.8</w:t>
            </w:r>
          </w:p>
        </w:tc>
        <w:tc>
          <w:tcPr>
            <w:tcW w:w="1980" w:type="dxa"/>
            <w:tcBorders>
              <w:top w:val="nil"/>
              <w:left w:val="nil"/>
              <w:bottom w:val="single" w:sz="4" w:space="0" w:color="000000"/>
              <w:right w:val="single" w:sz="4" w:space="0" w:color="000000"/>
            </w:tcBorders>
            <w:shd w:val="clear" w:color="auto" w:fill="FFFFFF" w:themeFill="background1"/>
            <w:vAlign w:val="center"/>
            <w:hideMark/>
          </w:tcPr>
          <w:p w14:paraId="60479FA9" w14:textId="77777777" w:rsidR="0021195E" w:rsidRPr="00BB3BB8" w:rsidRDefault="0021195E" w:rsidP="00BB3BB8">
            <w:pPr>
              <w:spacing w:after="0" w:line="240" w:lineRule="auto"/>
              <w:rPr>
                <w:rFonts w:eastAsia="Times New Roman"/>
                <w:color w:val="auto"/>
                <w:sz w:val="20"/>
                <w:szCs w:val="20"/>
              </w:rPr>
            </w:pPr>
            <w:r w:rsidRPr="00BB3BB8">
              <w:rPr>
                <w:rFonts w:eastAsia="Times New Roman"/>
                <w:color w:val="auto"/>
                <w:sz w:val="20"/>
                <w:szCs w:val="20"/>
              </w:rPr>
              <w:t>Chlorpyrifos</w:t>
            </w:r>
          </w:p>
        </w:tc>
      </w:tr>
      <w:tr w:rsidR="0021195E" w:rsidRPr="00BB3BB8" w14:paraId="50732690" w14:textId="77777777" w:rsidTr="00557FFE">
        <w:trPr>
          <w:trHeight w:val="70"/>
        </w:trPr>
        <w:tc>
          <w:tcPr>
            <w:tcW w:w="1454" w:type="dxa"/>
            <w:vMerge w:val="restart"/>
            <w:tcBorders>
              <w:top w:val="single" w:sz="4" w:space="0" w:color="000000"/>
              <w:left w:val="single" w:sz="4" w:space="0" w:color="000000"/>
              <w:right w:val="single" w:sz="4" w:space="0" w:color="000000"/>
            </w:tcBorders>
            <w:shd w:val="clear" w:color="auto" w:fill="FFFFFF" w:themeFill="background1"/>
            <w:vAlign w:val="center"/>
            <w:hideMark/>
          </w:tcPr>
          <w:p w14:paraId="3CF8F731" w14:textId="77777777" w:rsidR="0021195E" w:rsidRPr="00BB3BB8" w:rsidRDefault="0021195E" w:rsidP="00BB3BB8">
            <w:pPr>
              <w:spacing w:after="0" w:line="240" w:lineRule="auto"/>
              <w:jc w:val="center"/>
              <w:rPr>
                <w:rFonts w:eastAsia="Times New Roman"/>
                <w:color w:val="auto"/>
                <w:sz w:val="20"/>
                <w:szCs w:val="20"/>
              </w:rPr>
            </w:pPr>
            <w:r w:rsidRPr="00BB3BB8">
              <w:rPr>
                <w:rFonts w:eastAsia="Times New Roman"/>
                <w:color w:val="auto"/>
                <w:sz w:val="20"/>
                <w:szCs w:val="20"/>
              </w:rPr>
              <w:t>499-405</w:t>
            </w:r>
          </w:p>
        </w:tc>
        <w:tc>
          <w:tcPr>
            <w:tcW w:w="3766" w:type="dxa"/>
            <w:vMerge w:val="restart"/>
            <w:tcBorders>
              <w:top w:val="nil"/>
              <w:left w:val="nil"/>
              <w:right w:val="single" w:sz="4" w:space="0" w:color="000000"/>
            </w:tcBorders>
            <w:shd w:val="clear" w:color="auto" w:fill="FFFFFF" w:themeFill="background1"/>
            <w:vAlign w:val="center"/>
            <w:hideMark/>
          </w:tcPr>
          <w:p w14:paraId="362FF0FD" w14:textId="77777777" w:rsidR="0021195E" w:rsidRPr="00BB3BB8" w:rsidRDefault="0021195E" w:rsidP="00BB3BB8">
            <w:pPr>
              <w:spacing w:after="0" w:line="240" w:lineRule="auto"/>
              <w:rPr>
                <w:rFonts w:eastAsia="Times New Roman"/>
                <w:color w:val="auto"/>
                <w:sz w:val="20"/>
                <w:szCs w:val="20"/>
              </w:rPr>
            </w:pPr>
            <w:r w:rsidRPr="00BB3BB8">
              <w:rPr>
                <w:rFonts w:eastAsia="Times New Roman"/>
                <w:color w:val="auto"/>
                <w:sz w:val="20"/>
                <w:szCs w:val="20"/>
              </w:rPr>
              <w:t>WHITMIRE PT 1920 TOTAL RELEASE INSECTICIDE</w:t>
            </w:r>
          </w:p>
        </w:tc>
        <w:tc>
          <w:tcPr>
            <w:tcW w:w="1710" w:type="dxa"/>
            <w:tcBorders>
              <w:top w:val="nil"/>
              <w:left w:val="nil"/>
              <w:bottom w:val="single" w:sz="4" w:space="0" w:color="000000"/>
              <w:right w:val="single" w:sz="4" w:space="0" w:color="000000"/>
            </w:tcBorders>
            <w:shd w:val="clear" w:color="auto" w:fill="FFFFFF" w:themeFill="background1"/>
            <w:vAlign w:val="center"/>
            <w:hideMark/>
          </w:tcPr>
          <w:p w14:paraId="683CD9BF" w14:textId="77777777" w:rsidR="0021195E" w:rsidRPr="00BB3BB8" w:rsidRDefault="0021195E" w:rsidP="00BB3BB8">
            <w:pPr>
              <w:spacing w:after="0" w:line="240" w:lineRule="auto"/>
              <w:jc w:val="center"/>
              <w:rPr>
                <w:rFonts w:eastAsia="Times New Roman"/>
                <w:color w:val="auto"/>
                <w:sz w:val="20"/>
                <w:szCs w:val="20"/>
              </w:rPr>
            </w:pPr>
            <w:r w:rsidRPr="00BB3BB8">
              <w:rPr>
                <w:rFonts w:eastAsia="Times New Roman"/>
                <w:color w:val="auto"/>
                <w:sz w:val="20"/>
                <w:szCs w:val="20"/>
              </w:rPr>
              <w:t>1.6</w:t>
            </w:r>
          </w:p>
        </w:tc>
        <w:tc>
          <w:tcPr>
            <w:tcW w:w="1980" w:type="dxa"/>
            <w:tcBorders>
              <w:top w:val="nil"/>
              <w:left w:val="nil"/>
              <w:bottom w:val="single" w:sz="4" w:space="0" w:color="000000"/>
              <w:right w:val="single" w:sz="4" w:space="0" w:color="000000"/>
            </w:tcBorders>
            <w:shd w:val="clear" w:color="auto" w:fill="FFFFFF" w:themeFill="background1"/>
            <w:vAlign w:val="center"/>
            <w:hideMark/>
          </w:tcPr>
          <w:p w14:paraId="017A6B4D" w14:textId="77777777" w:rsidR="0021195E" w:rsidRPr="00BB3BB8" w:rsidRDefault="0021195E" w:rsidP="00BB3BB8">
            <w:pPr>
              <w:spacing w:after="0" w:line="240" w:lineRule="auto"/>
              <w:rPr>
                <w:rFonts w:eastAsia="Times New Roman"/>
                <w:color w:val="auto"/>
                <w:sz w:val="20"/>
                <w:szCs w:val="20"/>
              </w:rPr>
            </w:pPr>
            <w:r w:rsidRPr="00BB3BB8">
              <w:rPr>
                <w:rFonts w:eastAsia="Times New Roman"/>
                <w:color w:val="auto"/>
                <w:sz w:val="20"/>
                <w:szCs w:val="20"/>
              </w:rPr>
              <w:t>Cyfluthrin</w:t>
            </w:r>
          </w:p>
        </w:tc>
      </w:tr>
      <w:tr w:rsidR="0021195E" w:rsidRPr="00BB3BB8" w14:paraId="7ECB60C0" w14:textId="77777777" w:rsidTr="00557FFE">
        <w:trPr>
          <w:trHeight w:val="70"/>
        </w:trPr>
        <w:tc>
          <w:tcPr>
            <w:tcW w:w="1454" w:type="dxa"/>
            <w:vMerge/>
            <w:tcBorders>
              <w:left w:val="single" w:sz="4" w:space="0" w:color="000000"/>
              <w:bottom w:val="single" w:sz="4" w:space="0" w:color="000000"/>
              <w:right w:val="single" w:sz="4" w:space="0" w:color="000000"/>
            </w:tcBorders>
            <w:shd w:val="clear" w:color="auto" w:fill="FFFFFF" w:themeFill="background1"/>
            <w:vAlign w:val="center"/>
            <w:hideMark/>
          </w:tcPr>
          <w:p w14:paraId="6C9B47FD" w14:textId="77777777" w:rsidR="0021195E" w:rsidRPr="00BB3BB8" w:rsidRDefault="0021195E" w:rsidP="00BB3BB8">
            <w:pPr>
              <w:spacing w:after="0" w:line="240" w:lineRule="auto"/>
              <w:jc w:val="center"/>
              <w:rPr>
                <w:rFonts w:eastAsia="Times New Roman"/>
                <w:color w:val="auto"/>
                <w:sz w:val="20"/>
                <w:szCs w:val="20"/>
              </w:rPr>
            </w:pPr>
          </w:p>
        </w:tc>
        <w:tc>
          <w:tcPr>
            <w:tcW w:w="3766" w:type="dxa"/>
            <w:vMerge/>
            <w:tcBorders>
              <w:left w:val="nil"/>
              <w:bottom w:val="single" w:sz="4" w:space="0" w:color="000000"/>
              <w:right w:val="single" w:sz="4" w:space="0" w:color="000000"/>
            </w:tcBorders>
            <w:shd w:val="clear" w:color="auto" w:fill="FFFFFF" w:themeFill="background1"/>
            <w:vAlign w:val="center"/>
            <w:hideMark/>
          </w:tcPr>
          <w:p w14:paraId="1C25ACDF" w14:textId="77777777" w:rsidR="0021195E" w:rsidRPr="00BB3BB8" w:rsidRDefault="0021195E" w:rsidP="00BB3BB8">
            <w:pPr>
              <w:spacing w:after="0" w:line="240" w:lineRule="auto"/>
              <w:rPr>
                <w:rFonts w:eastAsia="Times New Roman"/>
                <w:color w:val="auto"/>
                <w:sz w:val="20"/>
                <w:szCs w:val="20"/>
              </w:rPr>
            </w:pPr>
          </w:p>
        </w:tc>
        <w:tc>
          <w:tcPr>
            <w:tcW w:w="1710" w:type="dxa"/>
            <w:tcBorders>
              <w:top w:val="nil"/>
              <w:left w:val="nil"/>
              <w:bottom w:val="single" w:sz="4" w:space="0" w:color="000000"/>
              <w:right w:val="single" w:sz="4" w:space="0" w:color="000000"/>
            </w:tcBorders>
            <w:shd w:val="clear" w:color="auto" w:fill="FFFFFF" w:themeFill="background1"/>
            <w:vAlign w:val="center"/>
            <w:hideMark/>
          </w:tcPr>
          <w:p w14:paraId="6C65B981" w14:textId="77777777" w:rsidR="0021195E" w:rsidRPr="00BB3BB8" w:rsidRDefault="0021195E" w:rsidP="00BB3BB8">
            <w:pPr>
              <w:spacing w:after="0" w:line="240" w:lineRule="auto"/>
              <w:jc w:val="center"/>
              <w:rPr>
                <w:rFonts w:eastAsia="Times New Roman"/>
                <w:color w:val="auto"/>
                <w:sz w:val="20"/>
                <w:szCs w:val="20"/>
              </w:rPr>
            </w:pPr>
            <w:r w:rsidRPr="00BB3BB8">
              <w:rPr>
                <w:rFonts w:eastAsia="Times New Roman"/>
                <w:color w:val="auto"/>
                <w:sz w:val="20"/>
                <w:szCs w:val="20"/>
              </w:rPr>
              <w:t>8</w:t>
            </w:r>
          </w:p>
        </w:tc>
        <w:tc>
          <w:tcPr>
            <w:tcW w:w="1980" w:type="dxa"/>
            <w:tcBorders>
              <w:top w:val="nil"/>
              <w:left w:val="nil"/>
              <w:bottom w:val="single" w:sz="4" w:space="0" w:color="000000"/>
              <w:right w:val="single" w:sz="4" w:space="0" w:color="000000"/>
            </w:tcBorders>
            <w:shd w:val="clear" w:color="auto" w:fill="FFFFFF" w:themeFill="background1"/>
            <w:vAlign w:val="center"/>
            <w:hideMark/>
          </w:tcPr>
          <w:p w14:paraId="158A898B" w14:textId="77777777" w:rsidR="0021195E" w:rsidRPr="00BB3BB8" w:rsidRDefault="0021195E" w:rsidP="00BB3BB8">
            <w:pPr>
              <w:spacing w:after="0" w:line="240" w:lineRule="auto"/>
              <w:rPr>
                <w:rFonts w:eastAsia="Times New Roman"/>
                <w:color w:val="auto"/>
                <w:sz w:val="20"/>
                <w:szCs w:val="20"/>
              </w:rPr>
            </w:pPr>
            <w:r w:rsidRPr="00BB3BB8">
              <w:rPr>
                <w:rFonts w:eastAsia="Times New Roman"/>
                <w:color w:val="auto"/>
                <w:sz w:val="20"/>
                <w:szCs w:val="20"/>
              </w:rPr>
              <w:t>Chlorpyrifos</w:t>
            </w:r>
          </w:p>
        </w:tc>
      </w:tr>
      <w:tr w:rsidR="0021195E" w:rsidRPr="00BB3BB8" w14:paraId="466A72F9" w14:textId="77777777" w:rsidTr="00557FFE">
        <w:trPr>
          <w:trHeight w:val="98"/>
        </w:trPr>
        <w:tc>
          <w:tcPr>
            <w:tcW w:w="1454" w:type="dxa"/>
            <w:vMerge w:val="restart"/>
            <w:tcBorders>
              <w:top w:val="single" w:sz="4" w:space="0" w:color="000000"/>
              <w:left w:val="single" w:sz="4" w:space="0" w:color="000000"/>
              <w:right w:val="single" w:sz="4" w:space="0" w:color="000000"/>
            </w:tcBorders>
            <w:shd w:val="clear" w:color="auto" w:fill="FFFFFF" w:themeFill="background1"/>
            <w:vAlign w:val="center"/>
            <w:hideMark/>
          </w:tcPr>
          <w:p w14:paraId="5B4B9BFC" w14:textId="77777777" w:rsidR="0021195E" w:rsidRPr="00BB3BB8" w:rsidRDefault="0021195E" w:rsidP="00BB3BB8">
            <w:pPr>
              <w:spacing w:after="0" w:line="240" w:lineRule="auto"/>
              <w:jc w:val="center"/>
              <w:rPr>
                <w:rFonts w:eastAsia="Times New Roman"/>
                <w:color w:val="auto"/>
                <w:sz w:val="20"/>
                <w:szCs w:val="20"/>
              </w:rPr>
            </w:pPr>
            <w:r w:rsidRPr="00BB3BB8">
              <w:rPr>
                <w:rFonts w:eastAsia="Times New Roman"/>
                <w:color w:val="auto"/>
                <w:sz w:val="20"/>
                <w:szCs w:val="20"/>
              </w:rPr>
              <w:t>1381-243</w:t>
            </w:r>
          </w:p>
        </w:tc>
        <w:tc>
          <w:tcPr>
            <w:tcW w:w="3766" w:type="dxa"/>
            <w:vMerge w:val="restart"/>
            <w:tcBorders>
              <w:top w:val="nil"/>
              <w:left w:val="nil"/>
              <w:right w:val="single" w:sz="4" w:space="0" w:color="000000"/>
            </w:tcBorders>
            <w:shd w:val="clear" w:color="auto" w:fill="FFFFFF" w:themeFill="background1"/>
            <w:vAlign w:val="center"/>
            <w:hideMark/>
          </w:tcPr>
          <w:p w14:paraId="7EAC04A9" w14:textId="77777777" w:rsidR="0021195E" w:rsidRPr="00BB3BB8" w:rsidRDefault="0021195E" w:rsidP="00BB3BB8">
            <w:pPr>
              <w:spacing w:after="0" w:line="240" w:lineRule="auto"/>
              <w:rPr>
                <w:rFonts w:eastAsia="Times New Roman"/>
                <w:color w:val="auto"/>
                <w:sz w:val="20"/>
                <w:szCs w:val="20"/>
              </w:rPr>
            </w:pPr>
            <w:r w:rsidRPr="00BB3BB8">
              <w:rPr>
                <w:rFonts w:eastAsia="Times New Roman"/>
                <w:color w:val="auto"/>
                <w:sz w:val="20"/>
                <w:szCs w:val="20"/>
              </w:rPr>
              <w:t>TUNDRA SUPREME</w:t>
            </w:r>
          </w:p>
        </w:tc>
        <w:tc>
          <w:tcPr>
            <w:tcW w:w="1710" w:type="dxa"/>
            <w:tcBorders>
              <w:top w:val="nil"/>
              <w:left w:val="nil"/>
              <w:bottom w:val="single" w:sz="4" w:space="0" w:color="000000"/>
              <w:right w:val="single" w:sz="4" w:space="0" w:color="000000"/>
            </w:tcBorders>
            <w:shd w:val="clear" w:color="auto" w:fill="FFFFFF" w:themeFill="background1"/>
            <w:vAlign w:val="center"/>
            <w:hideMark/>
          </w:tcPr>
          <w:p w14:paraId="283BB9BD" w14:textId="77777777" w:rsidR="0021195E" w:rsidRPr="00BB3BB8" w:rsidRDefault="0021195E" w:rsidP="00BB3BB8">
            <w:pPr>
              <w:spacing w:after="0" w:line="240" w:lineRule="auto"/>
              <w:jc w:val="center"/>
              <w:rPr>
                <w:rFonts w:eastAsia="Times New Roman"/>
                <w:color w:val="auto"/>
                <w:sz w:val="20"/>
                <w:szCs w:val="20"/>
              </w:rPr>
            </w:pPr>
            <w:r w:rsidRPr="00BB3BB8">
              <w:rPr>
                <w:rFonts w:eastAsia="Times New Roman"/>
                <w:color w:val="auto"/>
                <w:sz w:val="20"/>
                <w:szCs w:val="20"/>
              </w:rPr>
              <w:t>28.6</w:t>
            </w:r>
          </w:p>
        </w:tc>
        <w:tc>
          <w:tcPr>
            <w:tcW w:w="1980" w:type="dxa"/>
            <w:tcBorders>
              <w:top w:val="nil"/>
              <w:left w:val="nil"/>
              <w:bottom w:val="single" w:sz="4" w:space="0" w:color="000000"/>
              <w:right w:val="single" w:sz="4" w:space="0" w:color="000000"/>
            </w:tcBorders>
            <w:shd w:val="clear" w:color="auto" w:fill="FFFFFF" w:themeFill="background1"/>
            <w:vAlign w:val="center"/>
            <w:hideMark/>
          </w:tcPr>
          <w:p w14:paraId="16514255" w14:textId="77777777" w:rsidR="0021195E" w:rsidRPr="00BB3BB8" w:rsidRDefault="0021195E" w:rsidP="00BB3BB8">
            <w:pPr>
              <w:spacing w:after="0" w:line="240" w:lineRule="auto"/>
              <w:rPr>
                <w:rFonts w:eastAsia="Times New Roman"/>
                <w:color w:val="auto"/>
                <w:sz w:val="20"/>
                <w:szCs w:val="20"/>
              </w:rPr>
            </w:pPr>
            <w:r w:rsidRPr="00BB3BB8">
              <w:rPr>
                <w:rFonts w:eastAsia="Times New Roman"/>
                <w:color w:val="auto"/>
                <w:sz w:val="20"/>
                <w:szCs w:val="20"/>
              </w:rPr>
              <w:t>Chlorpyrifos</w:t>
            </w:r>
          </w:p>
        </w:tc>
      </w:tr>
      <w:tr w:rsidR="0021195E" w:rsidRPr="00BB3BB8" w14:paraId="1EC54D7E" w14:textId="77777777" w:rsidTr="00557FFE">
        <w:trPr>
          <w:trHeight w:val="70"/>
        </w:trPr>
        <w:tc>
          <w:tcPr>
            <w:tcW w:w="1454" w:type="dxa"/>
            <w:vMerge/>
            <w:tcBorders>
              <w:left w:val="single" w:sz="4" w:space="0" w:color="000000"/>
              <w:bottom w:val="single" w:sz="4" w:space="0" w:color="000000"/>
              <w:right w:val="single" w:sz="4" w:space="0" w:color="000000"/>
            </w:tcBorders>
            <w:shd w:val="clear" w:color="auto" w:fill="FFFFFF" w:themeFill="background1"/>
            <w:vAlign w:val="center"/>
            <w:hideMark/>
          </w:tcPr>
          <w:p w14:paraId="7CC987DB" w14:textId="77777777" w:rsidR="0021195E" w:rsidRPr="00BB3BB8" w:rsidRDefault="0021195E" w:rsidP="00BB3BB8">
            <w:pPr>
              <w:spacing w:after="0" w:line="240" w:lineRule="auto"/>
              <w:jc w:val="center"/>
              <w:rPr>
                <w:rFonts w:eastAsia="Times New Roman"/>
                <w:color w:val="auto"/>
                <w:sz w:val="20"/>
                <w:szCs w:val="20"/>
              </w:rPr>
            </w:pPr>
          </w:p>
        </w:tc>
        <w:tc>
          <w:tcPr>
            <w:tcW w:w="3766" w:type="dxa"/>
            <w:vMerge/>
            <w:tcBorders>
              <w:left w:val="nil"/>
              <w:bottom w:val="single" w:sz="4" w:space="0" w:color="000000"/>
              <w:right w:val="single" w:sz="4" w:space="0" w:color="000000"/>
            </w:tcBorders>
            <w:shd w:val="clear" w:color="auto" w:fill="FFFFFF" w:themeFill="background1"/>
            <w:vAlign w:val="center"/>
            <w:hideMark/>
          </w:tcPr>
          <w:p w14:paraId="5A6DCEBF" w14:textId="77777777" w:rsidR="0021195E" w:rsidRPr="00BB3BB8" w:rsidRDefault="0021195E" w:rsidP="00BB3BB8">
            <w:pPr>
              <w:spacing w:after="0" w:line="240" w:lineRule="auto"/>
              <w:rPr>
                <w:rFonts w:eastAsia="Times New Roman"/>
                <w:color w:val="auto"/>
                <w:sz w:val="20"/>
                <w:szCs w:val="20"/>
              </w:rPr>
            </w:pPr>
          </w:p>
        </w:tc>
        <w:tc>
          <w:tcPr>
            <w:tcW w:w="1710" w:type="dxa"/>
            <w:tcBorders>
              <w:top w:val="nil"/>
              <w:left w:val="nil"/>
              <w:bottom w:val="single" w:sz="4" w:space="0" w:color="000000"/>
              <w:right w:val="single" w:sz="4" w:space="0" w:color="000000"/>
            </w:tcBorders>
            <w:shd w:val="clear" w:color="auto" w:fill="FFFFFF" w:themeFill="background1"/>
            <w:vAlign w:val="center"/>
            <w:hideMark/>
          </w:tcPr>
          <w:p w14:paraId="41A16EB2" w14:textId="77777777" w:rsidR="0021195E" w:rsidRPr="00BB3BB8" w:rsidRDefault="0021195E" w:rsidP="00BB3BB8">
            <w:pPr>
              <w:spacing w:after="0" w:line="240" w:lineRule="auto"/>
              <w:jc w:val="center"/>
              <w:rPr>
                <w:rFonts w:eastAsia="Times New Roman"/>
                <w:color w:val="auto"/>
                <w:sz w:val="20"/>
                <w:szCs w:val="20"/>
              </w:rPr>
            </w:pPr>
            <w:r w:rsidRPr="00BB3BB8">
              <w:rPr>
                <w:rFonts w:eastAsia="Times New Roman"/>
                <w:color w:val="auto"/>
                <w:sz w:val="20"/>
                <w:szCs w:val="20"/>
              </w:rPr>
              <w:t>9</w:t>
            </w:r>
          </w:p>
        </w:tc>
        <w:tc>
          <w:tcPr>
            <w:tcW w:w="1980" w:type="dxa"/>
            <w:tcBorders>
              <w:top w:val="nil"/>
              <w:left w:val="nil"/>
              <w:bottom w:val="single" w:sz="4" w:space="0" w:color="000000"/>
              <w:right w:val="single" w:sz="4" w:space="0" w:color="000000"/>
            </w:tcBorders>
            <w:shd w:val="clear" w:color="auto" w:fill="FFFFFF" w:themeFill="background1"/>
            <w:vAlign w:val="center"/>
            <w:hideMark/>
          </w:tcPr>
          <w:p w14:paraId="69207F6C" w14:textId="77777777" w:rsidR="0021195E" w:rsidRPr="00BB3BB8" w:rsidRDefault="0021195E" w:rsidP="00BB3BB8">
            <w:pPr>
              <w:spacing w:after="0" w:line="240" w:lineRule="auto"/>
              <w:rPr>
                <w:rFonts w:eastAsia="Times New Roman"/>
                <w:color w:val="auto"/>
                <w:sz w:val="20"/>
                <w:szCs w:val="20"/>
              </w:rPr>
            </w:pPr>
            <w:r w:rsidRPr="00BB3BB8">
              <w:rPr>
                <w:rFonts w:eastAsia="Times New Roman"/>
                <w:color w:val="auto"/>
                <w:sz w:val="20"/>
                <w:szCs w:val="20"/>
              </w:rPr>
              <w:t>Bifenthrin</w:t>
            </w:r>
          </w:p>
        </w:tc>
      </w:tr>
      <w:tr w:rsidR="0021195E" w:rsidRPr="00BB3BB8" w14:paraId="105C06B0" w14:textId="77777777" w:rsidTr="00557FFE">
        <w:trPr>
          <w:trHeight w:val="70"/>
        </w:trPr>
        <w:tc>
          <w:tcPr>
            <w:tcW w:w="1454" w:type="dxa"/>
            <w:vMerge w:val="restart"/>
            <w:tcBorders>
              <w:top w:val="single" w:sz="4" w:space="0" w:color="000000"/>
              <w:left w:val="single" w:sz="4" w:space="0" w:color="000000"/>
              <w:right w:val="single" w:sz="4" w:space="0" w:color="000000"/>
            </w:tcBorders>
            <w:shd w:val="clear" w:color="auto" w:fill="FFFFFF" w:themeFill="background1"/>
            <w:vAlign w:val="center"/>
            <w:hideMark/>
          </w:tcPr>
          <w:p w14:paraId="123AACE6" w14:textId="77777777" w:rsidR="0021195E" w:rsidRPr="00BB3BB8" w:rsidRDefault="0021195E" w:rsidP="00BB3BB8">
            <w:pPr>
              <w:spacing w:after="0" w:line="240" w:lineRule="auto"/>
              <w:jc w:val="center"/>
              <w:rPr>
                <w:rFonts w:eastAsia="Times New Roman"/>
                <w:color w:val="auto"/>
                <w:sz w:val="20"/>
                <w:szCs w:val="20"/>
              </w:rPr>
            </w:pPr>
            <w:r w:rsidRPr="00BB3BB8">
              <w:rPr>
                <w:rFonts w:eastAsia="Times New Roman"/>
                <w:color w:val="auto"/>
                <w:sz w:val="20"/>
                <w:szCs w:val="20"/>
              </w:rPr>
              <w:t>8329-36</w:t>
            </w:r>
          </w:p>
        </w:tc>
        <w:tc>
          <w:tcPr>
            <w:tcW w:w="3766" w:type="dxa"/>
            <w:vMerge w:val="restart"/>
            <w:tcBorders>
              <w:top w:val="nil"/>
              <w:left w:val="nil"/>
              <w:right w:val="single" w:sz="4" w:space="0" w:color="000000"/>
            </w:tcBorders>
            <w:shd w:val="clear" w:color="auto" w:fill="FFFFFF" w:themeFill="background1"/>
            <w:vAlign w:val="center"/>
            <w:hideMark/>
          </w:tcPr>
          <w:p w14:paraId="7007AA06" w14:textId="77777777" w:rsidR="0021195E" w:rsidRPr="00BB3BB8" w:rsidRDefault="0021195E" w:rsidP="00BB3BB8">
            <w:pPr>
              <w:spacing w:after="0" w:line="240" w:lineRule="auto"/>
              <w:rPr>
                <w:rFonts w:eastAsia="Times New Roman"/>
                <w:color w:val="auto"/>
                <w:sz w:val="20"/>
                <w:szCs w:val="20"/>
              </w:rPr>
            </w:pPr>
            <w:r w:rsidRPr="00BB3BB8">
              <w:rPr>
                <w:rFonts w:eastAsia="Times New Roman"/>
                <w:color w:val="auto"/>
                <w:sz w:val="20"/>
                <w:szCs w:val="20"/>
              </w:rPr>
              <w:t>ULV MOSQUITO MASTER 412</w:t>
            </w:r>
          </w:p>
        </w:tc>
        <w:tc>
          <w:tcPr>
            <w:tcW w:w="1710" w:type="dxa"/>
            <w:tcBorders>
              <w:top w:val="nil"/>
              <w:left w:val="nil"/>
              <w:bottom w:val="single" w:sz="4" w:space="0" w:color="000000"/>
              <w:right w:val="single" w:sz="4" w:space="0" w:color="000000"/>
            </w:tcBorders>
            <w:shd w:val="clear" w:color="auto" w:fill="FFFFFF" w:themeFill="background1"/>
            <w:vAlign w:val="center"/>
            <w:hideMark/>
          </w:tcPr>
          <w:p w14:paraId="7112AA67" w14:textId="77777777" w:rsidR="0021195E" w:rsidRPr="00BB3BB8" w:rsidRDefault="0021195E" w:rsidP="00BB3BB8">
            <w:pPr>
              <w:spacing w:after="0" w:line="240" w:lineRule="auto"/>
              <w:jc w:val="center"/>
              <w:rPr>
                <w:rFonts w:eastAsia="Times New Roman"/>
                <w:color w:val="auto"/>
                <w:sz w:val="20"/>
                <w:szCs w:val="20"/>
              </w:rPr>
            </w:pPr>
            <w:r w:rsidRPr="00BB3BB8">
              <w:rPr>
                <w:rFonts w:eastAsia="Times New Roman"/>
                <w:color w:val="auto"/>
                <w:sz w:val="20"/>
                <w:szCs w:val="20"/>
              </w:rPr>
              <w:t>4</w:t>
            </w:r>
          </w:p>
        </w:tc>
        <w:tc>
          <w:tcPr>
            <w:tcW w:w="1980" w:type="dxa"/>
            <w:tcBorders>
              <w:top w:val="nil"/>
              <w:left w:val="nil"/>
              <w:bottom w:val="single" w:sz="4" w:space="0" w:color="000000"/>
              <w:right w:val="single" w:sz="4" w:space="0" w:color="000000"/>
            </w:tcBorders>
            <w:shd w:val="clear" w:color="auto" w:fill="FFFFFF" w:themeFill="background1"/>
            <w:vAlign w:val="center"/>
            <w:hideMark/>
          </w:tcPr>
          <w:p w14:paraId="742025EE" w14:textId="77777777" w:rsidR="0021195E" w:rsidRPr="00BB3BB8" w:rsidRDefault="0021195E" w:rsidP="00BB3BB8">
            <w:pPr>
              <w:spacing w:after="0" w:line="240" w:lineRule="auto"/>
              <w:rPr>
                <w:rFonts w:eastAsia="Times New Roman"/>
                <w:color w:val="auto"/>
                <w:sz w:val="20"/>
                <w:szCs w:val="20"/>
              </w:rPr>
            </w:pPr>
            <w:r w:rsidRPr="00BB3BB8">
              <w:rPr>
                <w:rFonts w:eastAsia="Times New Roman"/>
                <w:color w:val="auto"/>
                <w:sz w:val="20"/>
                <w:szCs w:val="20"/>
              </w:rPr>
              <w:t>Permethrin</w:t>
            </w:r>
          </w:p>
        </w:tc>
      </w:tr>
      <w:tr w:rsidR="0021195E" w:rsidRPr="00BB3BB8" w14:paraId="754612F3" w14:textId="77777777" w:rsidTr="00557FFE">
        <w:trPr>
          <w:trHeight w:val="70"/>
        </w:trPr>
        <w:tc>
          <w:tcPr>
            <w:tcW w:w="1454" w:type="dxa"/>
            <w:vMerge/>
            <w:tcBorders>
              <w:left w:val="single" w:sz="4" w:space="0" w:color="000000"/>
              <w:bottom w:val="single" w:sz="4" w:space="0" w:color="000000"/>
              <w:right w:val="single" w:sz="4" w:space="0" w:color="000000"/>
            </w:tcBorders>
            <w:shd w:val="clear" w:color="auto" w:fill="FFFFFF" w:themeFill="background1"/>
            <w:vAlign w:val="center"/>
            <w:hideMark/>
          </w:tcPr>
          <w:p w14:paraId="35793EB7" w14:textId="77777777" w:rsidR="0021195E" w:rsidRPr="00BB3BB8" w:rsidRDefault="0021195E" w:rsidP="00BB3BB8">
            <w:pPr>
              <w:spacing w:after="0" w:line="240" w:lineRule="auto"/>
              <w:jc w:val="center"/>
              <w:rPr>
                <w:rFonts w:eastAsia="Times New Roman"/>
                <w:color w:val="auto"/>
                <w:sz w:val="20"/>
                <w:szCs w:val="20"/>
              </w:rPr>
            </w:pPr>
          </w:p>
        </w:tc>
        <w:tc>
          <w:tcPr>
            <w:tcW w:w="3766" w:type="dxa"/>
            <w:vMerge/>
            <w:tcBorders>
              <w:left w:val="nil"/>
              <w:bottom w:val="single" w:sz="4" w:space="0" w:color="000000"/>
              <w:right w:val="single" w:sz="4" w:space="0" w:color="000000"/>
            </w:tcBorders>
            <w:shd w:val="clear" w:color="auto" w:fill="FFFFFF" w:themeFill="background1"/>
            <w:vAlign w:val="center"/>
            <w:hideMark/>
          </w:tcPr>
          <w:p w14:paraId="0767D5D7" w14:textId="77777777" w:rsidR="0021195E" w:rsidRPr="00BB3BB8" w:rsidRDefault="0021195E" w:rsidP="00BB3BB8">
            <w:pPr>
              <w:spacing w:after="0" w:line="240" w:lineRule="auto"/>
              <w:rPr>
                <w:rFonts w:eastAsia="Times New Roman"/>
                <w:color w:val="auto"/>
                <w:sz w:val="20"/>
                <w:szCs w:val="20"/>
              </w:rPr>
            </w:pPr>
          </w:p>
        </w:tc>
        <w:tc>
          <w:tcPr>
            <w:tcW w:w="1710" w:type="dxa"/>
            <w:tcBorders>
              <w:top w:val="nil"/>
              <w:left w:val="nil"/>
              <w:bottom w:val="single" w:sz="4" w:space="0" w:color="000000"/>
              <w:right w:val="single" w:sz="4" w:space="0" w:color="000000"/>
            </w:tcBorders>
            <w:shd w:val="clear" w:color="auto" w:fill="FFFFFF" w:themeFill="background1"/>
            <w:vAlign w:val="center"/>
            <w:hideMark/>
          </w:tcPr>
          <w:p w14:paraId="3583470A" w14:textId="77777777" w:rsidR="0021195E" w:rsidRPr="00BB3BB8" w:rsidRDefault="0021195E" w:rsidP="00BB3BB8">
            <w:pPr>
              <w:spacing w:after="0" w:line="240" w:lineRule="auto"/>
              <w:jc w:val="center"/>
              <w:rPr>
                <w:rFonts w:eastAsia="Times New Roman"/>
                <w:color w:val="auto"/>
                <w:sz w:val="20"/>
                <w:szCs w:val="20"/>
              </w:rPr>
            </w:pPr>
            <w:r w:rsidRPr="00BB3BB8">
              <w:rPr>
                <w:rFonts w:eastAsia="Times New Roman"/>
                <w:color w:val="auto"/>
                <w:sz w:val="20"/>
                <w:szCs w:val="20"/>
              </w:rPr>
              <w:t>12</w:t>
            </w:r>
          </w:p>
        </w:tc>
        <w:tc>
          <w:tcPr>
            <w:tcW w:w="1980" w:type="dxa"/>
            <w:tcBorders>
              <w:top w:val="nil"/>
              <w:left w:val="nil"/>
              <w:bottom w:val="single" w:sz="4" w:space="0" w:color="000000"/>
              <w:right w:val="single" w:sz="4" w:space="0" w:color="000000"/>
            </w:tcBorders>
            <w:shd w:val="clear" w:color="auto" w:fill="FFFFFF" w:themeFill="background1"/>
            <w:vAlign w:val="center"/>
            <w:hideMark/>
          </w:tcPr>
          <w:p w14:paraId="08490B60" w14:textId="77777777" w:rsidR="0021195E" w:rsidRPr="00BB3BB8" w:rsidRDefault="0021195E" w:rsidP="00BB3BB8">
            <w:pPr>
              <w:spacing w:after="0" w:line="240" w:lineRule="auto"/>
              <w:rPr>
                <w:rFonts w:eastAsia="Times New Roman"/>
                <w:color w:val="auto"/>
                <w:sz w:val="20"/>
                <w:szCs w:val="20"/>
              </w:rPr>
            </w:pPr>
            <w:r w:rsidRPr="00BB3BB8">
              <w:rPr>
                <w:rFonts w:eastAsia="Times New Roman"/>
                <w:color w:val="auto"/>
                <w:sz w:val="20"/>
                <w:szCs w:val="20"/>
              </w:rPr>
              <w:t>Chlorpyrifos</w:t>
            </w:r>
          </w:p>
        </w:tc>
      </w:tr>
      <w:tr w:rsidR="0021195E" w:rsidRPr="00BB3BB8" w14:paraId="3DE814BA" w14:textId="77777777" w:rsidTr="00557FFE">
        <w:trPr>
          <w:trHeight w:val="70"/>
        </w:trPr>
        <w:tc>
          <w:tcPr>
            <w:tcW w:w="1454" w:type="dxa"/>
            <w:vMerge w:val="restart"/>
            <w:tcBorders>
              <w:top w:val="single" w:sz="4" w:space="0" w:color="000000"/>
              <w:left w:val="single" w:sz="4" w:space="0" w:color="000000"/>
              <w:right w:val="single" w:sz="4" w:space="0" w:color="000000"/>
            </w:tcBorders>
            <w:shd w:val="clear" w:color="auto" w:fill="FFFFFF" w:themeFill="background1"/>
            <w:vAlign w:val="center"/>
            <w:hideMark/>
          </w:tcPr>
          <w:p w14:paraId="1C51F382" w14:textId="77777777" w:rsidR="0021195E" w:rsidRPr="00BB3BB8" w:rsidRDefault="0021195E" w:rsidP="00BB3BB8">
            <w:pPr>
              <w:spacing w:after="0" w:line="240" w:lineRule="auto"/>
              <w:jc w:val="center"/>
              <w:rPr>
                <w:rFonts w:eastAsia="Times New Roman"/>
                <w:color w:val="auto"/>
                <w:sz w:val="20"/>
                <w:szCs w:val="20"/>
              </w:rPr>
            </w:pPr>
            <w:r w:rsidRPr="00BB3BB8">
              <w:rPr>
                <w:rFonts w:eastAsia="Times New Roman"/>
                <w:color w:val="auto"/>
                <w:sz w:val="20"/>
                <w:szCs w:val="20"/>
              </w:rPr>
              <w:t>8329-73</w:t>
            </w:r>
          </w:p>
        </w:tc>
        <w:tc>
          <w:tcPr>
            <w:tcW w:w="3766" w:type="dxa"/>
            <w:vMerge w:val="restart"/>
            <w:tcBorders>
              <w:top w:val="nil"/>
              <w:left w:val="nil"/>
              <w:right w:val="single" w:sz="4" w:space="0" w:color="000000"/>
            </w:tcBorders>
            <w:shd w:val="clear" w:color="auto" w:fill="FFFFFF" w:themeFill="background1"/>
            <w:vAlign w:val="center"/>
            <w:hideMark/>
          </w:tcPr>
          <w:p w14:paraId="0EF78631" w14:textId="77777777" w:rsidR="0021195E" w:rsidRPr="00BB3BB8" w:rsidRDefault="0021195E" w:rsidP="00BB3BB8">
            <w:pPr>
              <w:spacing w:after="0" w:line="240" w:lineRule="auto"/>
              <w:rPr>
                <w:rFonts w:eastAsia="Times New Roman"/>
                <w:color w:val="auto"/>
                <w:sz w:val="20"/>
                <w:szCs w:val="20"/>
              </w:rPr>
            </w:pPr>
            <w:r w:rsidRPr="00BB3BB8">
              <w:rPr>
                <w:rFonts w:eastAsia="Times New Roman"/>
                <w:color w:val="auto"/>
                <w:sz w:val="20"/>
                <w:szCs w:val="20"/>
              </w:rPr>
              <w:t>ULV MOSQUITO MASTER 2+6</w:t>
            </w:r>
          </w:p>
        </w:tc>
        <w:tc>
          <w:tcPr>
            <w:tcW w:w="1710" w:type="dxa"/>
            <w:tcBorders>
              <w:top w:val="nil"/>
              <w:left w:val="nil"/>
              <w:bottom w:val="single" w:sz="4" w:space="0" w:color="000000"/>
              <w:right w:val="single" w:sz="4" w:space="0" w:color="000000"/>
            </w:tcBorders>
            <w:shd w:val="clear" w:color="auto" w:fill="FFFFFF" w:themeFill="background1"/>
            <w:vAlign w:val="center"/>
            <w:hideMark/>
          </w:tcPr>
          <w:p w14:paraId="48E3AF9C" w14:textId="77777777" w:rsidR="0021195E" w:rsidRPr="00BB3BB8" w:rsidRDefault="0021195E" w:rsidP="00BB3BB8">
            <w:pPr>
              <w:spacing w:after="0" w:line="240" w:lineRule="auto"/>
              <w:jc w:val="center"/>
              <w:rPr>
                <w:rFonts w:eastAsia="Times New Roman"/>
                <w:color w:val="auto"/>
                <w:sz w:val="20"/>
                <w:szCs w:val="20"/>
              </w:rPr>
            </w:pPr>
            <w:r w:rsidRPr="00BB3BB8">
              <w:rPr>
                <w:rFonts w:eastAsia="Times New Roman"/>
                <w:color w:val="auto"/>
                <w:sz w:val="20"/>
                <w:szCs w:val="20"/>
              </w:rPr>
              <w:t>6</w:t>
            </w:r>
          </w:p>
        </w:tc>
        <w:tc>
          <w:tcPr>
            <w:tcW w:w="1980" w:type="dxa"/>
            <w:tcBorders>
              <w:top w:val="nil"/>
              <w:left w:val="nil"/>
              <w:bottom w:val="single" w:sz="4" w:space="0" w:color="000000"/>
              <w:right w:val="single" w:sz="4" w:space="0" w:color="000000"/>
            </w:tcBorders>
            <w:shd w:val="clear" w:color="auto" w:fill="FFFFFF" w:themeFill="background1"/>
            <w:vAlign w:val="center"/>
            <w:hideMark/>
          </w:tcPr>
          <w:p w14:paraId="61D4DB25" w14:textId="77777777" w:rsidR="0021195E" w:rsidRPr="00BB3BB8" w:rsidRDefault="0021195E" w:rsidP="00BB3BB8">
            <w:pPr>
              <w:spacing w:after="0" w:line="240" w:lineRule="auto"/>
              <w:rPr>
                <w:rFonts w:eastAsia="Times New Roman"/>
                <w:color w:val="auto"/>
                <w:sz w:val="20"/>
                <w:szCs w:val="20"/>
              </w:rPr>
            </w:pPr>
            <w:r w:rsidRPr="00BB3BB8">
              <w:rPr>
                <w:rFonts w:eastAsia="Times New Roman"/>
                <w:color w:val="auto"/>
                <w:sz w:val="20"/>
                <w:szCs w:val="20"/>
              </w:rPr>
              <w:t>Chlorpyrifos</w:t>
            </w:r>
          </w:p>
        </w:tc>
      </w:tr>
      <w:tr w:rsidR="0021195E" w:rsidRPr="00BB3BB8" w14:paraId="4A652626" w14:textId="77777777" w:rsidTr="00557FFE">
        <w:trPr>
          <w:trHeight w:val="70"/>
        </w:trPr>
        <w:tc>
          <w:tcPr>
            <w:tcW w:w="1454" w:type="dxa"/>
            <w:vMerge/>
            <w:tcBorders>
              <w:left w:val="single" w:sz="4" w:space="0" w:color="000000"/>
              <w:bottom w:val="single" w:sz="4" w:space="0" w:color="000000"/>
              <w:right w:val="single" w:sz="4" w:space="0" w:color="000000"/>
            </w:tcBorders>
            <w:shd w:val="clear" w:color="auto" w:fill="FFFFFF" w:themeFill="background1"/>
            <w:vAlign w:val="center"/>
            <w:hideMark/>
          </w:tcPr>
          <w:p w14:paraId="0B6FE7D5" w14:textId="77777777" w:rsidR="0021195E" w:rsidRPr="00BB3BB8" w:rsidRDefault="0021195E" w:rsidP="00BB3BB8">
            <w:pPr>
              <w:spacing w:after="0" w:line="240" w:lineRule="auto"/>
              <w:jc w:val="center"/>
              <w:rPr>
                <w:rFonts w:eastAsia="Times New Roman"/>
                <w:color w:val="auto"/>
                <w:sz w:val="20"/>
                <w:szCs w:val="20"/>
              </w:rPr>
            </w:pPr>
          </w:p>
        </w:tc>
        <w:tc>
          <w:tcPr>
            <w:tcW w:w="3766" w:type="dxa"/>
            <w:vMerge/>
            <w:tcBorders>
              <w:left w:val="nil"/>
              <w:bottom w:val="single" w:sz="4" w:space="0" w:color="000000"/>
              <w:right w:val="single" w:sz="4" w:space="0" w:color="000000"/>
            </w:tcBorders>
            <w:shd w:val="clear" w:color="auto" w:fill="FFFFFF" w:themeFill="background1"/>
            <w:vAlign w:val="center"/>
            <w:hideMark/>
          </w:tcPr>
          <w:p w14:paraId="5F1D9C10" w14:textId="77777777" w:rsidR="0021195E" w:rsidRPr="00BB3BB8" w:rsidRDefault="0021195E" w:rsidP="00BB3BB8">
            <w:pPr>
              <w:spacing w:after="0" w:line="240" w:lineRule="auto"/>
              <w:rPr>
                <w:rFonts w:eastAsia="Times New Roman"/>
                <w:color w:val="auto"/>
                <w:sz w:val="20"/>
                <w:szCs w:val="20"/>
              </w:rPr>
            </w:pPr>
          </w:p>
        </w:tc>
        <w:tc>
          <w:tcPr>
            <w:tcW w:w="1710" w:type="dxa"/>
            <w:tcBorders>
              <w:top w:val="nil"/>
              <w:left w:val="nil"/>
              <w:bottom w:val="single" w:sz="4" w:space="0" w:color="000000"/>
              <w:right w:val="single" w:sz="4" w:space="0" w:color="000000"/>
            </w:tcBorders>
            <w:shd w:val="clear" w:color="auto" w:fill="FFFFFF" w:themeFill="background1"/>
            <w:vAlign w:val="center"/>
            <w:hideMark/>
          </w:tcPr>
          <w:p w14:paraId="0DF8E8CF" w14:textId="77777777" w:rsidR="0021195E" w:rsidRPr="00BB3BB8" w:rsidRDefault="0021195E" w:rsidP="00BB3BB8">
            <w:pPr>
              <w:spacing w:after="0" w:line="240" w:lineRule="auto"/>
              <w:jc w:val="center"/>
              <w:rPr>
                <w:rFonts w:eastAsia="Times New Roman"/>
                <w:color w:val="auto"/>
                <w:sz w:val="20"/>
                <w:szCs w:val="20"/>
              </w:rPr>
            </w:pPr>
            <w:r w:rsidRPr="00BB3BB8">
              <w:rPr>
                <w:rFonts w:eastAsia="Times New Roman"/>
                <w:color w:val="auto"/>
                <w:sz w:val="20"/>
                <w:szCs w:val="20"/>
              </w:rPr>
              <w:t>2</w:t>
            </w:r>
          </w:p>
        </w:tc>
        <w:tc>
          <w:tcPr>
            <w:tcW w:w="1980" w:type="dxa"/>
            <w:tcBorders>
              <w:top w:val="nil"/>
              <w:left w:val="nil"/>
              <w:bottom w:val="single" w:sz="4" w:space="0" w:color="000000"/>
              <w:right w:val="single" w:sz="4" w:space="0" w:color="000000"/>
            </w:tcBorders>
            <w:shd w:val="clear" w:color="auto" w:fill="FFFFFF" w:themeFill="background1"/>
            <w:vAlign w:val="center"/>
            <w:hideMark/>
          </w:tcPr>
          <w:p w14:paraId="2107FC42" w14:textId="77777777" w:rsidR="0021195E" w:rsidRPr="00BB3BB8" w:rsidRDefault="0021195E" w:rsidP="00BB3BB8">
            <w:pPr>
              <w:spacing w:after="0" w:line="240" w:lineRule="auto"/>
              <w:rPr>
                <w:rFonts w:eastAsia="Times New Roman"/>
                <w:color w:val="auto"/>
                <w:sz w:val="20"/>
                <w:szCs w:val="20"/>
              </w:rPr>
            </w:pPr>
            <w:r w:rsidRPr="00BB3BB8">
              <w:rPr>
                <w:rFonts w:eastAsia="Times New Roman"/>
                <w:color w:val="auto"/>
                <w:sz w:val="20"/>
                <w:szCs w:val="20"/>
              </w:rPr>
              <w:t>Permethrin</w:t>
            </w:r>
          </w:p>
        </w:tc>
      </w:tr>
      <w:tr w:rsidR="0021195E" w:rsidRPr="00BB3BB8" w14:paraId="3E40601A" w14:textId="77777777" w:rsidTr="00557FFE">
        <w:trPr>
          <w:trHeight w:val="70"/>
        </w:trPr>
        <w:tc>
          <w:tcPr>
            <w:tcW w:w="1454" w:type="dxa"/>
            <w:vMerge w:val="restart"/>
            <w:tcBorders>
              <w:top w:val="single" w:sz="4" w:space="0" w:color="000000"/>
              <w:left w:val="single" w:sz="4" w:space="0" w:color="000000"/>
              <w:right w:val="single" w:sz="4" w:space="0" w:color="000000"/>
            </w:tcBorders>
            <w:shd w:val="clear" w:color="auto" w:fill="FFFFFF" w:themeFill="background1"/>
            <w:vAlign w:val="center"/>
            <w:hideMark/>
          </w:tcPr>
          <w:p w14:paraId="25756629" w14:textId="77777777" w:rsidR="0021195E" w:rsidRPr="00BB3BB8" w:rsidRDefault="0021195E" w:rsidP="00BB3BB8">
            <w:pPr>
              <w:spacing w:after="0" w:line="240" w:lineRule="auto"/>
              <w:jc w:val="center"/>
              <w:rPr>
                <w:rFonts w:eastAsia="Times New Roman"/>
                <w:color w:val="auto"/>
                <w:sz w:val="20"/>
                <w:szCs w:val="20"/>
              </w:rPr>
            </w:pPr>
            <w:r w:rsidRPr="00BB3BB8">
              <w:rPr>
                <w:rFonts w:eastAsia="Times New Roman"/>
                <w:color w:val="auto"/>
                <w:sz w:val="20"/>
                <w:szCs w:val="20"/>
              </w:rPr>
              <w:t>34704-1086</w:t>
            </w:r>
          </w:p>
        </w:tc>
        <w:tc>
          <w:tcPr>
            <w:tcW w:w="3766" w:type="dxa"/>
            <w:vMerge w:val="restart"/>
            <w:tcBorders>
              <w:top w:val="nil"/>
              <w:left w:val="nil"/>
              <w:right w:val="single" w:sz="4" w:space="0" w:color="000000"/>
            </w:tcBorders>
            <w:shd w:val="clear" w:color="auto" w:fill="FFFFFF" w:themeFill="background1"/>
            <w:vAlign w:val="center"/>
            <w:hideMark/>
          </w:tcPr>
          <w:p w14:paraId="23DCEB05" w14:textId="77777777" w:rsidR="0021195E" w:rsidRPr="00BB3BB8" w:rsidRDefault="0021195E" w:rsidP="00BB3BB8">
            <w:pPr>
              <w:spacing w:after="0" w:line="240" w:lineRule="auto"/>
              <w:rPr>
                <w:rFonts w:eastAsia="Times New Roman"/>
                <w:color w:val="auto"/>
                <w:sz w:val="20"/>
                <w:szCs w:val="20"/>
              </w:rPr>
            </w:pPr>
            <w:r w:rsidRPr="00BB3BB8">
              <w:rPr>
                <w:rFonts w:eastAsia="Times New Roman"/>
                <w:color w:val="auto"/>
                <w:sz w:val="20"/>
                <w:szCs w:val="20"/>
              </w:rPr>
              <w:t>MATCH-UP INSECTICIDE</w:t>
            </w:r>
          </w:p>
        </w:tc>
        <w:tc>
          <w:tcPr>
            <w:tcW w:w="1710" w:type="dxa"/>
            <w:tcBorders>
              <w:top w:val="nil"/>
              <w:left w:val="nil"/>
              <w:bottom w:val="single" w:sz="4" w:space="0" w:color="000000"/>
              <w:right w:val="single" w:sz="4" w:space="0" w:color="000000"/>
            </w:tcBorders>
            <w:shd w:val="clear" w:color="auto" w:fill="FFFFFF" w:themeFill="background1"/>
            <w:vAlign w:val="center"/>
            <w:hideMark/>
          </w:tcPr>
          <w:p w14:paraId="6D30D42A" w14:textId="77777777" w:rsidR="0021195E" w:rsidRPr="00BB3BB8" w:rsidRDefault="0021195E" w:rsidP="00BB3BB8">
            <w:pPr>
              <w:spacing w:after="0" w:line="240" w:lineRule="auto"/>
              <w:jc w:val="center"/>
              <w:rPr>
                <w:rFonts w:eastAsia="Times New Roman"/>
                <w:color w:val="auto"/>
                <w:sz w:val="20"/>
                <w:szCs w:val="20"/>
              </w:rPr>
            </w:pPr>
            <w:r w:rsidRPr="00BB3BB8">
              <w:rPr>
                <w:rFonts w:eastAsia="Times New Roman"/>
                <w:color w:val="auto"/>
                <w:sz w:val="20"/>
                <w:szCs w:val="20"/>
              </w:rPr>
              <w:t>9</w:t>
            </w:r>
          </w:p>
        </w:tc>
        <w:tc>
          <w:tcPr>
            <w:tcW w:w="1980" w:type="dxa"/>
            <w:tcBorders>
              <w:top w:val="nil"/>
              <w:left w:val="nil"/>
              <w:bottom w:val="single" w:sz="4" w:space="0" w:color="000000"/>
              <w:right w:val="single" w:sz="4" w:space="0" w:color="000000"/>
            </w:tcBorders>
            <w:shd w:val="clear" w:color="auto" w:fill="FFFFFF" w:themeFill="background1"/>
            <w:vAlign w:val="center"/>
            <w:hideMark/>
          </w:tcPr>
          <w:p w14:paraId="054835B0" w14:textId="77777777" w:rsidR="0021195E" w:rsidRPr="00BB3BB8" w:rsidRDefault="0021195E" w:rsidP="00BB3BB8">
            <w:pPr>
              <w:spacing w:after="0" w:line="240" w:lineRule="auto"/>
              <w:rPr>
                <w:rFonts w:eastAsia="Times New Roman"/>
                <w:color w:val="auto"/>
                <w:sz w:val="20"/>
                <w:szCs w:val="20"/>
              </w:rPr>
            </w:pPr>
            <w:r w:rsidRPr="00BB3BB8">
              <w:rPr>
                <w:rFonts w:eastAsia="Times New Roman"/>
                <w:color w:val="auto"/>
                <w:sz w:val="20"/>
                <w:szCs w:val="20"/>
              </w:rPr>
              <w:t>Bifenthrin</w:t>
            </w:r>
          </w:p>
        </w:tc>
      </w:tr>
      <w:tr w:rsidR="0021195E" w:rsidRPr="00BB3BB8" w14:paraId="2544B88B" w14:textId="77777777" w:rsidTr="00557FFE">
        <w:trPr>
          <w:trHeight w:val="70"/>
        </w:trPr>
        <w:tc>
          <w:tcPr>
            <w:tcW w:w="1454" w:type="dxa"/>
            <w:vMerge/>
            <w:tcBorders>
              <w:left w:val="single" w:sz="4" w:space="0" w:color="000000"/>
              <w:bottom w:val="single" w:sz="4" w:space="0" w:color="000000"/>
              <w:right w:val="single" w:sz="4" w:space="0" w:color="000000"/>
            </w:tcBorders>
            <w:shd w:val="clear" w:color="auto" w:fill="FFFFFF" w:themeFill="background1"/>
            <w:vAlign w:val="center"/>
            <w:hideMark/>
          </w:tcPr>
          <w:p w14:paraId="46B3A401" w14:textId="77777777" w:rsidR="0021195E" w:rsidRPr="00BB3BB8" w:rsidRDefault="0021195E" w:rsidP="00BB3BB8">
            <w:pPr>
              <w:spacing w:after="0" w:line="240" w:lineRule="auto"/>
              <w:jc w:val="center"/>
              <w:rPr>
                <w:rFonts w:eastAsia="Times New Roman"/>
                <w:color w:val="auto"/>
                <w:sz w:val="20"/>
                <w:szCs w:val="20"/>
              </w:rPr>
            </w:pPr>
          </w:p>
        </w:tc>
        <w:tc>
          <w:tcPr>
            <w:tcW w:w="3766" w:type="dxa"/>
            <w:vMerge/>
            <w:tcBorders>
              <w:left w:val="nil"/>
              <w:bottom w:val="single" w:sz="4" w:space="0" w:color="000000"/>
              <w:right w:val="single" w:sz="4" w:space="0" w:color="000000"/>
            </w:tcBorders>
            <w:shd w:val="clear" w:color="auto" w:fill="FFFFFF" w:themeFill="background1"/>
            <w:vAlign w:val="center"/>
            <w:hideMark/>
          </w:tcPr>
          <w:p w14:paraId="74A79D0A" w14:textId="77777777" w:rsidR="0021195E" w:rsidRPr="00BB3BB8" w:rsidRDefault="0021195E" w:rsidP="00BB3BB8">
            <w:pPr>
              <w:spacing w:after="0" w:line="240" w:lineRule="auto"/>
              <w:rPr>
                <w:rFonts w:eastAsia="Times New Roman"/>
                <w:color w:val="auto"/>
                <w:sz w:val="20"/>
                <w:szCs w:val="20"/>
              </w:rPr>
            </w:pPr>
          </w:p>
        </w:tc>
        <w:tc>
          <w:tcPr>
            <w:tcW w:w="1710" w:type="dxa"/>
            <w:tcBorders>
              <w:top w:val="nil"/>
              <w:left w:val="nil"/>
              <w:bottom w:val="single" w:sz="4" w:space="0" w:color="000000"/>
              <w:right w:val="single" w:sz="4" w:space="0" w:color="000000"/>
            </w:tcBorders>
            <w:shd w:val="clear" w:color="auto" w:fill="FFFFFF" w:themeFill="background1"/>
            <w:vAlign w:val="center"/>
            <w:hideMark/>
          </w:tcPr>
          <w:p w14:paraId="5D40914D" w14:textId="77777777" w:rsidR="0021195E" w:rsidRPr="00BB3BB8" w:rsidRDefault="0021195E" w:rsidP="00BB3BB8">
            <w:pPr>
              <w:spacing w:after="0" w:line="240" w:lineRule="auto"/>
              <w:jc w:val="center"/>
              <w:rPr>
                <w:rFonts w:eastAsia="Times New Roman"/>
                <w:color w:val="auto"/>
                <w:sz w:val="20"/>
                <w:szCs w:val="20"/>
              </w:rPr>
            </w:pPr>
            <w:r w:rsidRPr="00BB3BB8">
              <w:rPr>
                <w:rFonts w:eastAsia="Times New Roman"/>
                <w:color w:val="auto"/>
                <w:sz w:val="20"/>
                <w:szCs w:val="20"/>
              </w:rPr>
              <w:t>28.6</w:t>
            </w:r>
          </w:p>
        </w:tc>
        <w:tc>
          <w:tcPr>
            <w:tcW w:w="1980" w:type="dxa"/>
            <w:tcBorders>
              <w:top w:val="nil"/>
              <w:left w:val="nil"/>
              <w:bottom w:val="single" w:sz="4" w:space="0" w:color="000000"/>
              <w:right w:val="single" w:sz="4" w:space="0" w:color="000000"/>
            </w:tcBorders>
            <w:shd w:val="clear" w:color="auto" w:fill="FFFFFF" w:themeFill="background1"/>
            <w:vAlign w:val="center"/>
            <w:hideMark/>
          </w:tcPr>
          <w:p w14:paraId="11131CCE" w14:textId="77777777" w:rsidR="0021195E" w:rsidRPr="00BB3BB8" w:rsidRDefault="0021195E" w:rsidP="00BB3BB8">
            <w:pPr>
              <w:spacing w:after="0" w:line="240" w:lineRule="auto"/>
              <w:rPr>
                <w:rFonts w:eastAsia="Times New Roman"/>
                <w:color w:val="auto"/>
                <w:sz w:val="20"/>
                <w:szCs w:val="20"/>
              </w:rPr>
            </w:pPr>
            <w:r w:rsidRPr="00BB3BB8">
              <w:rPr>
                <w:rFonts w:eastAsia="Times New Roman"/>
                <w:color w:val="auto"/>
                <w:sz w:val="20"/>
                <w:szCs w:val="20"/>
              </w:rPr>
              <w:t>Chlorpyrifos</w:t>
            </w:r>
          </w:p>
        </w:tc>
      </w:tr>
      <w:tr w:rsidR="0021195E" w:rsidRPr="00BB3BB8" w14:paraId="3D60C546" w14:textId="77777777" w:rsidTr="00557FFE">
        <w:trPr>
          <w:trHeight w:val="70"/>
        </w:trPr>
        <w:tc>
          <w:tcPr>
            <w:tcW w:w="1454" w:type="dxa"/>
            <w:vMerge w:val="restart"/>
            <w:tcBorders>
              <w:top w:val="single" w:sz="4" w:space="0" w:color="000000"/>
              <w:left w:val="single" w:sz="4" w:space="0" w:color="000000"/>
              <w:right w:val="single" w:sz="4" w:space="0" w:color="000000"/>
            </w:tcBorders>
            <w:shd w:val="clear" w:color="auto" w:fill="FFFFFF" w:themeFill="background1"/>
            <w:vAlign w:val="center"/>
            <w:hideMark/>
          </w:tcPr>
          <w:p w14:paraId="58687EB1" w14:textId="77777777" w:rsidR="0021195E" w:rsidRPr="00BB3BB8" w:rsidRDefault="0021195E" w:rsidP="00BB3BB8">
            <w:pPr>
              <w:spacing w:after="0" w:line="240" w:lineRule="auto"/>
              <w:jc w:val="center"/>
              <w:rPr>
                <w:rFonts w:eastAsia="Times New Roman"/>
                <w:color w:val="auto"/>
                <w:sz w:val="20"/>
                <w:szCs w:val="20"/>
              </w:rPr>
            </w:pPr>
            <w:r w:rsidRPr="00BB3BB8">
              <w:rPr>
                <w:rFonts w:eastAsia="Times New Roman"/>
                <w:color w:val="auto"/>
                <w:sz w:val="20"/>
                <w:szCs w:val="20"/>
              </w:rPr>
              <w:t>39039-6</w:t>
            </w:r>
          </w:p>
        </w:tc>
        <w:tc>
          <w:tcPr>
            <w:tcW w:w="3766" w:type="dxa"/>
            <w:vMerge w:val="restart"/>
            <w:tcBorders>
              <w:top w:val="nil"/>
              <w:left w:val="nil"/>
              <w:right w:val="single" w:sz="4" w:space="0" w:color="000000"/>
            </w:tcBorders>
            <w:shd w:val="clear" w:color="auto" w:fill="FFFFFF" w:themeFill="background1"/>
            <w:vAlign w:val="center"/>
            <w:hideMark/>
          </w:tcPr>
          <w:p w14:paraId="3BD1301B" w14:textId="77777777" w:rsidR="0021195E" w:rsidRPr="00BB3BB8" w:rsidRDefault="0021195E" w:rsidP="00BB3BB8">
            <w:pPr>
              <w:spacing w:after="0" w:line="240" w:lineRule="auto"/>
              <w:rPr>
                <w:rFonts w:eastAsia="Times New Roman"/>
                <w:color w:val="auto"/>
                <w:sz w:val="20"/>
                <w:szCs w:val="20"/>
              </w:rPr>
            </w:pPr>
            <w:r w:rsidRPr="00BB3BB8">
              <w:rPr>
                <w:rFonts w:eastAsia="Times New Roman"/>
                <w:color w:val="auto"/>
                <w:sz w:val="20"/>
                <w:szCs w:val="20"/>
              </w:rPr>
              <w:t>WARRIOR INSECTICIDE CATTLE EAR TAG</w:t>
            </w:r>
          </w:p>
        </w:tc>
        <w:tc>
          <w:tcPr>
            <w:tcW w:w="1710" w:type="dxa"/>
            <w:tcBorders>
              <w:top w:val="nil"/>
              <w:left w:val="nil"/>
              <w:bottom w:val="single" w:sz="4" w:space="0" w:color="000000"/>
              <w:right w:val="single" w:sz="4" w:space="0" w:color="000000"/>
            </w:tcBorders>
            <w:shd w:val="clear" w:color="auto" w:fill="FFFFFF" w:themeFill="background1"/>
            <w:vAlign w:val="center"/>
            <w:hideMark/>
          </w:tcPr>
          <w:p w14:paraId="632F538C" w14:textId="77777777" w:rsidR="0021195E" w:rsidRPr="00BB3BB8" w:rsidRDefault="0021195E" w:rsidP="00BB3BB8">
            <w:pPr>
              <w:spacing w:after="0" w:line="240" w:lineRule="auto"/>
              <w:jc w:val="center"/>
              <w:rPr>
                <w:rFonts w:eastAsia="Times New Roman"/>
                <w:color w:val="auto"/>
                <w:sz w:val="20"/>
                <w:szCs w:val="20"/>
              </w:rPr>
            </w:pPr>
            <w:r w:rsidRPr="00BB3BB8">
              <w:rPr>
                <w:rFonts w:eastAsia="Times New Roman"/>
                <w:color w:val="auto"/>
                <w:sz w:val="20"/>
                <w:szCs w:val="20"/>
              </w:rPr>
              <w:t>10</w:t>
            </w:r>
          </w:p>
        </w:tc>
        <w:tc>
          <w:tcPr>
            <w:tcW w:w="1980" w:type="dxa"/>
            <w:tcBorders>
              <w:top w:val="nil"/>
              <w:left w:val="nil"/>
              <w:bottom w:val="single" w:sz="4" w:space="0" w:color="000000"/>
              <w:right w:val="single" w:sz="4" w:space="0" w:color="000000"/>
            </w:tcBorders>
            <w:shd w:val="clear" w:color="auto" w:fill="FFFFFF" w:themeFill="background1"/>
            <w:vAlign w:val="center"/>
            <w:hideMark/>
          </w:tcPr>
          <w:p w14:paraId="29A51699" w14:textId="77777777" w:rsidR="0021195E" w:rsidRPr="00BB3BB8" w:rsidRDefault="0021195E" w:rsidP="00BB3BB8">
            <w:pPr>
              <w:spacing w:after="0" w:line="240" w:lineRule="auto"/>
              <w:rPr>
                <w:rFonts w:eastAsia="Times New Roman"/>
                <w:color w:val="auto"/>
                <w:sz w:val="20"/>
                <w:szCs w:val="20"/>
              </w:rPr>
            </w:pPr>
            <w:r w:rsidRPr="00BB3BB8">
              <w:rPr>
                <w:rFonts w:eastAsia="Times New Roman"/>
                <w:color w:val="auto"/>
                <w:sz w:val="20"/>
                <w:szCs w:val="20"/>
              </w:rPr>
              <w:t>Chlorpyrifos</w:t>
            </w:r>
          </w:p>
        </w:tc>
      </w:tr>
      <w:tr w:rsidR="0021195E" w:rsidRPr="00BB3BB8" w14:paraId="4B89842D" w14:textId="77777777" w:rsidTr="00557FFE">
        <w:trPr>
          <w:trHeight w:val="70"/>
        </w:trPr>
        <w:tc>
          <w:tcPr>
            <w:tcW w:w="1454" w:type="dxa"/>
            <w:vMerge/>
            <w:tcBorders>
              <w:left w:val="single" w:sz="4" w:space="0" w:color="000000"/>
              <w:bottom w:val="single" w:sz="4" w:space="0" w:color="000000"/>
              <w:right w:val="single" w:sz="4" w:space="0" w:color="000000"/>
            </w:tcBorders>
            <w:shd w:val="clear" w:color="auto" w:fill="FFFFFF" w:themeFill="background1"/>
            <w:vAlign w:val="center"/>
            <w:hideMark/>
          </w:tcPr>
          <w:p w14:paraId="447CD22A" w14:textId="77777777" w:rsidR="0021195E" w:rsidRPr="00BB3BB8" w:rsidRDefault="0021195E" w:rsidP="00BB3BB8">
            <w:pPr>
              <w:spacing w:after="0" w:line="240" w:lineRule="auto"/>
              <w:jc w:val="center"/>
              <w:rPr>
                <w:rFonts w:eastAsia="Times New Roman"/>
                <w:color w:val="auto"/>
                <w:sz w:val="20"/>
                <w:szCs w:val="20"/>
              </w:rPr>
            </w:pPr>
          </w:p>
        </w:tc>
        <w:tc>
          <w:tcPr>
            <w:tcW w:w="3766" w:type="dxa"/>
            <w:vMerge/>
            <w:tcBorders>
              <w:left w:val="nil"/>
              <w:bottom w:val="single" w:sz="4" w:space="0" w:color="000000"/>
              <w:right w:val="single" w:sz="4" w:space="0" w:color="000000"/>
            </w:tcBorders>
            <w:shd w:val="clear" w:color="auto" w:fill="FFFFFF" w:themeFill="background1"/>
            <w:vAlign w:val="center"/>
            <w:hideMark/>
          </w:tcPr>
          <w:p w14:paraId="039776E5" w14:textId="77777777" w:rsidR="0021195E" w:rsidRPr="00BB3BB8" w:rsidRDefault="0021195E" w:rsidP="00BB3BB8">
            <w:pPr>
              <w:spacing w:after="0" w:line="240" w:lineRule="auto"/>
              <w:rPr>
                <w:rFonts w:eastAsia="Times New Roman"/>
                <w:color w:val="auto"/>
                <w:sz w:val="20"/>
                <w:szCs w:val="20"/>
              </w:rPr>
            </w:pPr>
          </w:p>
        </w:tc>
        <w:tc>
          <w:tcPr>
            <w:tcW w:w="1710" w:type="dxa"/>
            <w:tcBorders>
              <w:top w:val="nil"/>
              <w:left w:val="nil"/>
              <w:bottom w:val="single" w:sz="4" w:space="0" w:color="000000"/>
              <w:right w:val="single" w:sz="4" w:space="0" w:color="000000"/>
            </w:tcBorders>
            <w:shd w:val="clear" w:color="auto" w:fill="FFFFFF" w:themeFill="background1"/>
            <w:vAlign w:val="center"/>
            <w:hideMark/>
          </w:tcPr>
          <w:p w14:paraId="64B8D64D" w14:textId="77777777" w:rsidR="0021195E" w:rsidRPr="00BB3BB8" w:rsidRDefault="0021195E" w:rsidP="00BB3BB8">
            <w:pPr>
              <w:spacing w:after="0" w:line="240" w:lineRule="auto"/>
              <w:jc w:val="center"/>
              <w:rPr>
                <w:rFonts w:eastAsia="Times New Roman"/>
                <w:color w:val="auto"/>
                <w:sz w:val="20"/>
                <w:szCs w:val="20"/>
              </w:rPr>
            </w:pPr>
            <w:r w:rsidRPr="00BB3BB8">
              <w:rPr>
                <w:rFonts w:eastAsia="Times New Roman"/>
                <w:color w:val="auto"/>
                <w:sz w:val="20"/>
                <w:szCs w:val="20"/>
              </w:rPr>
              <w:t>30</w:t>
            </w:r>
          </w:p>
        </w:tc>
        <w:tc>
          <w:tcPr>
            <w:tcW w:w="1980" w:type="dxa"/>
            <w:tcBorders>
              <w:top w:val="nil"/>
              <w:left w:val="nil"/>
              <w:bottom w:val="single" w:sz="4" w:space="0" w:color="000000"/>
              <w:right w:val="single" w:sz="4" w:space="0" w:color="000000"/>
            </w:tcBorders>
            <w:shd w:val="clear" w:color="auto" w:fill="FFFFFF" w:themeFill="background1"/>
            <w:vAlign w:val="center"/>
            <w:hideMark/>
          </w:tcPr>
          <w:p w14:paraId="22024122" w14:textId="77777777" w:rsidR="0021195E" w:rsidRPr="00BB3BB8" w:rsidRDefault="0021195E" w:rsidP="00BB3BB8">
            <w:pPr>
              <w:spacing w:after="0" w:line="240" w:lineRule="auto"/>
              <w:rPr>
                <w:rFonts w:eastAsia="Times New Roman"/>
                <w:color w:val="auto"/>
                <w:sz w:val="20"/>
                <w:szCs w:val="20"/>
              </w:rPr>
            </w:pPr>
            <w:r w:rsidRPr="00BB3BB8">
              <w:rPr>
                <w:rFonts w:eastAsia="Times New Roman"/>
                <w:color w:val="auto"/>
                <w:sz w:val="20"/>
                <w:szCs w:val="20"/>
              </w:rPr>
              <w:t>Diazinon</w:t>
            </w:r>
          </w:p>
        </w:tc>
      </w:tr>
      <w:tr w:rsidR="0021195E" w:rsidRPr="00BB3BB8" w14:paraId="5EFFE9E7" w14:textId="77777777" w:rsidTr="00557FFE">
        <w:trPr>
          <w:trHeight w:val="70"/>
        </w:trPr>
        <w:tc>
          <w:tcPr>
            <w:tcW w:w="1454" w:type="dxa"/>
            <w:vMerge w:val="restart"/>
            <w:tcBorders>
              <w:top w:val="single" w:sz="4" w:space="0" w:color="000000"/>
              <w:left w:val="single" w:sz="4" w:space="0" w:color="000000"/>
              <w:right w:val="single" w:sz="4" w:space="0" w:color="000000"/>
            </w:tcBorders>
            <w:shd w:val="clear" w:color="auto" w:fill="FFFFFF" w:themeFill="background1"/>
            <w:vAlign w:val="center"/>
            <w:hideMark/>
          </w:tcPr>
          <w:p w14:paraId="75A08F7B" w14:textId="77777777" w:rsidR="0021195E" w:rsidRPr="00BB3BB8" w:rsidRDefault="0021195E" w:rsidP="00BB3BB8">
            <w:pPr>
              <w:spacing w:after="0" w:line="240" w:lineRule="auto"/>
              <w:jc w:val="center"/>
              <w:rPr>
                <w:rFonts w:eastAsia="Times New Roman"/>
                <w:color w:val="auto"/>
                <w:sz w:val="20"/>
                <w:szCs w:val="20"/>
              </w:rPr>
            </w:pPr>
            <w:r w:rsidRPr="00BB3BB8">
              <w:rPr>
                <w:rFonts w:eastAsia="Times New Roman"/>
                <w:color w:val="auto"/>
                <w:sz w:val="20"/>
                <w:szCs w:val="20"/>
              </w:rPr>
              <w:t>62719-575</w:t>
            </w:r>
          </w:p>
        </w:tc>
        <w:tc>
          <w:tcPr>
            <w:tcW w:w="3766" w:type="dxa"/>
            <w:vMerge w:val="restart"/>
            <w:tcBorders>
              <w:top w:val="nil"/>
              <w:left w:val="nil"/>
              <w:right w:val="single" w:sz="4" w:space="0" w:color="000000"/>
            </w:tcBorders>
            <w:shd w:val="clear" w:color="auto" w:fill="FFFFFF" w:themeFill="background1"/>
            <w:vAlign w:val="center"/>
            <w:hideMark/>
          </w:tcPr>
          <w:p w14:paraId="2BAD596C" w14:textId="77777777" w:rsidR="0021195E" w:rsidRPr="00BB3BB8" w:rsidRDefault="0021195E" w:rsidP="00BB3BB8">
            <w:pPr>
              <w:spacing w:after="0" w:line="240" w:lineRule="auto"/>
              <w:rPr>
                <w:rFonts w:eastAsia="Times New Roman"/>
                <w:color w:val="auto"/>
                <w:sz w:val="20"/>
                <w:szCs w:val="20"/>
              </w:rPr>
            </w:pPr>
            <w:r w:rsidRPr="00BB3BB8">
              <w:rPr>
                <w:rFonts w:eastAsia="Times New Roman"/>
                <w:color w:val="auto"/>
                <w:sz w:val="20"/>
                <w:szCs w:val="20"/>
              </w:rPr>
              <w:t>COBALT</w:t>
            </w:r>
          </w:p>
        </w:tc>
        <w:tc>
          <w:tcPr>
            <w:tcW w:w="1710" w:type="dxa"/>
            <w:tcBorders>
              <w:top w:val="nil"/>
              <w:left w:val="nil"/>
              <w:bottom w:val="single" w:sz="4" w:space="0" w:color="000000"/>
              <w:right w:val="single" w:sz="4" w:space="0" w:color="000000"/>
            </w:tcBorders>
            <w:shd w:val="clear" w:color="auto" w:fill="FFFFFF" w:themeFill="background1"/>
            <w:vAlign w:val="center"/>
            <w:hideMark/>
          </w:tcPr>
          <w:p w14:paraId="344C41E7" w14:textId="77777777" w:rsidR="0021195E" w:rsidRPr="00BB3BB8" w:rsidRDefault="0021195E" w:rsidP="00BB3BB8">
            <w:pPr>
              <w:spacing w:after="0" w:line="240" w:lineRule="auto"/>
              <w:jc w:val="center"/>
              <w:rPr>
                <w:rFonts w:eastAsia="Times New Roman"/>
                <w:color w:val="auto"/>
                <w:sz w:val="20"/>
                <w:szCs w:val="20"/>
              </w:rPr>
            </w:pPr>
            <w:r w:rsidRPr="00BB3BB8">
              <w:rPr>
                <w:rFonts w:eastAsia="Times New Roman"/>
                <w:color w:val="auto"/>
                <w:sz w:val="20"/>
                <w:szCs w:val="20"/>
              </w:rPr>
              <w:t>30</w:t>
            </w:r>
          </w:p>
        </w:tc>
        <w:tc>
          <w:tcPr>
            <w:tcW w:w="1980" w:type="dxa"/>
            <w:tcBorders>
              <w:top w:val="nil"/>
              <w:left w:val="nil"/>
              <w:bottom w:val="single" w:sz="4" w:space="0" w:color="000000"/>
              <w:right w:val="single" w:sz="4" w:space="0" w:color="000000"/>
            </w:tcBorders>
            <w:shd w:val="clear" w:color="auto" w:fill="FFFFFF" w:themeFill="background1"/>
            <w:vAlign w:val="center"/>
            <w:hideMark/>
          </w:tcPr>
          <w:p w14:paraId="6C890133" w14:textId="77777777" w:rsidR="0021195E" w:rsidRPr="00BB3BB8" w:rsidRDefault="0021195E" w:rsidP="00BB3BB8">
            <w:pPr>
              <w:spacing w:after="0" w:line="240" w:lineRule="auto"/>
              <w:rPr>
                <w:rFonts w:eastAsia="Times New Roman"/>
                <w:color w:val="auto"/>
                <w:sz w:val="20"/>
                <w:szCs w:val="20"/>
              </w:rPr>
            </w:pPr>
            <w:r w:rsidRPr="00BB3BB8">
              <w:rPr>
                <w:rFonts w:eastAsia="Times New Roman"/>
                <w:color w:val="auto"/>
                <w:sz w:val="20"/>
                <w:szCs w:val="20"/>
              </w:rPr>
              <w:t>Chlorpyrifos</w:t>
            </w:r>
          </w:p>
        </w:tc>
      </w:tr>
      <w:tr w:rsidR="0021195E" w:rsidRPr="00BB3BB8" w14:paraId="11569E40" w14:textId="77777777" w:rsidTr="00557FFE">
        <w:trPr>
          <w:trHeight w:val="70"/>
        </w:trPr>
        <w:tc>
          <w:tcPr>
            <w:tcW w:w="1454" w:type="dxa"/>
            <w:vMerge/>
            <w:tcBorders>
              <w:left w:val="single" w:sz="4" w:space="0" w:color="000000"/>
              <w:bottom w:val="single" w:sz="4" w:space="0" w:color="000000"/>
              <w:right w:val="single" w:sz="4" w:space="0" w:color="000000"/>
            </w:tcBorders>
            <w:shd w:val="clear" w:color="auto" w:fill="FFFFFF" w:themeFill="background1"/>
            <w:vAlign w:val="center"/>
            <w:hideMark/>
          </w:tcPr>
          <w:p w14:paraId="1ABD1DCF" w14:textId="77777777" w:rsidR="0021195E" w:rsidRPr="00BB3BB8" w:rsidRDefault="0021195E" w:rsidP="00BB3BB8">
            <w:pPr>
              <w:spacing w:after="0" w:line="240" w:lineRule="auto"/>
              <w:jc w:val="center"/>
              <w:rPr>
                <w:rFonts w:eastAsia="Times New Roman"/>
                <w:color w:val="auto"/>
                <w:sz w:val="20"/>
                <w:szCs w:val="20"/>
              </w:rPr>
            </w:pPr>
          </w:p>
        </w:tc>
        <w:tc>
          <w:tcPr>
            <w:tcW w:w="3766" w:type="dxa"/>
            <w:vMerge/>
            <w:tcBorders>
              <w:left w:val="nil"/>
              <w:bottom w:val="single" w:sz="4" w:space="0" w:color="000000"/>
              <w:right w:val="single" w:sz="4" w:space="0" w:color="000000"/>
            </w:tcBorders>
            <w:shd w:val="clear" w:color="auto" w:fill="FFFFFF" w:themeFill="background1"/>
            <w:vAlign w:val="center"/>
            <w:hideMark/>
          </w:tcPr>
          <w:p w14:paraId="642D4E56" w14:textId="77777777" w:rsidR="0021195E" w:rsidRPr="00BB3BB8" w:rsidRDefault="0021195E" w:rsidP="00BB3BB8">
            <w:pPr>
              <w:spacing w:after="0" w:line="240" w:lineRule="auto"/>
              <w:rPr>
                <w:rFonts w:eastAsia="Times New Roman"/>
                <w:color w:val="auto"/>
                <w:sz w:val="20"/>
                <w:szCs w:val="20"/>
              </w:rPr>
            </w:pPr>
          </w:p>
        </w:tc>
        <w:tc>
          <w:tcPr>
            <w:tcW w:w="1710" w:type="dxa"/>
            <w:tcBorders>
              <w:top w:val="nil"/>
              <w:left w:val="nil"/>
              <w:bottom w:val="single" w:sz="4" w:space="0" w:color="000000"/>
              <w:right w:val="single" w:sz="4" w:space="0" w:color="000000"/>
            </w:tcBorders>
            <w:shd w:val="clear" w:color="auto" w:fill="FFFFFF" w:themeFill="background1"/>
            <w:vAlign w:val="center"/>
            <w:hideMark/>
          </w:tcPr>
          <w:p w14:paraId="392325AA" w14:textId="77777777" w:rsidR="0021195E" w:rsidRPr="00BB3BB8" w:rsidRDefault="0021195E" w:rsidP="00BB3BB8">
            <w:pPr>
              <w:spacing w:after="0" w:line="240" w:lineRule="auto"/>
              <w:jc w:val="center"/>
              <w:rPr>
                <w:rFonts w:eastAsia="Times New Roman"/>
                <w:color w:val="auto"/>
                <w:sz w:val="20"/>
                <w:szCs w:val="20"/>
              </w:rPr>
            </w:pPr>
            <w:r w:rsidRPr="00BB3BB8">
              <w:rPr>
                <w:rFonts w:eastAsia="Times New Roman"/>
                <w:color w:val="auto"/>
                <w:sz w:val="20"/>
                <w:szCs w:val="20"/>
              </w:rPr>
              <w:t>0.54</w:t>
            </w:r>
          </w:p>
        </w:tc>
        <w:tc>
          <w:tcPr>
            <w:tcW w:w="1980" w:type="dxa"/>
            <w:tcBorders>
              <w:top w:val="nil"/>
              <w:left w:val="nil"/>
              <w:bottom w:val="single" w:sz="4" w:space="0" w:color="000000"/>
              <w:right w:val="single" w:sz="4" w:space="0" w:color="000000"/>
            </w:tcBorders>
            <w:shd w:val="clear" w:color="auto" w:fill="FFFFFF" w:themeFill="background1"/>
            <w:vAlign w:val="center"/>
            <w:hideMark/>
          </w:tcPr>
          <w:p w14:paraId="1468BE3B" w14:textId="77777777" w:rsidR="0021195E" w:rsidRPr="00BB3BB8" w:rsidRDefault="0021195E" w:rsidP="00BB3BB8">
            <w:pPr>
              <w:spacing w:after="0" w:line="240" w:lineRule="auto"/>
              <w:rPr>
                <w:rFonts w:eastAsia="Times New Roman"/>
                <w:color w:val="auto"/>
                <w:sz w:val="20"/>
                <w:szCs w:val="20"/>
              </w:rPr>
            </w:pPr>
            <w:r w:rsidRPr="00BB3BB8">
              <w:rPr>
                <w:rFonts w:eastAsia="Times New Roman"/>
                <w:color w:val="auto"/>
                <w:sz w:val="20"/>
                <w:szCs w:val="20"/>
              </w:rPr>
              <w:t>gamma-Cyhalothrin</w:t>
            </w:r>
          </w:p>
        </w:tc>
      </w:tr>
      <w:tr w:rsidR="0021195E" w:rsidRPr="00BB3BB8" w14:paraId="7B63BE21" w14:textId="77777777" w:rsidTr="00557FFE">
        <w:trPr>
          <w:trHeight w:val="70"/>
        </w:trPr>
        <w:tc>
          <w:tcPr>
            <w:tcW w:w="1454" w:type="dxa"/>
            <w:vMerge w:val="restart"/>
            <w:tcBorders>
              <w:top w:val="single" w:sz="4" w:space="0" w:color="000000"/>
              <w:left w:val="single" w:sz="4" w:space="0" w:color="000000"/>
              <w:right w:val="single" w:sz="4" w:space="0" w:color="000000"/>
            </w:tcBorders>
            <w:shd w:val="clear" w:color="auto" w:fill="FFFFFF" w:themeFill="background1"/>
            <w:vAlign w:val="center"/>
            <w:hideMark/>
          </w:tcPr>
          <w:p w14:paraId="4301B54C" w14:textId="77777777" w:rsidR="0021195E" w:rsidRPr="00BB3BB8" w:rsidRDefault="0021195E" w:rsidP="00BB3BB8">
            <w:pPr>
              <w:spacing w:after="0" w:line="240" w:lineRule="auto"/>
              <w:jc w:val="center"/>
              <w:rPr>
                <w:rFonts w:eastAsia="Times New Roman"/>
                <w:color w:val="auto"/>
                <w:sz w:val="20"/>
                <w:szCs w:val="20"/>
              </w:rPr>
            </w:pPr>
            <w:r w:rsidRPr="00BB3BB8">
              <w:rPr>
                <w:rFonts w:eastAsia="Times New Roman"/>
                <w:color w:val="auto"/>
                <w:sz w:val="20"/>
                <w:szCs w:val="20"/>
              </w:rPr>
              <w:t>62719-615</w:t>
            </w:r>
          </w:p>
        </w:tc>
        <w:tc>
          <w:tcPr>
            <w:tcW w:w="3766" w:type="dxa"/>
            <w:vMerge w:val="restart"/>
            <w:tcBorders>
              <w:top w:val="nil"/>
              <w:left w:val="nil"/>
              <w:right w:val="single" w:sz="4" w:space="0" w:color="000000"/>
            </w:tcBorders>
            <w:shd w:val="clear" w:color="auto" w:fill="FFFFFF" w:themeFill="background1"/>
            <w:vAlign w:val="center"/>
            <w:hideMark/>
          </w:tcPr>
          <w:p w14:paraId="3394F95B" w14:textId="77777777" w:rsidR="0021195E" w:rsidRPr="00BB3BB8" w:rsidRDefault="0021195E" w:rsidP="00BB3BB8">
            <w:pPr>
              <w:spacing w:after="0" w:line="240" w:lineRule="auto"/>
              <w:rPr>
                <w:rFonts w:eastAsia="Times New Roman"/>
                <w:color w:val="auto"/>
                <w:sz w:val="20"/>
                <w:szCs w:val="20"/>
              </w:rPr>
            </w:pPr>
            <w:r w:rsidRPr="00BB3BB8">
              <w:rPr>
                <w:rFonts w:eastAsia="Times New Roman"/>
                <w:color w:val="auto"/>
                <w:sz w:val="20"/>
                <w:szCs w:val="20"/>
              </w:rPr>
              <w:t>Cobalt Advanced</w:t>
            </w:r>
          </w:p>
        </w:tc>
        <w:tc>
          <w:tcPr>
            <w:tcW w:w="1710" w:type="dxa"/>
            <w:tcBorders>
              <w:top w:val="nil"/>
              <w:left w:val="nil"/>
              <w:bottom w:val="single" w:sz="4" w:space="0" w:color="000000"/>
              <w:right w:val="single" w:sz="4" w:space="0" w:color="000000"/>
            </w:tcBorders>
            <w:shd w:val="clear" w:color="auto" w:fill="FFFFFF" w:themeFill="background1"/>
            <w:vAlign w:val="center"/>
            <w:hideMark/>
          </w:tcPr>
          <w:p w14:paraId="752EDC3E" w14:textId="77777777" w:rsidR="0021195E" w:rsidRPr="00BB3BB8" w:rsidRDefault="0021195E" w:rsidP="00BB3BB8">
            <w:pPr>
              <w:spacing w:after="0" w:line="240" w:lineRule="auto"/>
              <w:jc w:val="center"/>
              <w:rPr>
                <w:rFonts w:eastAsia="Times New Roman"/>
                <w:color w:val="auto"/>
                <w:sz w:val="20"/>
                <w:szCs w:val="20"/>
              </w:rPr>
            </w:pPr>
            <w:r w:rsidRPr="00BB3BB8">
              <w:rPr>
                <w:rFonts w:eastAsia="Times New Roman"/>
                <w:color w:val="auto"/>
                <w:sz w:val="20"/>
                <w:szCs w:val="20"/>
              </w:rPr>
              <w:t>1.44</w:t>
            </w:r>
          </w:p>
        </w:tc>
        <w:tc>
          <w:tcPr>
            <w:tcW w:w="1980" w:type="dxa"/>
            <w:tcBorders>
              <w:top w:val="nil"/>
              <w:left w:val="nil"/>
              <w:bottom w:val="single" w:sz="4" w:space="0" w:color="000000"/>
              <w:right w:val="single" w:sz="4" w:space="0" w:color="000000"/>
            </w:tcBorders>
            <w:shd w:val="clear" w:color="auto" w:fill="FFFFFF" w:themeFill="background1"/>
            <w:vAlign w:val="center"/>
            <w:hideMark/>
          </w:tcPr>
          <w:p w14:paraId="21C41B9B" w14:textId="77777777" w:rsidR="0021195E" w:rsidRPr="00BB3BB8" w:rsidRDefault="0021195E" w:rsidP="00BB3BB8">
            <w:pPr>
              <w:spacing w:after="0" w:line="240" w:lineRule="auto"/>
              <w:rPr>
                <w:rFonts w:eastAsia="Times New Roman"/>
                <w:color w:val="auto"/>
                <w:sz w:val="20"/>
                <w:szCs w:val="20"/>
              </w:rPr>
            </w:pPr>
            <w:r w:rsidRPr="00BB3BB8">
              <w:rPr>
                <w:rFonts w:eastAsia="Times New Roman"/>
                <w:color w:val="auto"/>
                <w:sz w:val="20"/>
                <w:szCs w:val="20"/>
              </w:rPr>
              <w:t>lambda-Cyhalothrin</w:t>
            </w:r>
          </w:p>
        </w:tc>
      </w:tr>
      <w:tr w:rsidR="0021195E" w:rsidRPr="00BB3BB8" w14:paraId="48240B7A" w14:textId="77777777" w:rsidTr="00557FFE">
        <w:trPr>
          <w:trHeight w:val="70"/>
        </w:trPr>
        <w:tc>
          <w:tcPr>
            <w:tcW w:w="1454" w:type="dxa"/>
            <w:vMerge/>
            <w:tcBorders>
              <w:left w:val="single" w:sz="4" w:space="0" w:color="000000"/>
              <w:bottom w:val="single" w:sz="4" w:space="0" w:color="000000"/>
              <w:right w:val="single" w:sz="4" w:space="0" w:color="000000"/>
            </w:tcBorders>
            <w:shd w:val="clear" w:color="auto" w:fill="FFFFFF" w:themeFill="background1"/>
            <w:vAlign w:val="center"/>
            <w:hideMark/>
          </w:tcPr>
          <w:p w14:paraId="3C81FA5D" w14:textId="77777777" w:rsidR="0021195E" w:rsidRPr="00BB3BB8" w:rsidRDefault="0021195E" w:rsidP="00BB3BB8">
            <w:pPr>
              <w:spacing w:after="0" w:line="240" w:lineRule="auto"/>
              <w:jc w:val="center"/>
              <w:rPr>
                <w:rFonts w:eastAsia="Times New Roman"/>
                <w:color w:val="auto"/>
                <w:sz w:val="20"/>
                <w:szCs w:val="20"/>
              </w:rPr>
            </w:pPr>
          </w:p>
        </w:tc>
        <w:tc>
          <w:tcPr>
            <w:tcW w:w="3766" w:type="dxa"/>
            <w:vMerge/>
            <w:tcBorders>
              <w:left w:val="nil"/>
              <w:bottom w:val="single" w:sz="4" w:space="0" w:color="000000"/>
              <w:right w:val="single" w:sz="4" w:space="0" w:color="000000"/>
            </w:tcBorders>
            <w:shd w:val="clear" w:color="auto" w:fill="FFFFFF" w:themeFill="background1"/>
            <w:vAlign w:val="center"/>
            <w:hideMark/>
          </w:tcPr>
          <w:p w14:paraId="616E9DB8" w14:textId="77777777" w:rsidR="0021195E" w:rsidRPr="00BB3BB8" w:rsidRDefault="0021195E" w:rsidP="00BB3BB8">
            <w:pPr>
              <w:spacing w:after="0" w:line="240" w:lineRule="auto"/>
              <w:rPr>
                <w:rFonts w:eastAsia="Times New Roman"/>
                <w:color w:val="auto"/>
                <w:sz w:val="20"/>
                <w:szCs w:val="20"/>
              </w:rPr>
            </w:pPr>
          </w:p>
        </w:tc>
        <w:tc>
          <w:tcPr>
            <w:tcW w:w="1710" w:type="dxa"/>
            <w:tcBorders>
              <w:top w:val="nil"/>
              <w:left w:val="nil"/>
              <w:bottom w:val="single" w:sz="4" w:space="0" w:color="000000"/>
              <w:right w:val="single" w:sz="4" w:space="0" w:color="000000"/>
            </w:tcBorders>
            <w:shd w:val="clear" w:color="auto" w:fill="FFFFFF" w:themeFill="background1"/>
            <w:vAlign w:val="center"/>
            <w:hideMark/>
          </w:tcPr>
          <w:p w14:paraId="6BA5972C" w14:textId="77777777" w:rsidR="0021195E" w:rsidRPr="00BB3BB8" w:rsidRDefault="0021195E" w:rsidP="00BB3BB8">
            <w:pPr>
              <w:spacing w:after="0" w:line="240" w:lineRule="auto"/>
              <w:jc w:val="center"/>
              <w:rPr>
                <w:rFonts w:eastAsia="Times New Roman"/>
                <w:color w:val="auto"/>
                <w:sz w:val="20"/>
                <w:szCs w:val="20"/>
              </w:rPr>
            </w:pPr>
            <w:r w:rsidRPr="00BB3BB8">
              <w:rPr>
                <w:rFonts w:eastAsia="Times New Roman"/>
                <w:color w:val="auto"/>
                <w:sz w:val="20"/>
                <w:szCs w:val="20"/>
              </w:rPr>
              <w:t>28.12</w:t>
            </w:r>
          </w:p>
        </w:tc>
        <w:tc>
          <w:tcPr>
            <w:tcW w:w="1980" w:type="dxa"/>
            <w:tcBorders>
              <w:top w:val="nil"/>
              <w:left w:val="nil"/>
              <w:bottom w:val="single" w:sz="4" w:space="0" w:color="000000"/>
              <w:right w:val="single" w:sz="4" w:space="0" w:color="000000"/>
            </w:tcBorders>
            <w:shd w:val="clear" w:color="auto" w:fill="FFFFFF" w:themeFill="background1"/>
            <w:vAlign w:val="center"/>
            <w:hideMark/>
          </w:tcPr>
          <w:p w14:paraId="4AA57270" w14:textId="77777777" w:rsidR="0021195E" w:rsidRPr="00BB3BB8" w:rsidRDefault="0021195E" w:rsidP="00BB3BB8">
            <w:pPr>
              <w:spacing w:after="0" w:line="240" w:lineRule="auto"/>
              <w:rPr>
                <w:rFonts w:eastAsia="Times New Roman"/>
                <w:color w:val="auto"/>
                <w:sz w:val="20"/>
                <w:szCs w:val="20"/>
              </w:rPr>
            </w:pPr>
            <w:r w:rsidRPr="00BB3BB8">
              <w:rPr>
                <w:rFonts w:eastAsia="Times New Roman"/>
                <w:color w:val="auto"/>
                <w:sz w:val="20"/>
                <w:szCs w:val="20"/>
              </w:rPr>
              <w:t>Chlorpyrifos</w:t>
            </w:r>
          </w:p>
        </w:tc>
      </w:tr>
      <w:tr w:rsidR="0021195E" w:rsidRPr="00BB3BB8" w14:paraId="7519094B" w14:textId="77777777" w:rsidTr="00557FFE">
        <w:trPr>
          <w:trHeight w:val="70"/>
        </w:trPr>
        <w:tc>
          <w:tcPr>
            <w:tcW w:w="1454" w:type="dxa"/>
            <w:vMerge w:val="restart"/>
            <w:tcBorders>
              <w:top w:val="single" w:sz="4" w:space="0" w:color="000000"/>
              <w:left w:val="single" w:sz="4" w:space="0" w:color="000000"/>
              <w:right w:val="single" w:sz="4" w:space="0" w:color="000000"/>
            </w:tcBorders>
            <w:shd w:val="clear" w:color="auto" w:fill="FFFFFF" w:themeFill="background1"/>
            <w:vAlign w:val="center"/>
            <w:hideMark/>
          </w:tcPr>
          <w:p w14:paraId="29D92A87" w14:textId="77777777" w:rsidR="0021195E" w:rsidRPr="00BB3BB8" w:rsidRDefault="0021195E" w:rsidP="00BB3BB8">
            <w:pPr>
              <w:spacing w:after="0" w:line="240" w:lineRule="auto"/>
              <w:jc w:val="center"/>
              <w:rPr>
                <w:rFonts w:eastAsia="Times New Roman"/>
                <w:color w:val="auto"/>
                <w:sz w:val="20"/>
                <w:szCs w:val="20"/>
              </w:rPr>
            </w:pPr>
            <w:r w:rsidRPr="00BB3BB8">
              <w:rPr>
                <w:rFonts w:eastAsia="Times New Roman"/>
                <w:color w:val="auto"/>
                <w:sz w:val="20"/>
                <w:szCs w:val="20"/>
              </w:rPr>
              <w:t>66222-259</w:t>
            </w:r>
          </w:p>
        </w:tc>
        <w:tc>
          <w:tcPr>
            <w:tcW w:w="3766" w:type="dxa"/>
            <w:vMerge w:val="restart"/>
            <w:tcBorders>
              <w:top w:val="nil"/>
              <w:left w:val="nil"/>
              <w:right w:val="single" w:sz="4" w:space="0" w:color="000000"/>
            </w:tcBorders>
            <w:shd w:val="clear" w:color="auto" w:fill="FFFFFF" w:themeFill="background1"/>
            <w:vAlign w:val="center"/>
            <w:hideMark/>
          </w:tcPr>
          <w:p w14:paraId="0B414367" w14:textId="77777777" w:rsidR="0021195E" w:rsidRPr="00BB3BB8" w:rsidRDefault="0021195E" w:rsidP="00BB3BB8">
            <w:pPr>
              <w:spacing w:after="0" w:line="240" w:lineRule="auto"/>
              <w:rPr>
                <w:rFonts w:eastAsia="Times New Roman"/>
                <w:color w:val="auto"/>
                <w:sz w:val="20"/>
                <w:szCs w:val="20"/>
              </w:rPr>
            </w:pPr>
            <w:r w:rsidRPr="00BB3BB8">
              <w:rPr>
                <w:rFonts w:eastAsia="Times New Roman"/>
                <w:color w:val="auto"/>
                <w:sz w:val="20"/>
                <w:szCs w:val="20"/>
              </w:rPr>
              <w:t>MANA 24301</w:t>
            </w:r>
          </w:p>
        </w:tc>
        <w:tc>
          <w:tcPr>
            <w:tcW w:w="1710" w:type="dxa"/>
            <w:tcBorders>
              <w:top w:val="nil"/>
              <w:left w:val="nil"/>
              <w:bottom w:val="single" w:sz="4" w:space="0" w:color="000000"/>
              <w:right w:val="single" w:sz="4" w:space="0" w:color="000000"/>
            </w:tcBorders>
            <w:shd w:val="clear" w:color="auto" w:fill="FFFFFF" w:themeFill="background1"/>
            <w:vAlign w:val="center"/>
            <w:hideMark/>
          </w:tcPr>
          <w:p w14:paraId="61C38F65" w14:textId="77777777" w:rsidR="0021195E" w:rsidRPr="00BB3BB8" w:rsidRDefault="0021195E" w:rsidP="00BB3BB8">
            <w:pPr>
              <w:spacing w:after="0" w:line="240" w:lineRule="auto"/>
              <w:jc w:val="center"/>
              <w:rPr>
                <w:rFonts w:eastAsia="Times New Roman"/>
                <w:color w:val="auto"/>
                <w:sz w:val="20"/>
                <w:szCs w:val="20"/>
              </w:rPr>
            </w:pPr>
            <w:r w:rsidRPr="00BB3BB8">
              <w:rPr>
                <w:rFonts w:eastAsia="Times New Roman"/>
                <w:color w:val="auto"/>
                <w:sz w:val="20"/>
                <w:szCs w:val="20"/>
              </w:rPr>
              <w:t>2.02</w:t>
            </w:r>
          </w:p>
        </w:tc>
        <w:tc>
          <w:tcPr>
            <w:tcW w:w="1980" w:type="dxa"/>
            <w:tcBorders>
              <w:top w:val="nil"/>
              <w:left w:val="nil"/>
              <w:bottom w:val="single" w:sz="4" w:space="0" w:color="000000"/>
              <w:right w:val="single" w:sz="4" w:space="0" w:color="000000"/>
            </w:tcBorders>
            <w:shd w:val="clear" w:color="auto" w:fill="FFFFFF" w:themeFill="background1"/>
            <w:vAlign w:val="center"/>
            <w:hideMark/>
          </w:tcPr>
          <w:p w14:paraId="266112C0" w14:textId="77777777" w:rsidR="0021195E" w:rsidRPr="00BB3BB8" w:rsidRDefault="0021195E" w:rsidP="00BB3BB8">
            <w:pPr>
              <w:spacing w:after="0" w:line="240" w:lineRule="auto"/>
              <w:rPr>
                <w:rFonts w:eastAsia="Times New Roman"/>
                <w:color w:val="auto"/>
                <w:sz w:val="20"/>
                <w:szCs w:val="20"/>
              </w:rPr>
            </w:pPr>
            <w:r w:rsidRPr="00BB3BB8">
              <w:rPr>
                <w:rFonts w:eastAsia="Times New Roman"/>
                <w:color w:val="auto"/>
                <w:sz w:val="20"/>
                <w:szCs w:val="20"/>
              </w:rPr>
              <w:t>Bifenthrin</w:t>
            </w:r>
          </w:p>
        </w:tc>
      </w:tr>
      <w:tr w:rsidR="0021195E" w:rsidRPr="00BB3BB8" w14:paraId="7AF60552" w14:textId="77777777" w:rsidTr="00557FFE">
        <w:trPr>
          <w:trHeight w:val="70"/>
        </w:trPr>
        <w:tc>
          <w:tcPr>
            <w:tcW w:w="1454" w:type="dxa"/>
            <w:vMerge/>
            <w:tcBorders>
              <w:left w:val="single" w:sz="4" w:space="0" w:color="000000"/>
              <w:bottom w:val="single" w:sz="4" w:space="0" w:color="000000"/>
              <w:right w:val="single" w:sz="4" w:space="0" w:color="000000"/>
            </w:tcBorders>
            <w:shd w:val="clear" w:color="auto" w:fill="FFFFFF" w:themeFill="background1"/>
            <w:vAlign w:val="center"/>
            <w:hideMark/>
          </w:tcPr>
          <w:p w14:paraId="5C866F44" w14:textId="77777777" w:rsidR="0021195E" w:rsidRPr="00BB3BB8" w:rsidRDefault="0021195E" w:rsidP="00BB3BB8">
            <w:pPr>
              <w:spacing w:after="0" w:line="240" w:lineRule="auto"/>
              <w:jc w:val="center"/>
              <w:rPr>
                <w:rFonts w:eastAsia="Times New Roman"/>
                <w:color w:val="auto"/>
                <w:sz w:val="20"/>
                <w:szCs w:val="20"/>
              </w:rPr>
            </w:pPr>
          </w:p>
        </w:tc>
        <w:tc>
          <w:tcPr>
            <w:tcW w:w="3766" w:type="dxa"/>
            <w:vMerge/>
            <w:tcBorders>
              <w:left w:val="nil"/>
              <w:bottom w:val="single" w:sz="4" w:space="0" w:color="000000"/>
              <w:right w:val="single" w:sz="4" w:space="0" w:color="000000"/>
            </w:tcBorders>
            <w:shd w:val="clear" w:color="auto" w:fill="FFFFFF" w:themeFill="background1"/>
            <w:vAlign w:val="center"/>
            <w:hideMark/>
          </w:tcPr>
          <w:p w14:paraId="2C6768A2" w14:textId="77777777" w:rsidR="0021195E" w:rsidRPr="00BB3BB8" w:rsidRDefault="0021195E" w:rsidP="00BB3BB8">
            <w:pPr>
              <w:spacing w:after="0" w:line="240" w:lineRule="auto"/>
              <w:rPr>
                <w:rFonts w:eastAsia="Times New Roman"/>
                <w:color w:val="auto"/>
                <w:sz w:val="20"/>
                <w:szCs w:val="20"/>
              </w:rPr>
            </w:pPr>
          </w:p>
        </w:tc>
        <w:tc>
          <w:tcPr>
            <w:tcW w:w="1710" w:type="dxa"/>
            <w:tcBorders>
              <w:top w:val="nil"/>
              <w:left w:val="nil"/>
              <w:bottom w:val="single" w:sz="4" w:space="0" w:color="000000"/>
              <w:right w:val="single" w:sz="4" w:space="0" w:color="000000"/>
            </w:tcBorders>
            <w:shd w:val="clear" w:color="auto" w:fill="FFFFFF" w:themeFill="background1"/>
            <w:vAlign w:val="center"/>
            <w:hideMark/>
          </w:tcPr>
          <w:p w14:paraId="1625DC08" w14:textId="77777777" w:rsidR="0021195E" w:rsidRPr="00BB3BB8" w:rsidRDefault="0021195E" w:rsidP="00BB3BB8">
            <w:pPr>
              <w:spacing w:after="0" w:line="240" w:lineRule="auto"/>
              <w:jc w:val="center"/>
              <w:rPr>
                <w:rFonts w:eastAsia="Times New Roman"/>
                <w:color w:val="auto"/>
                <w:sz w:val="20"/>
                <w:szCs w:val="20"/>
              </w:rPr>
            </w:pPr>
            <w:r w:rsidRPr="00BB3BB8">
              <w:rPr>
                <w:rFonts w:eastAsia="Times New Roman"/>
                <w:color w:val="auto"/>
                <w:sz w:val="20"/>
                <w:szCs w:val="20"/>
              </w:rPr>
              <w:t>19.8</w:t>
            </w:r>
          </w:p>
        </w:tc>
        <w:tc>
          <w:tcPr>
            <w:tcW w:w="1980" w:type="dxa"/>
            <w:tcBorders>
              <w:top w:val="nil"/>
              <w:left w:val="nil"/>
              <w:bottom w:val="single" w:sz="4" w:space="0" w:color="000000"/>
              <w:right w:val="single" w:sz="4" w:space="0" w:color="000000"/>
            </w:tcBorders>
            <w:shd w:val="clear" w:color="auto" w:fill="FFFFFF" w:themeFill="background1"/>
            <w:vAlign w:val="center"/>
            <w:hideMark/>
          </w:tcPr>
          <w:p w14:paraId="4576D5D4" w14:textId="77777777" w:rsidR="0021195E" w:rsidRPr="00BB3BB8" w:rsidRDefault="0021195E" w:rsidP="00BB3BB8">
            <w:pPr>
              <w:spacing w:after="0" w:line="240" w:lineRule="auto"/>
              <w:rPr>
                <w:rFonts w:eastAsia="Times New Roman"/>
                <w:color w:val="auto"/>
                <w:sz w:val="20"/>
                <w:szCs w:val="20"/>
              </w:rPr>
            </w:pPr>
            <w:r w:rsidRPr="00BB3BB8">
              <w:rPr>
                <w:rFonts w:eastAsia="Times New Roman"/>
                <w:color w:val="auto"/>
                <w:sz w:val="20"/>
                <w:szCs w:val="20"/>
              </w:rPr>
              <w:t>Chlorpyrifos</w:t>
            </w:r>
          </w:p>
        </w:tc>
      </w:tr>
      <w:tr w:rsidR="0021195E" w:rsidRPr="00BB3BB8" w14:paraId="054E0B21" w14:textId="77777777" w:rsidTr="00557FFE">
        <w:trPr>
          <w:trHeight w:val="70"/>
        </w:trPr>
        <w:tc>
          <w:tcPr>
            <w:tcW w:w="1454" w:type="dxa"/>
            <w:vMerge w:val="restart"/>
            <w:tcBorders>
              <w:top w:val="single" w:sz="4" w:space="0" w:color="000000"/>
              <w:left w:val="single" w:sz="4" w:space="0" w:color="000000"/>
              <w:right w:val="single" w:sz="4" w:space="0" w:color="000000"/>
            </w:tcBorders>
            <w:shd w:val="clear" w:color="auto" w:fill="FFFFFF" w:themeFill="background1"/>
            <w:vAlign w:val="center"/>
            <w:hideMark/>
          </w:tcPr>
          <w:p w14:paraId="4B371CCA" w14:textId="77777777" w:rsidR="0021195E" w:rsidRPr="00BB3BB8" w:rsidRDefault="0021195E" w:rsidP="00BB3BB8">
            <w:pPr>
              <w:spacing w:after="0" w:line="240" w:lineRule="auto"/>
              <w:jc w:val="center"/>
              <w:rPr>
                <w:rFonts w:eastAsia="Times New Roman"/>
                <w:color w:val="auto"/>
                <w:sz w:val="20"/>
                <w:szCs w:val="20"/>
              </w:rPr>
            </w:pPr>
            <w:r w:rsidRPr="00BB3BB8">
              <w:rPr>
                <w:rFonts w:eastAsia="Times New Roman"/>
                <w:color w:val="auto"/>
                <w:sz w:val="20"/>
                <w:szCs w:val="20"/>
              </w:rPr>
              <w:t>67760-112</w:t>
            </w:r>
          </w:p>
        </w:tc>
        <w:tc>
          <w:tcPr>
            <w:tcW w:w="3766" w:type="dxa"/>
            <w:vMerge w:val="restart"/>
            <w:tcBorders>
              <w:top w:val="nil"/>
              <w:left w:val="nil"/>
              <w:right w:val="single" w:sz="4" w:space="0" w:color="000000"/>
            </w:tcBorders>
            <w:shd w:val="clear" w:color="auto" w:fill="FFFFFF" w:themeFill="background1"/>
            <w:vAlign w:val="center"/>
            <w:hideMark/>
          </w:tcPr>
          <w:p w14:paraId="1C5850EB" w14:textId="77777777" w:rsidR="0021195E" w:rsidRPr="00BB3BB8" w:rsidRDefault="0021195E" w:rsidP="00BB3BB8">
            <w:pPr>
              <w:spacing w:after="0" w:line="240" w:lineRule="auto"/>
              <w:rPr>
                <w:rFonts w:eastAsia="Times New Roman"/>
                <w:color w:val="auto"/>
                <w:sz w:val="20"/>
                <w:szCs w:val="20"/>
              </w:rPr>
            </w:pPr>
            <w:r w:rsidRPr="00BB3BB8">
              <w:rPr>
                <w:rFonts w:eastAsia="Times New Roman"/>
                <w:color w:val="auto"/>
                <w:sz w:val="20"/>
                <w:szCs w:val="20"/>
              </w:rPr>
              <w:t>BOLTON INSECTICIDE</w:t>
            </w:r>
          </w:p>
        </w:tc>
        <w:tc>
          <w:tcPr>
            <w:tcW w:w="1710" w:type="dxa"/>
            <w:tcBorders>
              <w:top w:val="nil"/>
              <w:left w:val="nil"/>
              <w:bottom w:val="single" w:sz="4" w:space="0" w:color="000000"/>
              <w:right w:val="single" w:sz="4" w:space="0" w:color="000000"/>
            </w:tcBorders>
            <w:shd w:val="clear" w:color="auto" w:fill="FFFFFF" w:themeFill="background1"/>
            <w:vAlign w:val="center"/>
            <w:hideMark/>
          </w:tcPr>
          <w:p w14:paraId="0325118E" w14:textId="77777777" w:rsidR="0021195E" w:rsidRPr="00BB3BB8" w:rsidRDefault="0021195E" w:rsidP="00BB3BB8">
            <w:pPr>
              <w:spacing w:after="0" w:line="240" w:lineRule="auto"/>
              <w:jc w:val="center"/>
              <w:rPr>
                <w:rFonts w:eastAsia="Times New Roman"/>
                <w:color w:val="auto"/>
                <w:sz w:val="20"/>
                <w:szCs w:val="20"/>
              </w:rPr>
            </w:pPr>
            <w:r w:rsidRPr="00BB3BB8">
              <w:rPr>
                <w:rFonts w:eastAsia="Times New Roman"/>
                <w:color w:val="auto"/>
                <w:sz w:val="20"/>
                <w:szCs w:val="20"/>
              </w:rPr>
              <w:t>30</w:t>
            </w:r>
          </w:p>
        </w:tc>
        <w:tc>
          <w:tcPr>
            <w:tcW w:w="1980" w:type="dxa"/>
            <w:tcBorders>
              <w:top w:val="nil"/>
              <w:left w:val="nil"/>
              <w:bottom w:val="single" w:sz="4" w:space="0" w:color="000000"/>
              <w:right w:val="single" w:sz="4" w:space="0" w:color="000000"/>
            </w:tcBorders>
            <w:shd w:val="clear" w:color="auto" w:fill="FFFFFF" w:themeFill="background1"/>
            <w:vAlign w:val="center"/>
            <w:hideMark/>
          </w:tcPr>
          <w:p w14:paraId="401F2152" w14:textId="77777777" w:rsidR="0021195E" w:rsidRPr="00BB3BB8" w:rsidRDefault="0021195E" w:rsidP="00BB3BB8">
            <w:pPr>
              <w:spacing w:after="0" w:line="240" w:lineRule="auto"/>
              <w:rPr>
                <w:rFonts w:eastAsia="Times New Roman"/>
                <w:color w:val="auto"/>
                <w:sz w:val="20"/>
                <w:szCs w:val="20"/>
              </w:rPr>
            </w:pPr>
            <w:r w:rsidRPr="00BB3BB8">
              <w:rPr>
                <w:rFonts w:eastAsia="Times New Roman"/>
                <w:color w:val="auto"/>
                <w:sz w:val="20"/>
                <w:szCs w:val="20"/>
              </w:rPr>
              <w:t>Chlorpyrifos</w:t>
            </w:r>
          </w:p>
        </w:tc>
      </w:tr>
      <w:tr w:rsidR="0021195E" w:rsidRPr="00BB3BB8" w14:paraId="7D51AA43" w14:textId="77777777" w:rsidTr="00557FFE">
        <w:trPr>
          <w:trHeight w:val="70"/>
        </w:trPr>
        <w:tc>
          <w:tcPr>
            <w:tcW w:w="1454" w:type="dxa"/>
            <w:vMerge/>
            <w:tcBorders>
              <w:left w:val="single" w:sz="4" w:space="0" w:color="000000"/>
              <w:bottom w:val="single" w:sz="4" w:space="0" w:color="000000"/>
              <w:right w:val="single" w:sz="4" w:space="0" w:color="000000"/>
            </w:tcBorders>
            <w:shd w:val="clear" w:color="auto" w:fill="FFFFFF" w:themeFill="background1"/>
            <w:vAlign w:val="center"/>
            <w:hideMark/>
          </w:tcPr>
          <w:p w14:paraId="1E0DAE48" w14:textId="77777777" w:rsidR="0021195E" w:rsidRPr="00BB3BB8" w:rsidRDefault="0021195E" w:rsidP="00BB3BB8">
            <w:pPr>
              <w:spacing w:after="0" w:line="240" w:lineRule="auto"/>
              <w:jc w:val="center"/>
              <w:rPr>
                <w:rFonts w:eastAsia="Times New Roman"/>
                <w:color w:val="auto"/>
                <w:sz w:val="20"/>
                <w:szCs w:val="20"/>
              </w:rPr>
            </w:pPr>
          </w:p>
        </w:tc>
        <w:tc>
          <w:tcPr>
            <w:tcW w:w="3766" w:type="dxa"/>
            <w:vMerge/>
            <w:tcBorders>
              <w:left w:val="nil"/>
              <w:bottom w:val="single" w:sz="4" w:space="0" w:color="000000"/>
              <w:right w:val="single" w:sz="4" w:space="0" w:color="000000"/>
            </w:tcBorders>
            <w:shd w:val="clear" w:color="auto" w:fill="FFFFFF" w:themeFill="background1"/>
            <w:vAlign w:val="center"/>
            <w:hideMark/>
          </w:tcPr>
          <w:p w14:paraId="0DE3C9F7" w14:textId="77777777" w:rsidR="0021195E" w:rsidRPr="00BB3BB8" w:rsidRDefault="0021195E" w:rsidP="00BB3BB8">
            <w:pPr>
              <w:spacing w:after="0" w:line="240" w:lineRule="auto"/>
              <w:rPr>
                <w:rFonts w:eastAsia="Times New Roman"/>
                <w:color w:val="auto"/>
                <w:sz w:val="20"/>
                <w:szCs w:val="20"/>
              </w:rPr>
            </w:pPr>
          </w:p>
        </w:tc>
        <w:tc>
          <w:tcPr>
            <w:tcW w:w="1710" w:type="dxa"/>
            <w:tcBorders>
              <w:top w:val="nil"/>
              <w:left w:val="nil"/>
              <w:bottom w:val="single" w:sz="4" w:space="0" w:color="000000"/>
              <w:right w:val="single" w:sz="4" w:space="0" w:color="000000"/>
            </w:tcBorders>
            <w:shd w:val="clear" w:color="auto" w:fill="FFFFFF" w:themeFill="background1"/>
            <w:vAlign w:val="center"/>
            <w:hideMark/>
          </w:tcPr>
          <w:p w14:paraId="76C7B8FB" w14:textId="77777777" w:rsidR="0021195E" w:rsidRPr="00BB3BB8" w:rsidRDefault="0021195E" w:rsidP="00BB3BB8">
            <w:pPr>
              <w:spacing w:after="0" w:line="240" w:lineRule="auto"/>
              <w:jc w:val="center"/>
              <w:rPr>
                <w:rFonts w:eastAsia="Times New Roman"/>
                <w:color w:val="auto"/>
                <w:sz w:val="20"/>
                <w:szCs w:val="20"/>
              </w:rPr>
            </w:pPr>
            <w:r w:rsidRPr="00BB3BB8">
              <w:rPr>
                <w:rFonts w:eastAsia="Times New Roman"/>
                <w:color w:val="auto"/>
                <w:sz w:val="20"/>
                <w:szCs w:val="20"/>
              </w:rPr>
              <w:t>0.99</w:t>
            </w:r>
          </w:p>
        </w:tc>
        <w:tc>
          <w:tcPr>
            <w:tcW w:w="1980" w:type="dxa"/>
            <w:tcBorders>
              <w:top w:val="nil"/>
              <w:left w:val="nil"/>
              <w:bottom w:val="single" w:sz="4" w:space="0" w:color="000000"/>
              <w:right w:val="single" w:sz="4" w:space="0" w:color="000000"/>
            </w:tcBorders>
            <w:shd w:val="clear" w:color="auto" w:fill="FFFFFF" w:themeFill="background1"/>
            <w:vAlign w:val="center"/>
            <w:hideMark/>
          </w:tcPr>
          <w:p w14:paraId="6710747C" w14:textId="77777777" w:rsidR="0021195E" w:rsidRPr="00BB3BB8" w:rsidRDefault="0021195E" w:rsidP="00BB3BB8">
            <w:pPr>
              <w:spacing w:after="0" w:line="240" w:lineRule="auto"/>
              <w:rPr>
                <w:rFonts w:eastAsia="Times New Roman"/>
                <w:color w:val="auto"/>
                <w:sz w:val="20"/>
                <w:szCs w:val="20"/>
              </w:rPr>
            </w:pPr>
            <w:r w:rsidRPr="00BB3BB8">
              <w:rPr>
                <w:rFonts w:eastAsia="Times New Roman"/>
                <w:color w:val="auto"/>
                <w:sz w:val="20"/>
                <w:szCs w:val="20"/>
              </w:rPr>
              <w:t>gamma-Cyhalothrin</w:t>
            </w:r>
          </w:p>
        </w:tc>
      </w:tr>
      <w:tr w:rsidR="0021195E" w:rsidRPr="00BB3BB8" w14:paraId="0643D060" w14:textId="77777777" w:rsidTr="00557FFE">
        <w:trPr>
          <w:trHeight w:val="70"/>
        </w:trPr>
        <w:tc>
          <w:tcPr>
            <w:tcW w:w="1454" w:type="dxa"/>
            <w:vMerge w:val="restart"/>
            <w:tcBorders>
              <w:top w:val="single" w:sz="4" w:space="0" w:color="000000"/>
              <w:left w:val="single" w:sz="4" w:space="0" w:color="000000"/>
              <w:right w:val="single" w:sz="4" w:space="0" w:color="000000"/>
            </w:tcBorders>
            <w:shd w:val="clear" w:color="auto" w:fill="FFFFFF" w:themeFill="background1"/>
            <w:vAlign w:val="center"/>
            <w:hideMark/>
          </w:tcPr>
          <w:p w14:paraId="40FDB7CA" w14:textId="77777777" w:rsidR="0021195E" w:rsidRPr="00BB3BB8" w:rsidRDefault="0021195E" w:rsidP="00BB3BB8">
            <w:pPr>
              <w:spacing w:after="0" w:line="240" w:lineRule="auto"/>
              <w:jc w:val="center"/>
              <w:rPr>
                <w:rFonts w:eastAsia="Times New Roman"/>
                <w:color w:val="auto"/>
                <w:sz w:val="20"/>
                <w:szCs w:val="20"/>
              </w:rPr>
            </w:pPr>
            <w:r w:rsidRPr="00BB3BB8">
              <w:rPr>
                <w:rFonts w:eastAsia="Times New Roman"/>
                <w:color w:val="auto"/>
                <w:sz w:val="20"/>
                <w:szCs w:val="20"/>
              </w:rPr>
              <w:t>86363-11</w:t>
            </w:r>
          </w:p>
        </w:tc>
        <w:tc>
          <w:tcPr>
            <w:tcW w:w="3766" w:type="dxa"/>
            <w:vMerge w:val="restart"/>
            <w:tcBorders>
              <w:top w:val="nil"/>
              <w:left w:val="nil"/>
              <w:right w:val="single" w:sz="4" w:space="0" w:color="000000"/>
            </w:tcBorders>
            <w:shd w:val="clear" w:color="auto" w:fill="FFFFFF" w:themeFill="background1"/>
            <w:vAlign w:val="center"/>
            <w:hideMark/>
          </w:tcPr>
          <w:p w14:paraId="60808624" w14:textId="77777777" w:rsidR="0021195E" w:rsidRPr="00BB3BB8" w:rsidRDefault="0021195E" w:rsidP="00BB3BB8">
            <w:pPr>
              <w:spacing w:after="0" w:line="240" w:lineRule="auto"/>
              <w:rPr>
                <w:rFonts w:eastAsia="Times New Roman"/>
                <w:color w:val="auto"/>
                <w:sz w:val="20"/>
                <w:szCs w:val="20"/>
              </w:rPr>
            </w:pPr>
            <w:r w:rsidRPr="00BB3BB8">
              <w:rPr>
                <w:rFonts w:eastAsia="Times New Roman"/>
                <w:color w:val="auto"/>
                <w:sz w:val="20"/>
                <w:szCs w:val="20"/>
              </w:rPr>
              <w:t>BIFENCHLOR</w:t>
            </w:r>
          </w:p>
        </w:tc>
        <w:tc>
          <w:tcPr>
            <w:tcW w:w="1710" w:type="dxa"/>
            <w:tcBorders>
              <w:top w:val="nil"/>
              <w:left w:val="nil"/>
              <w:bottom w:val="single" w:sz="4" w:space="0" w:color="000000"/>
              <w:right w:val="single" w:sz="4" w:space="0" w:color="000000"/>
            </w:tcBorders>
            <w:shd w:val="clear" w:color="auto" w:fill="FFFFFF" w:themeFill="background1"/>
            <w:vAlign w:val="center"/>
            <w:hideMark/>
          </w:tcPr>
          <w:p w14:paraId="3DA6F10A" w14:textId="77777777" w:rsidR="0021195E" w:rsidRPr="00BB3BB8" w:rsidRDefault="0021195E" w:rsidP="00BB3BB8">
            <w:pPr>
              <w:spacing w:after="0" w:line="240" w:lineRule="auto"/>
              <w:jc w:val="center"/>
              <w:rPr>
                <w:rFonts w:eastAsia="Times New Roman"/>
                <w:color w:val="auto"/>
                <w:sz w:val="20"/>
                <w:szCs w:val="20"/>
              </w:rPr>
            </w:pPr>
            <w:r w:rsidRPr="00BB3BB8">
              <w:rPr>
                <w:rFonts w:eastAsia="Times New Roman"/>
                <w:color w:val="auto"/>
                <w:sz w:val="20"/>
                <w:szCs w:val="20"/>
              </w:rPr>
              <w:t>9</w:t>
            </w:r>
          </w:p>
        </w:tc>
        <w:tc>
          <w:tcPr>
            <w:tcW w:w="1980" w:type="dxa"/>
            <w:tcBorders>
              <w:top w:val="nil"/>
              <w:left w:val="nil"/>
              <w:bottom w:val="single" w:sz="4" w:space="0" w:color="000000"/>
              <w:right w:val="single" w:sz="4" w:space="0" w:color="000000"/>
            </w:tcBorders>
            <w:shd w:val="clear" w:color="auto" w:fill="FFFFFF" w:themeFill="background1"/>
            <w:vAlign w:val="center"/>
            <w:hideMark/>
          </w:tcPr>
          <w:p w14:paraId="4879DDEE" w14:textId="77777777" w:rsidR="0021195E" w:rsidRPr="00BB3BB8" w:rsidRDefault="0021195E" w:rsidP="00BB3BB8">
            <w:pPr>
              <w:spacing w:after="0" w:line="240" w:lineRule="auto"/>
              <w:rPr>
                <w:rFonts w:eastAsia="Times New Roman"/>
                <w:color w:val="auto"/>
                <w:sz w:val="20"/>
                <w:szCs w:val="20"/>
              </w:rPr>
            </w:pPr>
            <w:r w:rsidRPr="00BB3BB8">
              <w:rPr>
                <w:rFonts w:eastAsia="Times New Roman"/>
                <w:color w:val="auto"/>
                <w:sz w:val="20"/>
                <w:szCs w:val="20"/>
              </w:rPr>
              <w:t>Bifenthrin</w:t>
            </w:r>
          </w:p>
        </w:tc>
      </w:tr>
      <w:tr w:rsidR="0021195E" w:rsidRPr="00BB3BB8" w14:paraId="01291C3D" w14:textId="77777777" w:rsidTr="00557FFE">
        <w:trPr>
          <w:trHeight w:val="70"/>
        </w:trPr>
        <w:tc>
          <w:tcPr>
            <w:tcW w:w="1454" w:type="dxa"/>
            <w:vMerge/>
            <w:tcBorders>
              <w:left w:val="single" w:sz="4" w:space="0" w:color="000000"/>
              <w:bottom w:val="single" w:sz="4" w:space="0" w:color="000000"/>
              <w:right w:val="single" w:sz="4" w:space="0" w:color="000000"/>
            </w:tcBorders>
            <w:shd w:val="clear" w:color="auto" w:fill="FFFFFF" w:themeFill="background1"/>
            <w:vAlign w:val="center"/>
            <w:hideMark/>
          </w:tcPr>
          <w:p w14:paraId="729DAF57" w14:textId="77777777" w:rsidR="0021195E" w:rsidRPr="00BB3BB8" w:rsidRDefault="0021195E" w:rsidP="00BB3BB8">
            <w:pPr>
              <w:spacing w:after="0" w:line="240" w:lineRule="auto"/>
              <w:jc w:val="center"/>
              <w:rPr>
                <w:rFonts w:eastAsia="Times New Roman"/>
                <w:color w:val="auto"/>
                <w:sz w:val="20"/>
                <w:szCs w:val="20"/>
              </w:rPr>
            </w:pPr>
          </w:p>
        </w:tc>
        <w:tc>
          <w:tcPr>
            <w:tcW w:w="3766" w:type="dxa"/>
            <w:vMerge/>
            <w:tcBorders>
              <w:left w:val="nil"/>
              <w:bottom w:val="single" w:sz="4" w:space="0" w:color="000000"/>
              <w:right w:val="single" w:sz="4" w:space="0" w:color="000000"/>
            </w:tcBorders>
            <w:shd w:val="clear" w:color="auto" w:fill="FFFFFF" w:themeFill="background1"/>
            <w:vAlign w:val="center"/>
            <w:hideMark/>
          </w:tcPr>
          <w:p w14:paraId="265C8CDA" w14:textId="77777777" w:rsidR="0021195E" w:rsidRPr="00BB3BB8" w:rsidRDefault="0021195E" w:rsidP="00BB3BB8">
            <w:pPr>
              <w:spacing w:after="0" w:line="240" w:lineRule="auto"/>
              <w:rPr>
                <w:rFonts w:eastAsia="Times New Roman"/>
                <w:color w:val="auto"/>
                <w:sz w:val="20"/>
                <w:szCs w:val="20"/>
              </w:rPr>
            </w:pPr>
          </w:p>
        </w:tc>
        <w:tc>
          <w:tcPr>
            <w:tcW w:w="1710" w:type="dxa"/>
            <w:tcBorders>
              <w:top w:val="nil"/>
              <w:left w:val="nil"/>
              <w:bottom w:val="single" w:sz="4" w:space="0" w:color="000000"/>
              <w:right w:val="single" w:sz="4" w:space="0" w:color="000000"/>
            </w:tcBorders>
            <w:shd w:val="clear" w:color="auto" w:fill="FFFFFF" w:themeFill="background1"/>
            <w:vAlign w:val="center"/>
            <w:hideMark/>
          </w:tcPr>
          <w:p w14:paraId="47943E91" w14:textId="77777777" w:rsidR="0021195E" w:rsidRPr="00BB3BB8" w:rsidRDefault="0021195E" w:rsidP="00BB3BB8">
            <w:pPr>
              <w:spacing w:after="0" w:line="240" w:lineRule="auto"/>
              <w:jc w:val="center"/>
              <w:rPr>
                <w:rFonts w:eastAsia="Times New Roman"/>
                <w:color w:val="auto"/>
                <w:sz w:val="20"/>
                <w:szCs w:val="20"/>
              </w:rPr>
            </w:pPr>
            <w:r w:rsidRPr="00BB3BB8">
              <w:rPr>
                <w:rFonts w:eastAsia="Times New Roman"/>
                <w:color w:val="auto"/>
                <w:sz w:val="20"/>
                <w:szCs w:val="20"/>
              </w:rPr>
              <w:t>28.6</w:t>
            </w:r>
          </w:p>
        </w:tc>
        <w:tc>
          <w:tcPr>
            <w:tcW w:w="1980" w:type="dxa"/>
            <w:tcBorders>
              <w:top w:val="nil"/>
              <w:left w:val="nil"/>
              <w:bottom w:val="single" w:sz="4" w:space="0" w:color="000000"/>
              <w:right w:val="single" w:sz="4" w:space="0" w:color="000000"/>
            </w:tcBorders>
            <w:shd w:val="clear" w:color="auto" w:fill="FFFFFF" w:themeFill="background1"/>
            <w:vAlign w:val="center"/>
            <w:hideMark/>
          </w:tcPr>
          <w:p w14:paraId="1D31236F" w14:textId="77777777" w:rsidR="0021195E" w:rsidRPr="00BB3BB8" w:rsidRDefault="0021195E" w:rsidP="00BB3BB8">
            <w:pPr>
              <w:spacing w:after="0" w:line="240" w:lineRule="auto"/>
              <w:rPr>
                <w:rFonts w:eastAsia="Times New Roman"/>
                <w:color w:val="auto"/>
                <w:sz w:val="20"/>
                <w:szCs w:val="20"/>
              </w:rPr>
            </w:pPr>
            <w:r w:rsidRPr="00BB3BB8">
              <w:rPr>
                <w:rFonts w:eastAsia="Times New Roman"/>
                <w:color w:val="auto"/>
                <w:sz w:val="20"/>
                <w:szCs w:val="20"/>
              </w:rPr>
              <w:t>Chlorpyrifos</w:t>
            </w:r>
          </w:p>
        </w:tc>
      </w:tr>
      <w:tr w:rsidR="0021195E" w:rsidRPr="00BB3BB8" w14:paraId="379A3FCD" w14:textId="77777777" w:rsidTr="00557FFE">
        <w:trPr>
          <w:trHeight w:val="70"/>
        </w:trPr>
        <w:tc>
          <w:tcPr>
            <w:tcW w:w="1454" w:type="dxa"/>
            <w:vMerge w:val="restart"/>
            <w:tcBorders>
              <w:top w:val="single" w:sz="4" w:space="0" w:color="000000"/>
              <w:left w:val="single" w:sz="4" w:space="0" w:color="000000"/>
              <w:right w:val="single" w:sz="4" w:space="0" w:color="000000"/>
            </w:tcBorders>
            <w:shd w:val="clear" w:color="auto" w:fill="FFFFFF" w:themeFill="background1"/>
            <w:vAlign w:val="center"/>
            <w:hideMark/>
          </w:tcPr>
          <w:p w14:paraId="212D0B81" w14:textId="77777777" w:rsidR="0021195E" w:rsidRPr="00BB3BB8" w:rsidRDefault="0021195E" w:rsidP="00BB3BB8">
            <w:pPr>
              <w:spacing w:after="0" w:line="240" w:lineRule="auto"/>
              <w:jc w:val="center"/>
              <w:rPr>
                <w:rFonts w:eastAsia="Times New Roman"/>
                <w:color w:val="auto"/>
                <w:sz w:val="20"/>
                <w:szCs w:val="20"/>
              </w:rPr>
            </w:pPr>
            <w:r w:rsidRPr="00BB3BB8">
              <w:rPr>
                <w:rFonts w:eastAsia="Times New Roman"/>
                <w:color w:val="auto"/>
                <w:sz w:val="20"/>
                <w:szCs w:val="20"/>
              </w:rPr>
              <w:t>89168-20</w:t>
            </w:r>
          </w:p>
        </w:tc>
        <w:tc>
          <w:tcPr>
            <w:tcW w:w="3766" w:type="dxa"/>
            <w:vMerge w:val="restart"/>
            <w:tcBorders>
              <w:top w:val="nil"/>
              <w:left w:val="nil"/>
              <w:right w:val="single" w:sz="4" w:space="0" w:color="000000"/>
            </w:tcBorders>
            <w:shd w:val="clear" w:color="auto" w:fill="FFFFFF" w:themeFill="background1"/>
            <w:vAlign w:val="center"/>
            <w:hideMark/>
          </w:tcPr>
          <w:p w14:paraId="581F284F" w14:textId="77777777" w:rsidR="0021195E" w:rsidRPr="00BB3BB8" w:rsidRDefault="0021195E" w:rsidP="00BB3BB8">
            <w:pPr>
              <w:spacing w:after="0" w:line="240" w:lineRule="auto"/>
              <w:rPr>
                <w:rFonts w:eastAsia="Times New Roman"/>
                <w:color w:val="auto"/>
                <w:sz w:val="20"/>
                <w:szCs w:val="20"/>
              </w:rPr>
            </w:pPr>
            <w:r w:rsidRPr="00BB3BB8">
              <w:rPr>
                <w:rFonts w:eastAsia="Times New Roman"/>
                <w:color w:val="auto"/>
                <w:sz w:val="20"/>
                <w:szCs w:val="20"/>
              </w:rPr>
              <w:t>LIBERTY CHLORPYRIFOS BIFENTHRIN</w:t>
            </w:r>
          </w:p>
        </w:tc>
        <w:tc>
          <w:tcPr>
            <w:tcW w:w="1710" w:type="dxa"/>
            <w:tcBorders>
              <w:top w:val="nil"/>
              <w:left w:val="nil"/>
              <w:bottom w:val="single" w:sz="4" w:space="0" w:color="000000"/>
              <w:right w:val="single" w:sz="4" w:space="0" w:color="000000"/>
            </w:tcBorders>
            <w:shd w:val="clear" w:color="auto" w:fill="FFFFFF" w:themeFill="background1"/>
            <w:vAlign w:val="center"/>
            <w:hideMark/>
          </w:tcPr>
          <w:p w14:paraId="3E5A38E0" w14:textId="77777777" w:rsidR="0021195E" w:rsidRPr="00BB3BB8" w:rsidRDefault="0021195E" w:rsidP="00BB3BB8">
            <w:pPr>
              <w:spacing w:after="0" w:line="240" w:lineRule="auto"/>
              <w:jc w:val="center"/>
              <w:rPr>
                <w:rFonts w:eastAsia="Times New Roman"/>
                <w:color w:val="auto"/>
                <w:sz w:val="20"/>
                <w:szCs w:val="20"/>
              </w:rPr>
            </w:pPr>
            <w:r w:rsidRPr="00BB3BB8">
              <w:rPr>
                <w:rFonts w:eastAsia="Times New Roman"/>
                <w:color w:val="auto"/>
                <w:sz w:val="20"/>
                <w:szCs w:val="20"/>
              </w:rPr>
              <w:t>28.6</w:t>
            </w:r>
          </w:p>
        </w:tc>
        <w:tc>
          <w:tcPr>
            <w:tcW w:w="1980" w:type="dxa"/>
            <w:tcBorders>
              <w:top w:val="nil"/>
              <w:left w:val="nil"/>
              <w:bottom w:val="single" w:sz="4" w:space="0" w:color="000000"/>
              <w:right w:val="single" w:sz="4" w:space="0" w:color="000000"/>
            </w:tcBorders>
            <w:shd w:val="clear" w:color="auto" w:fill="FFFFFF" w:themeFill="background1"/>
            <w:vAlign w:val="center"/>
            <w:hideMark/>
          </w:tcPr>
          <w:p w14:paraId="2644C730" w14:textId="77777777" w:rsidR="0021195E" w:rsidRPr="00BB3BB8" w:rsidRDefault="0021195E" w:rsidP="00BB3BB8">
            <w:pPr>
              <w:spacing w:after="0" w:line="240" w:lineRule="auto"/>
              <w:rPr>
                <w:rFonts w:eastAsia="Times New Roman"/>
                <w:color w:val="auto"/>
                <w:sz w:val="20"/>
                <w:szCs w:val="20"/>
              </w:rPr>
            </w:pPr>
            <w:r w:rsidRPr="00BB3BB8">
              <w:rPr>
                <w:rFonts w:eastAsia="Times New Roman"/>
                <w:color w:val="auto"/>
                <w:sz w:val="20"/>
                <w:szCs w:val="20"/>
              </w:rPr>
              <w:t>Chlorpyrifos</w:t>
            </w:r>
          </w:p>
        </w:tc>
      </w:tr>
      <w:tr w:rsidR="0021195E" w:rsidRPr="00BB3BB8" w14:paraId="020590CF" w14:textId="77777777" w:rsidTr="00557FFE">
        <w:trPr>
          <w:trHeight w:val="70"/>
        </w:trPr>
        <w:tc>
          <w:tcPr>
            <w:tcW w:w="1454" w:type="dxa"/>
            <w:vMerge/>
            <w:tcBorders>
              <w:left w:val="single" w:sz="4" w:space="0" w:color="000000"/>
              <w:bottom w:val="single" w:sz="4" w:space="0" w:color="000000"/>
              <w:right w:val="single" w:sz="4" w:space="0" w:color="000000"/>
            </w:tcBorders>
            <w:shd w:val="clear" w:color="auto" w:fill="FFFFFF" w:themeFill="background1"/>
            <w:vAlign w:val="center"/>
            <w:hideMark/>
          </w:tcPr>
          <w:p w14:paraId="338E5A43" w14:textId="77777777" w:rsidR="0021195E" w:rsidRPr="00BB3BB8" w:rsidRDefault="0021195E" w:rsidP="00BB3BB8">
            <w:pPr>
              <w:spacing w:after="0" w:line="240" w:lineRule="auto"/>
              <w:rPr>
                <w:rFonts w:eastAsia="Times New Roman"/>
                <w:color w:val="auto"/>
                <w:sz w:val="20"/>
                <w:szCs w:val="20"/>
              </w:rPr>
            </w:pPr>
          </w:p>
        </w:tc>
        <w:tc>
          <w:tcPr>
            <w:tcW w:w="3766" w:type="dxa"/>
            <w:vMerge/>
            <w:tcBorders>
              <w:left w:val="nil"/>
              <w:bottom w:val="single" w:sz="4" w:space="0" w:color="000000"/>
              <w:right w:val="single" w:sz="4" w:space="0" w:color="000000"/>
            </w:tcBorders>
            <w:shd w:val="clear" w:color="auto" w:fill="FFFFFF" w:themeFill="background1"/>
            <w:vAlign w:val="center"/>
            <w:hideMark/>
          </w:tcPr>
          <w:p w14:paraId="77299E6B" w14:textId="77777777" w:rsidR="0021195E" w:rsidRPr="00BB3BB8" w:rsidRDefault="0021195E" w:rsidP="00BB3BB8">
            <w:pPr>
              <w:spacing w:after="0" w:line="240" w:lineRule="auto"/>
              <w:rPr>
                <w:rFonts w:eastAsia="Times New Roman"/>
                <w:color w:val="auto"/>
                <w:sz w:val="20"/>
                <w:szCs w:val="20"/>
              </w:rPr>
            </w:pPr>
          </w:p>
        </w:tc>
        <w:tc>
          <w:tcPr>
            <w:tcW w:w="1710" w:type="dxa"/>
            <w:tcBorders>
              <w:top w:val="nil"/>
              <w:left w:val="nil"/>
              <w:bottom w:val="single" w:sz="4" w:space="0" w:color="000000"/>
              <w:right w:val="single" w:sz="4" w:space="0" w:color="000000"/>
            </w:tcBorders>
            <w:shd w:val="clear" w:color="auto" w:fill="FFFFFF" w:themeFill="background1"/>
            <w:vAlign w:val="center"/>
            <w:hideMark/>
          </w:tcPr>
          <w:p w14:paraId="12AF6629" w14:textId="77777777" w:rsidR="0021195E" w:rsidRPr="00BB3BB8" w:rsidRDefault="0021195E" w:rsidP="00BB3BB8">
            <w:pPr>
              <w:spacing w:after="0" w:line="240" w:lineRule="auto"/>
              <w:jc w:val="center"/>
              <w:rPr>
                <w:rFonts w:eastAsia="Times New Roman"/>
                <w:color w:val="auto"/>
                <w:sz w:val="20"/>
                <w:szCs w:val="20"/>
              </w:rPr>
            </w:pPr>
            <w:r w:rsidRPr="00BB3BB8">
              <w:rPr>
                <w:rFonts w:eastAsia="Times New Roman"/>
                <w:color w:val="auto"/>
                <w:sz w:val="20"/>
                <w:szCs w:val="20"/>
              </w:rPr>
              <w:t>9</w:t>
            </w:r>
          </w:p>
        </w:tc>
        <w:tc>
          <w:tcPr>
            <w:tcW w:w="1980" w:type="dxa"/>
            <w:tcBorders>
              <w:top w:val="nil"/>
              <w:left w:val="nil"/>
              <w:bottom w:val="single" w:sz="4" w:space="0" w:color="000000"/>
              <w:right w:val="single" w:sz="4" w:space="0" w:color="000000"/>
            </w:tcBorders>
            <w:shd w:val="clear" w:color="auto" w:fill="FFFFFF" w:themeFill="background1"/>
            <w:vAlign w:val="center"/>
            <w:hideMark/>
          </w:tcPr>
          <w:p w14:paraId="6DEEECF6" w14:textId="77777777" w:rsidR="0021195E" w:rsidRPr="00BB3BB8" w:rsidRDefault="0021195E" w:rsidP="00BB3BB8">
            <w:pPr>
              <w:spacing w:after="0" w:line="240" w:lineRule="auto"/>
              <w:rPr>
                <w:rFonts w:eastAsia="Times New Roman"/>
                <w:color w:val="auto"/>
                <w:sz w:val="20"/>
                <w:szCs w:val="20"/>
              </w:rPr>
            </w:pPr>
            <w:r w:rsidRPr="00BB3BB8">
              <w:rPr>
                <w:rFonts w:eastAsia="Times New Roman"/>
                <w:color w:val="auto"/>
                <w:sz w:val="20"/>
                <w:szCs w:val="20"/>
              </w:rPr>
              <w:t>Bifenthrin</w:t>
            </w:r>
          </w:p>
        </w:tc>
      </w:tr>
    </w:tbl>
    <w:p w14:paraId="1A243447" w14:textId="77777777" w:rsidR="00602F72" w:rsidRPr="00BB3BB8" w:rsidRDefault="00F93B88" w:rsidP="00BB3BB8">
      <w:pPr>
        <w:pStyle w:val="Heading4"/>
        <w:ind w:left="720"/>
      </w:pPr>
      <w:bookmarkStart w:id="11" w:name="_Toc432773304"/>
      <w:r w:rsidRPr="00BB3BB8">
        <w:rPr>
          <w:i/>
          <w:color w:val="2E75B5"/>
        </w:rPr>
        <w:t>1.1.2.2.</w:t>
      </w:r>
      <w:r w:rsidRPr="00BB3BB8">
        <w:rPr>
          <w:i/>
          <w:color w:val="2E75B5"/>
        </w:rPr>
        <w:tab/>
        <w:t>Inert ingredients</w:t>
      </w:r>
      <w:bookmarkEnd w:id="11"/>
      <w:r w:rsidRPr="00BB3BB8">
        <w:rPr>
          <w:i/>
          <w:color w:val="2E75B5"/>
        </w:rPr>
        <w:t xml:space="preserve"> </w:t>
      </w:r>
    </w:p>
    <w:p w14:paraId="79F642C2" w14:textId="77777777" w:rsidR="00602F72" w:rsidRPr="00BB3BB8" w:rsidRDefault="00602F72" w:rsidP="00BB3BB8">
      <w:pPr>
        <w:keepNext/>
        <w:keepLines/>
        <w:spacing w:after="0" w:line="240" w:lineRule="auto"/>
      </w:pPr>
    </w:p>
    <w:p w14:paraId="776C0ACD" w14:textId="77777777" w:rsidR="00602F72" w:rsidRPr="00BB3BB8" w:rsidRDefault="00F93B88" w:rsidP="00BB3BB8">
      <w:pPr>
        <w:spacing w:after="0" w:line="240" w:lineRule="auto"/>
      </w:pPr>
      <w:r w:rsidRPr="00BB3BB8">
        <w:t xml:space="preserve">An inert ingredient is any substance (or group of structurally similar substances if designated by the Agency), other than an “active” ingredient, which is intentionally included in a pesticide product. It is important to note, the term “inert” does not imply that the chemical is nontoxic. </w:t>
      </w:r>
    </w:p>
    <w:p w14:paraId="06E76445" w14:textId="77777777" w:rsidR="00602F72" w:rsidRPr="00BB3BB8" w:rsidRDefault="00602F72" w:rsidP="00BB3BB8">
      <w:pPr>
        <w:spacing w:after="0" w:line="240" w:lineRule="auto"/>
      </w:pPr>
    </w:p>
    <w:p w14:paraId="75FE600A" w14:textId="26A0897E" w:rsidR="00602F72" w:rsidRPr="00BB3BB8" w:rsidRDefault="00F93B88" w:rsidP="00BB3BB8">
      <w:pPr>
        <w:spacing w:after="0" w:line="240" w:lineRule="auto"/>
      </w:pPr>
      <w:r w:rsidRPr="00BB3BB8">
        <w:lastRenderedPageBreak/>
        <w:t>Inert ingredients play a key role in the effectiveness of a pesticidal product. Pesticide products may contain more than one inert ingredient; however, federal law does not require that these ingredients be identified by name or percentage on the label. All inert ingredients in pesticide products, including those in an inert mixture, must be approved for use by the EPA. For those inert ingredients applied to food crops, a tolerance or tolerance exemption is required. Impurities are not included in the definition of inert ingredient. As part of the review process for all new ingredients, a screening</w:t>
      </w:r>
      <w:r w:rsidR="00F6194B" w:rsidRPr="00BB3BB8">
        <w:t>-</w:t>
      </w:r>
      <w:r w:rsidRPr="00BB3BB8">
        <w:t>level ecological effects hazard assessment is conducted, in which available data on the toxicity of the inert ingr</w:t>
      </w:r>
      <w:r w:rsidR="00282423" w:rsidRPr="00BB3BB8">
        <w:t>edient to non-target organisms </w:t>
      </w:r>
      <w:r w:rsidRPr="00BB3BB8">
        <w:t>is considered.</w:t>
      </w:r>
    </w:p>
    <w:p w14:paraId="3AB74995" w14:textId="77777777" w:rsidR="00602F72" w:rsidRPr="00BB3BB8" w:rsidRDefault="00602F72" w:rsidP="00BB3BB8">
      <w:pPr>
        <w:keepNext/>
        <w:keepLines/>
        <w:spacing w:after="0" w:line="240" w:lineRule="auto"/>
      </w:pPr>
    </w:p>
    <w:p w14:paraId="4ABB58C8" w14:textId="7EB1FD3A" w:rsidR="005A08B1" w:rsidRDefault="00F93B88" w:rsidP="00BB3BB8">
      <w:pPr>
        <w:spacing w:after="0" w:line="240" w:lineRule="auto"/>
      </w:pPr>
      <w:r w:rsidRPr="00BB3BB8">
        <w:t>For the most current list of inert ingredients approved for food use</w:t>
      </w:r>
      <w:r w:rsidRPr="00BB3BB8">
        <w:rPr>
          <w:b/>
        </w:rPr>
        <w:t xml:space="preserve"> </w:t>
      </w:r>
      <w:r w:rsidRPr="00BB3BB8">
        <w:t>pesticide products</w:t>
      </w:r>
      <w:r w:rsidR="00384476" w:rsidRPr="00BB3BB8">
        <w:t>,</w:t>
      </w:r>
      <w:r w:rsidRPr="00BB3BB8">
        <w:t xml:space="preserve"> see the Electronic Code of Federal Regulations (e-CFR) at</w:t>
      </w:r>
      <w:r w:rsidR="005A08B1">
        <w:t xml:space="preserve"> </w:t>
      </w:r>
      <w:hyperlink r:id="rId12" w:history="1">
        <w:r w:rsidR="005A08B1" w:rsidRPr="00C96B62">
          <w:rPr>
            <w:rStyle w:val="Hyperlink"/>
          </w:rPr>
          <w:t>http://www.ecfr.gov/cgi-bin/text-idx?SID=26b254e3ec275241162fb666aa219c7b&amp;mc=true&amp;node=pt40.24.180&amp;rgn=div5</w:t>
        </w:r>
      </w:hyperlink>
      <w:r w:rsidR="005A08B1">
        <w:t>.</w:t>
      </w:r>
    </w:p>
    <w:p w14:paraId="4D071257" w14:textId="79514E77" w:rsidR="00602F72" w:rsidRPr="00BB3BB8" w:rsidRDefault="00F93B88" w:rsidP="00BB3BB8">
      <w:pPr>
        <w:spacing w:after="0" w:line="240" w:lineRule="auto"/>
      </w:pPr>
      <w:r w:rsidRPr="00BB3BB8">
        <w:t xml:space="preserve">The majority of inert ingredients can be found in 40 CFR 180.910-180.960. </w:t>
      </w:r>
      <w:r w:rsidR="00F6194B" w:rsidRPr="00BB3BB8">
        <w:t>Forty</w:t>
      </w:r>
      <w:r w:rsidRPr="00BB3BB8">
        <w:t xml:space="preserve"> CFR part 180 also contains a number of sections that include tolerances/ tolerance exemptions</w:t>
      </w:r>
      <w:r w:rsidR="0006117C" w:rsidRPr="00BB3BB8">
        <w:rPr>
          <w:rStyle w:val="FootnoteReference"/>
        </w:rPr>
        <w:footnoteReference w:id="4"/>
      </w:r>
      <w:r w:rsidR="0006117C" w:rsidRPr="00BB3BB8">
        <w:t xml:space="preserve"> </w:t>
      </w:r>
      <w:r w:rsidRPr="00BB3BB8">
        <w:t xml:space="preserve">for specific inert ingredients where their use is usually significantly limited. </w:t>
      </w:r>
      <w:r w:rsidR="00323C3F" w:rsidRPr="00BB3BB8">
        <w:t>The</w:t>
      </w:r>
      <w:r w:rsidRPr="00BB3BB8">
        <w:t xml:space="preserve"> listing </w:t>
      </w:r>
      <w:r w:rsidR="00323C3F" w:rsidRPr="00BB3BB8">
        <w:t xml:space="preserve">of </w:t>
      </w:r>
      <w:r w:rsidRPr="00BB3BB8">
        <w:t>nonfood use inert ingredients</w:t>
      </w:r>
      <w:r w:rsidR="00323C3F" w:rsidRPr="00BB3BB8">
        <w:t>, including</w:t>
      </w:r>
      <w:r w:rsidRPr="00BB3BB8">
        <w:t xml:space="preserve"> those that also have food uses</w:t>
      </w:r>
      <w:r w:rsidR="00323C3F" w:rsidRPr="00BB3BB8">
        <w:t>, can be found in</w:t>
      </w:r>
      <w:r w:rsidR="0021195E" w:rsidRPr="00BB3BB8">
        <w:t xml:space="preserve"> </w:t>
      </w:r>
      <w:proofErr w:type="spellStart"/>
      <w:r w:rsidR="0021195E" w:rsidRPr="00BB3BB8">
        <w:t>InertFinder</w:t>
      </w:r>
      <w:proofErr w:type="spellEnd"/>
      <w:r w:rsidR="00323C3F" w:rsidRPr="00BB3BB8">
        <w:rPr>
          <w:rStyle w:val="FootnoteReference"/>
        </w:rPr>
        <w:footnoteReference w:id="5"/>
      </w:r>
      <w:r w:rsidR="00A54555" w:rsidRPr="00BB3BB8">
        <w:t>.</w:t>
      </w:r>
    </w:p>
    <w:p w14:paraId="6B92E5A5" w14:textId="77777777" w:rsidR="00602F72" w:rsidRPr="00BB3BB8" w:rsidRDefault="00F93B88" w:rsidP="00BB3BB8">
      <w:pPr>
        <w:pStyle w:val="Heading4"/>
        <w:ind w:firstLine="720"/>
      </w:pPr>
      <w:bookmarkStart w:id="12" w:name="_Toc432773305"/>
      <w:r w:rsidRPr="00BB3BB8">
        <w:rPr>
          <w:i/>
          <w:color w:val="2E75B5"/>
        </w:rPr>
        <w:t>1.1.2.3.</w:t>
      </w:r>
      <w:r w:rsidRPr="00BB3BB8">
        <w:rPr>
          <w:i/>
          <w:color w:val="2E75B5"/>
        </w:rPr>
        <w:tab/>
        <w:t>Recommended tank mixes</w:t>
      </w:r>
      <w:bookmarkEnd w:id="12"/>
      <w:r w:rsidRPr="00BB3BB8">
        <w:rPr>
          <w:i/>
          <w:color w:val="2E75B5"/>
        </w:rPr>
        <w:t xml:space="preserve"> </w:t>
      </w:r>
    </w:p>
    <w:p w14:paraId="7D80DC14" w14:textId="77777777" w:rsidR="00602F72" w:rsidRPr="00BB3BB8" w:rsidRDefault="00602F72" w:rsidP="00BB3BB8">
      <w:pPr>
        <w:keepNext/>
        <w:keepLines/>
        <w:spacing w:after="0" w:line="240" w:lineRule="auto"/>
      </w:pPr>
    </w:p>
    <w:p w14:paraId="5387F642" w14:textId="54947251" w:rsidR="00602F72" w:rsidRPr="00BB3BB8" w:rsidRDefault="00F93B88" w:rsidP="00BB3BB8">
      <w:pPr>
        <w:keepNext/>
        <w:keepLines/>
        <w:spacing w:after="0" w:line="240" w:lineRule="auto"/>
      </w:pPr>
      <w:r w:rsidRPr="00BB3BB8">
        <w:t>Chlorpyrifos may be applied as part of a tank mix with other pesticides (</w:t>
      </w:r>
      <w:r w:rsidRPr="00BB3BB8">
        <w:rPr>
          <w:i/>
        </w:rPr>
        <w:t>i.e</w:t>
      </w:r>
      <w:r w:rsidRPr="00BB3BB8">
        <w:t xml:space="preserve">., insecticides, miticides and fungicides).  </w:t>
      </w:r>
      <w:r w:rsidR="00E63229" w:rsidRPr="00BB3BB8">
        <w:t xml:space="preserve">In general, active ingredients can be mixed with other products unless specifically prohibited on the label(s).  </w:t>
      </w:r>
      <w:r w:rsidRPr="00BB3BB8">
        <w:t xml:space="preserve">Some of the current chlorpyrifos labels specify that the chlorpyrifos product can be tank mixed with other products/chemicals. </w:t>
      </w:r>
      <w:r w:rsidRPr="00BB3BB8">
        <w:rPr>
          <w:b/>
        </w:rPr>
        <w:t xml:space="preserve">Table </w:t>
      </w:r>
      <w:r w:rsidR="008F2EB1" w:rsidRPr="00BB3BB8">
        <w:rPr>
          <w:b/>
        </w:rPr>
        <w:t>1-2</w:t>
      </w:r>
      <w:r w:rsidRPr="00BB3BB8">
        <w:t xml:space="preserve"> identifies the allowable, and in some cases, recommended, tank mixes specified on chlorpyrifos labels based on the EPA’s Label Use Information System (LUIS).  More details on the specified tank mixes can be found in </w:t>
      </w:r>
      <w:r w:rsidRPr="00BB3BB8">
        <w:rPr>
          <w:b/>
        </w:rPr>
        <w:t xml:space="preserve">APPENDIX </w:t>
      </w:r>
      <w:r w:rsidR="002C58B0" w:rsidRPr="00BB3BB8">
        <w:rPr>
          <w:b/>
        </w:rPr>
        <w:t>1-</w:t>
      </w:r>
      <w:r w:rsidR="00F618E0" w:rsidRPr="00BB3BB8">
        <w:rPr>
          <w:b/>
        </w:rPr>
        <w:t>4</w:t>
      </w:r>
      <w:r w:rsidRPr="00BB3BB8">
        <w:t>.</w:t>
      </w:r>
    </w:p>
    <w:p w14:paraId="21FF19B8" w14:textId="77777777" w:rsidR="00602F72" w:rsidRPr="00BB3BB8" w:rsidRDefault="00602F72" w:rsidP="00BB3BB8">
      <w:pPr>
        <w:keepNext/>
        <w:keepLines/>
        <w:spacing w:after="0" w:line="240" w:lineRule="auto"/>
      </w:pPr>
    </w:p>
    <w:p w14:paraId="528A7638" w14:textId="0E7EE8E2" w:rsidR="00602F72" w:rsidRPr="00BB3BB8" w:rsidRDefault="004650F1" w:rsidP="00BB3BB8">
      <w:pPr>
        <w:pStyle w:val="Caption"/>
        <w:keepNext/>
        <w:rPr>
          <w:color w:val="auto"/>
        </w:rPr>
      </w:pPr>
      <w:bookmarkStart w:id="13" w:name="_Toc433366051"/>
      <w:r w:rsidRPr="00BB3BB8">
        <w:rPr>
          <w:b/>
          <w:i w:val="0"/>
          <w:color w:val="auto"/>
          <w:sz w:val="22"/>
          <w:szCs w:val="22"/>
        </w:rPr>
        <w:t xml:space="preserve">Table </w:t>
      </w:r>
      <w:r w:rsidR="006E5D15" w:rsidRPr="00BB3BB8">
        <w:rPr>
          <w:b/>
          <w:i w:val="0"/>
          <w:color w:val="auto"/>
          <w:sz w:val="22"/>
          <w:szCs w:val="22"/>
        </w:rPr>
        <w:t>1-</w:t>
      </w:r>
      <w:r w:rsidRPr="00BB3BB8">
        <w:rPr>
          <w:b/>
          <w:i w:val="0"/>
          <w:color w:val="auto"/>
          <w:sz w:val="22"/>
          <w:szCs w:val="22"/>
        </w:rPr>
        <w:fldChar w:fldCharType="begin"/>
      </w:r>
      <w:r w:rsidRPr="00BB3BB8">
        <w:rPr>
          <w:b/>
          <w:i w:val="0"/>
          <w:color w:val="auto"/>
          <w:sz w:val="22"/>
          <w:szCs w:val="22"/>
        </w:rPr>
        <w:instrText xml:space="preserve"> SEQ Table \* ARABIC </w:instrText>
      </w:r>
      <w:r w:rsidRPr="00BB3BB8">
        <w:rPr>
          <w:b/>
          <w:i w:val="0"/>
          <w:color w:val="auto"/>
          <w:sz w:val="22"/>
          <w:szCs w:val="22"/>
        </w:rPr>
        <w:fldChar w:fldCharType="separate"/>
      </w:r>
      <w:r w:rsidRPr="00BB3BB8">
        <w:rPr>
          <w:b/>
          <w:i w:val="0"/>
          <w:noProof/>
          <w:color w:val="auto"/>
          <w:sz w:val="22"/>
          <w:szCs w:val="22"/>
        </w:rPr>
        <w:t>2</w:t>
      </w:r>
      <w:r w:rsidRPr="00BB3BB8">
        <w:rPr>
          <w:b/>
          <w:i w:val="0"/>
          <w:color w:val="auto"/>
          <w:sz w:val="22"/>
          <w:szCs w:val="22"/>
        </w:rPr>
        <w:fldChar w:fldCharType="end"/>
      </w:r>
      <w:r w:rsidRPr="00BB3BB8">
        <w:rPr>
          <w:b/>
          <w:i w:val="0"/>
          <w:color w:val="auto"/>
          <w:sz w:val="22"/>
          <w:szCs w:val="22"/>
        </w:rPr>
        <w:t xml:space="preserve"> </w:t>
      </w:r>
      <w:bookmarkEnd w:id="13"/>
      <w:r w:rsidR="00F93B88" w:rsidRPr="00BB3BB8">
        <w:rPr>
          <w:b/>
          <w:i w:val="0"/>
          <w:color w:val="auto"/>
          <w:sz w:val="22"/>
          <w:szCs w:val="22"/>
        </w:rPr>
        <w:t>Summary of Tank Mixes Specified on Chlorpyrifos Product Labels.</w:t>
      </w:r>
    </w:p>
    <w:tbl>
      <w:tblPr>
        <w:tblStyle w:val="a"/>
        <w:tblW w:w="9810" w:type="dxa"/>
        <w:tblInd w:w="-95" w:type="dxa"/>
        <w:tblBorders>
          <w:top w:val="single" w:sz="4" w:space="0" w:color="000000"/>
          <w:left w:val="single" w:sz="4" w:space="0" w:color="auto"/>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10"/>
      </w:tblGrid>
      <w:tr w:rsidR="00E63229" w:rsidRPr="00BB3BB8" w14:paraId="46D38CFF" w14:textId="77777777" w:rsidTr="00E63229">
        <w:trPr>
          <w:trHeight w:val="480"/>
          <w:tblHeader/>
        </w:trPr>
        <w:tc>
          <w:tcPr>
            <w:tcW w:w="9810" w:type="dxa"/>
            <w:shd w:val="clear" w:color="auto" w:fill="E7E6E6"/>
            <w:vAlign w:val="center"/>
          </w:tcPr>
          <w:p w14:paraId="2ACE4902" w14:textId="78B97F8E" w:rsidR="00E63229" w:rsidRPr="00BB3BB8" w:rsidRDefault="00E63229" w:rsidP="00BB3BB8">
            <w:pPr>
              <w:spacing w:after="0" w:line="240" w:lineRule="auto"/>
              <w:jc w:val="center"/>
            </w:pPr>
            <w:r w:rsidRPr="00BB3BB8">
              <w:rPr>
                <w:b/>
                <w:sz w:val="20"/>
                <w:szCs w:val="20"/>
              </w:rPr>
              <w:t>Label Language</w:t>
            </w:r>
          </w:p>
        </w:tc>
      </w:tr>
      <w:tr w:rsidR="00E63229" w:rsidRPr="00BB3BB8" w14:paraId="093C0AB5" w14:textId="77777777" w:rsidTr="00E63229">
        <w:trPr>
          <w:trHeight w:val="480"/>
        </w:trPr>
        <w:tc>
          <w:tcPr>
            <w:tcW w:w="9810" w:type="dxa"/>
            <w:shd w:val="clear" w:color="auto" w:fill="FFFFFF"/>
            <w:vAlign w:val="center"/>
          </w:tcPr>
          <w:p w14:paraId="4DA68B55" w14:textId="77777777" w:rsidR="00E63229" w:rsidRPr="00BB3BB8" w:rsidRDefault="00E63229" w:rsidP="00BB3BB8">
            <w:pPr>
              <w:spacing w:after="0" w:line="240" w:lineRule="auto"/>
            </w:pPr>
            <w:r w:rsidRPr="00BB3BB8">
              <w:rPr>
                <w:rFonts w:ascii="Arial" w:eastAsia="Arial" w:hAnsi="Arial" w:cs="Arial"/>
                <w:sz w:val="16"/>
                <w:szCs w:val="16"/>
              </w:rPr>
              <w:t>Product may be tank mixed with VITAVAX 34 Seed Treatment, Captan 400 or Captan 400C, Allegiance FL or 42-S Thiram Fungicide at the respective labeled rates. All other tank mixes should be pre-tested to determine physical compatibility between formulations.</w:t>
            </w:r>
          </w:p>
        </w:tc>
      </w:tr>
      <w:tr w:rsidR="00E63229" w:rsidRPr="00BB3BB8" w14:paraId="17275A64" w14:textId="77777777" w:rsidTr="00E63229">
        <w:trPr>
          <w:trHeight w:val="220"/>
        </w:trPr>
        <w:tc>
          <w:tcPr>
            <w:tcW w:w="9810" w:type="dxa"/>
            <w:shd w:val="clear" w:color="auto" w:fill="FFFFFF"/>
            <w:vAlign w:val="center"/>
          </w:tcPr>
          <w:p w14:paraId="6BE3A46A" w14:textId="77777777" w:rsidR="00E63229" w:rsidRPr="00BB3BB8" w:rsidRDefault="00E63229" w:rsidP="00BB3BB8">
            <w:pPr>
              <w:spacing w:after="0" w:line="240" w:lineRule="auto"/>
            </w:pPr>
            <w:r w:rsidRPr="00BB3BB8">
              <w:rPr>
                <w:rFonts w:ascii="Arial" w:eastAsia="Arial" w:hAnsi="Arial" w:cs="Arial"/>
                <w:sz w:val="16"/>
                <w:szCs w:val="16"/>
              </w:rPr>
              <w:t>May be tank mixed (not specified)</w:t>
            </w:r>
          </w:p>
        </w:tc>
      </w:tr>
      <w:tr w:rsidR="00E63229" w:rsidRPr="00BB3BB8" w14:paraId="0E4ABA67" w14:textId="77777777" w:rsidTr="00E63229">
        <w:trPr>
          <w:trHeight w:val="340"/>
        </w:trPr>
        <w:tc>
          <w:tcPr>
            <w:tcW w:w="9810" w:type="dxa"/>
            <w:shd w:val="clear" w:color="auto" w:fill="FFFFFF"/>
            <w:vAlign w:val="center"/>
          </w:tcPr>
          <w:p w14:paraId="7249A4F8" w14:textId="77777777" w:rsidR="00E63229" w:rsidRPr="00BB3BB8" w:rsidRDefault="00E63229" w:rsidP="00BB3BB8">
            <w:pPr>
              <w:spacing w:after="0" w:line="240" w:lineRule="auto"/>
            </w:pPr>
            <w:r w:rsidRPr="00BB3BB8">
              <w:rPr>
                <w:rFonts w:ascii="Arial" w:eastAsia="Arial" w:hAnsi="Arial" w:cs="Arial"/>
                <w:sz w:val="16"/>
                <w:szCs w:val="16"/>
              </w:rPr>
              <w:lastRenderedPageBreak/>
              <w:t>Product is compatible with insecticides, miticides, and fungicides and non-pressure fertilizer solutions except for alkaline materials, such as bordeaux mixture and lime.</w:t>
            </w:r>
          </w:p>
        </w:tc>
      </w:tr>
      <w:tr w:rsidR="00E63229" w:rsidRPr="00BB3BB8" w14:paraId="2DB8726F" w14:textId="77777777" w:rsidTr="00E63229">
        <w:trPr>
          <w:trHeight w:val="60"/>
        </w:trPr>
        <w:tc>
          <w:tcPr>
            <w:tcW w:w="9810" w:type="dxa"/>
            <w:shd w:val="clear" w:color="auto" w:fill="FFFFFF"/>
            <w:vAlign w:val="center"/>
          </w:tcPr>
          <w:p w14:paraId="4D6B701A" w14:textId="77777777" w:rsidR="00E63229" w:rsidRPr="00BB3BB8" w:rsidRDefault="00E63229" w:rsidP="00BB3BB8">
            <w:pPr>
              <w:spacing w:after="0" w:line="240" w:lineRule="auto"/>
            </w:pPr>
            <w:r w:rsidRPr="00BB3BB8">
              <w:rPr>
                <w:rFonts w:ascii="Arial" w:eastAsia="Arial" w:hAnsi="Arial" w:cs="Arial"/>
                <w:sz w:val="16"/>
                <w:szCs w:val="16"/>
              </w:rPr>
              <w:t>Product may be tank mixed with Nemacur 3.</w:t>
            </w:r>
          </w:p>
        </w:tc>
      </w:tr>
      <w:tr w:rsidR="00E63229" w:rsidRPr="00BB3BB8" w14:paraId="0168988C" w14:textId="77777777" w:rsidTr="00E63229">
        <w:trPr>
          <w:trHeight w:val="440"/>
        </w:trPr>
        <w:tc>
          <w:tcPr>
            <w:tcW w:w="9810" w:type="dxa"/>
            <w:shd w:val="clear" w:color="auto" w:fill="FFFFFF"/>
            <w:vAlign w:val="center"/>
          </w:tcPr>
          <w:p w14:paraId="71D13198" w14:textId="77777777" w:rsidR="00E63229" w:rsidRPr="00BB3BB8" w:rsidRDefault="00E63229" w:rsidP="00BB3BB8">
            <w:pPr>
              <w:spacing w:after="0" w:line="240" w:lineRule="auto"/>
            </w:pPr>
            <w:r w:rsidRPr="00BB3BB8">
              <w:rPr>
                <w:rFonts w:ascii="Arial" w:eastAsia="Arial" w:hAnsi="Arial" w:cs="Arial"/>
                <w:sz w:val="16"/>
                <w:szCs w:val="16"/>
              </w:rPr>
              <w:t>This product may be tank mixed with glyphosate products when application is to be made to glyphosate-tolerant corn.</w:t>
            </w:r>
          </w:p>
        </w:tc>
      </w:tr>
      <w:tr w:rsidR="00E63229" w:rsidRPr="00BB3BB8" w14:paraId="08229C26" w14:textId="77777777" w:rsidTr="00E63229">
        <w:trPr>
          <w:trHeight w:val="60"/>
        </w:trPr>
        <w:tc>
          <w:tcPr>
            <w:tcW w:w="9810" w:type="dxa"/>
            <w:shd w:val="clear" w:color="auto" w:fill="FFFFFF"/>
            <w:vAlign w:val="center"/>
          </w:tcPr>
          <w:p w14:paraId="303F5167" w14:textId="77777777" w:rsidR="00E63229" w:rsidRPr="00BB3BB8" w:rsidRDefault="00E63229" w:rsidP="00BB3BB8">
            <w:pPr>
              <w:spacing w:after="0" w:line="240" w:lineRule="auto"/>
            </w:pPr>
            <w:r w:rsidRPr="00BB3BB8">
              <w:rPr>
                <w:rFonts w:ascii="Arial" w:eastAsia="Arial" w:hAnsi="Arial" w:cs="Arial"/>
                <w:sz w:val="16"/>
                <w:szCs w:val="16"/>
              </w:rPr>
              <w:t>This product may also be applied in tank mixtures with non-pressure fertilizer solutions and/or with Bladex, Eradicane, Sutan, Lasso, Dual and atrazine herbicides.</w:t>
            </w:r>
          </w:p>
        </w:tc>
      </w:tr>
      <w:tr w:rsidR="00E63229" w:rsidRPr="00BB3BB8" w14:paraId="30412C3A" w14:textId="77777777" w:rsidTr="00E63229">
        <w:trPr>
          <w:trHeight w:val="60"/>
        </w:trPr>
        <w:tc>
          <w:tcPr>
            <w:tcW w:w="9810" w:type="dxa"/>
            <w:shd w:val="clear" w:color="auto" w:fill="FFFFFF"/>
            <w:vAlign w:val="center"/>
          </w:tcPr>
          <w:p w14:paraId="000739CD" w14:textId="77777777" w:rsidR="00E63229" w:rsidRPr="00BB3BB8" w:rsidRDefault="00E63229" w:rsidP="00BB3BB8">
            <w:pPr>
              <w:spacing w:after="0" w:line="240" w:lineRule="auto"/>
            </w:pPr>
            <w:r w:rsidRPr="00BB3BB8">
              <w:rPr>
                <w:rFonts w:ascii="Arial" w:eastAsia="Arial" w:hAnsi="Arial" w:cs="Arial"/>
                <w:sz w:val="16"/>
                <w:szCs w:val="16"/>
              </w:rPr>
              <w:t>This product may also be applied in tank mixtures with non-pressure fertilizer solutions and/or with paraquat and Roundup.</w:t>
            </w:r>
          </w:p>
        </w:tc>
      </w:tr>
      <w:tr w:rsidR="00E63229" w:rsidRPr="00BB3BB8" w14:paraId="67E20749" w14:textId="77777777" w:rsidTr="00E63229">
        <w:trPr>
          <w:trHeight w:val="60"/>
        </w:trPr>
        <w:tc>
          <w:tcPr>
            <w:tcW w:w="9810" w:type="dxa"/>
            <w:shd w:val="clear" w:color="auto" w:fill="FFFFFF"/>
            <w:vAlign w:val="center"/>
          </w:tcPr>
          <w:p w14:paraId="76FD20D8" w14:textId="77777777" w:rsidR="00E63229" w:rsidRPr="00BB3BB8" w:rsidRDefault="00E63229" w:rsidP="00BB3BB8">
            <w:pPr>
              <w:spacing w:after="0" w:line="240" w:lineRule="auto"/>
            </w:pPr>
            <w:r w:rsidRPr="00BB3BB8">
              <w:rPr>
                <w:rFonts w:ascii="Arial" w:eastAsia="Arial" w:hAnsi="Arial" w:cs="Arial"/>
                <w:sz w:val="16"/>
                <w:szCs w:val="16"/>
              </w:rPr>
              <w:t>This product may be tank mixed with products containing glyphosate when application is to be made to glyphosate-tolerant corn.</w:t>
            </w:r>
          </w:p>
        </w:tc>
      </w:tr>
      <w:tr w:rsidR="00E63229" w:rsidRPr="00BB3BB8" w14:paraId="3C26700F" w14:textId="77777777" w:rsidTr="00E63229">
        <w:trPr>
          <w:trHeight w:val="360"/>
        </w:trPr>
        <w:tc>
          <w:tcPr>
            <w:tcW w:w="9810" w:type="dxa"/>
            <w:shd w:val="clear" w:color="auto" w:fill="FFFFFF"/>
            <w:vAlign w:val="center"/>
          </w:tcPr>
          <w:p w14:paraId="2745CF17" w14:textId="77777777" w:rsidR="00E63229" w:rsidRPr="00BB3BB8" w:rsidRDefault="00E63229" w:rsidP="00BB3BB8">
            <w:pPr>
              <w:spacing w:after="0" w:line="240" w:lineRule="auto"/>
            </w:pPr>
            <w:r w:rsidRPr="00BB3BB8">
              <w:rPr>
                <w:rFonts w:ascii="Arial" w:eastAsia="Arial" w:hAnsi="Arial" w:cs="Arial"/>
                <w:sz w:val="16"/>
                <w:szCs w:val="16"/>
              </w:rPr>
              <w:t xml:space="preserve">This product may be applied in tank mixtures with </w:t>
            </w:r>
            <w:proofErr w:type="spellStart"/>
            <w:r w:rsidRPr="00BB3BB8">
              <w:rPr>
                <w:rFonts w:ascii="Arial" w:eastAsia="Arial" w:hAnsi="Arial" w:cs="Arial"/>
                <w:sz w:val="16"/>
                <w:szCs w:val="16"/>
              </w:rPr>
              <w:t>ethlon</w:t>
            </w:r>
            <w:proofErr w:type="spellEnd"/>
            <w:r w:rsidRPr="00BB3BB8">
              <w:rPr>
                <w:rFonts w:ascii="Arial" w:eastAsia="Arial" w:hAnsi="Arial" w:cs="Arial"/>
                <w:sz w:val="16"/>
                <w:szCs w:val="16"/>
              </w:rPr>
              <w:t xml:space="preserve">, dicofol, </w:t>
            </w:r>
            <w:proofErr w:type="spellStart"/>
            <w:r w:rsidRPr="00BB3BB8">
              <w:rPr>
                <w:rFonts w:ascii="Arial" w:eastAsia="Arial" w:hAnsi="Arial" w:cs="Arial"/>
                <w:sz w:val="16"/>
                <w:szCs w:val="16"/>
              </w:rPr>
              <w:t>Agri-Mek</w:t>
            </w:r>
            <w:proofErr w:type="spellEnd"/>
            <w:r w:rsidRPr="00BB3BB8">
              <w:rPr>
                <w:rFonts w:ascii="Arial" w:eastAsia="Arial" w:hAnsi="Arial" w:cs="Arial"/>
                <w:sz w:val="16"/>
                <w:szCs w:val="16"/>
              </w:rPr>
              <w:t xml:space="preserve"> or Vendex.</w:t>
            </w:r>
          </w:p>
        </w:tc>
      </w:tr>
      <w:tr w:rsidR="00E63229" w:rsidRPr="00BB3BB8" w14:paraId="2A4B7E9F" w14:textId="77777777" w:rsidTr="00E63229">
        <w:trPr>
          <w:trHeight w:val="60"/>
        </w:trPr>
        <w:tc>
          <w:tcPr>
            <w:tcW w:w="9810" w:type="dxa"/>
            <w:shd w:val="clear" w:color="auto" w:fill="FFFFFF"/>
            <w:vAlign w:val="center"/>
          </w:tcPr>
          <w:p w14:paraId="58B4C737" w14:textId="77777777" w:rsidR="00E63229" w:rsidRPr="00BB3BB8" w:rsidRDefault="00E63229" w:rsidP="00BB3BB8">
            <w:pPr>
              <w:spacing w:after="0" w:line="240" w:lineRule="auto"/>
            </w:pPr>
            <w:r w:rsidRPr="00BB3BB8">
              <w:rPr>
                <w:rFonts w:ascii="Arial" w:eastAsia="Arial" w:hAnsi="Arial" w:cs="Arial"/>
                <w:sz w:val="16"/>
                <w:szCs w:val="16"/>
              </w:rPr>
              <w:t>This product may also be applied in tank mixtures with non-pressure fertilizer solutions and/or with Bladex, Eradicane, Sutan, Lasso, Dual and atrazine herbicides.</w:t>
            </w:r>
          </w:p>
        </w:tc>
      </w:tr>
      <w:tr w:rsidR="00E63229" w:rsidRPr="00BB3BB8" w14:paraId="218874EE" w14:textId="77777777" w:rsidTr="00E63229">
        <w:trPr>
          <w:trHeight w:val="80"/>
        </w:trPr>
        <w:tc>
          <w:tcPr>
            <w:tcW w:w="9810" w:type="dxa"/>
            <w:shd w:val="clear" w:color="auto" w:fill="FFFFFF"/>
            <w:vAlign w:val="center"/>
          </w:tcPr>
          <w:p w14:paraId="57B3A331" w14:textId="77777777" w:rsidR="00E63229" w:rsidRPr="00BB3BB8" w:rsidRDefault="00E63229" w:rsidP="00BB3BB8">
            <w:pPr>
              <w:spacing w:after="0" w:line="240" w:lineRule="auto"/>
            </w:pPr>
            <w:r w:rsidRPr="00BB3BB8">
              <w:rPr>
                <w:rFonts w:ascii="Arial" w:eastAsia="Arial" w:hAnsi="Arial" w:cs="Arial"/>
                <w:sz w:val="16"/>
                <w:szCs w:val="16"/>
              </w:rPr>
              <w:t>This product may be tank mixed with Pydrin 2.4E, Asana 1.9EC, Ammo 2.5EC, or Cymbush 3E. Make no applications of tank mixtures closer to harvest than the longest pre-harvest interval shown for any of the products in the tank mixture.</w:t>
            </w:r>
          </w:p>
        </w:tc>
      </w:tr>
      <w:tr w:rsidR="00E63229" w:rsidRPr="00BB3BB8" w14:paraId="1BA6C80F" w14:textId="77777777" w:rsidTr="00E63229">
        <w:trPr>
          <w:trHeight w:val="60"/>
        </w:trPr>
        <w:tc>
          <w:tcPr>
            <w:tcW w:w="9810" w:type="dxa"/>
            <w:shd w:val="clear" w:color="auto" w:fill="FFFFFF"/>
            <w:vAlign w:val="center"/>
          </w:tcPr>
          <w:p w14:paraId="4AA79FB5" w14:textId="77777777" w:rsidR="00E63229" w:rsidRPr="00BB3BB8" w:rsidRDefault="00E63229" w:rsidP="00BB3BB8">
            <w:pPr>
              <w:spacing w:after="0" w:line="240" w:lineRule="auto"/>
            </w:pPr>
            <w:r w:rsidRPr="00BB3BB8">
              <w:rPr>
                <w:rFonts w:ascii="Arial" w:eastAsia="Arial" w:hAnsi="Arial" w:cs="Arial"/>
                <w:sz w:val="16"/>
                <w:szCs w:val="16"/>
              </w:rPr>
              <w:t>This product is compatible with fungicides, insecticides and miticides commonly used except for alkaline materials such as Bordeaux mixtures and lime.</w:t>
            </w:r>
          </w:p>
        </w:tc>
      </w:tr>
      <w:tr w:rsidR="00E63229" w:rsidRPr="00BB3BB8" w14:paraId="2DA99998" w14:textId="77777777" w:rsidTr="00E63229">
        <w:trPr>
          <w:trHeight w:val="220"/>
        </w:trPr>
        <w:tc>
          <w:tcPr>
            <w:tcW w:w="9810" w:type="dxa"/>
            <w:shd w:val="clear" w:color="auto" w:fill="FFFFFF"/>
            <w:vAlign w:val="center"/>
          </w:tcPr>
          <w:p w14:paraId="3A78217D" w14:textId="77777777" w:rsidR="00E63229" w:rsidRPr="00BB3BB8" w:rsidRDefault="00E63229" w:rsidP="00BB3BB8">
            <w:pPr>
              <w:spacing w:after="0" w:line="240" w:lineRule="auto"/>
            </w:pPr>
            <w:r w:rsidRPr="00BB3BB8">
              <w:rPr>
                <w:rFonts w:ascii="Arial" w:eastAsia="Arial" w:hAnsi="Arial" w:cs="Arial"/>
                <w:sz w:val="16"/>
                <w:szCs w:val="16"/>
              </w:rPr>
              <w:t>Product may be applied in tank mixture with liquid fertilizer solutions.</w:t>
            </w:r>
          </w:p>
        </w:tc>
      </w:tr>
      <w:tr w:rsidR="00E63229" w:rsidRPr="00BB3BB8" w14:paraId="02B5CABA" w14:textId="77777777" w:rsidTr="00E63229">
        <w:trPr>
          <w:trHeight w:val="440"/>
        </w:trPr>
        <w:tc>
          <w:tcPr>
            <w:tcW w:w="9810" w:type="dxa"/>
            <w:shd w:val="clear" w:color="auto" w:fill="FFFFFF"/>
            <w:vAlign w:val="center"/>
          </w:tcPr>
          <w:p w14:paraId="75A62A68" w14:textId="77777777" w:rsidR="00E63229" w:rsidRPr="00BB3BB8" w:rsidRDefault="00E63229" w:rsidP="00BB3BB8">
            <w:pPr>
              <w:spacing w:after="0" w:line="240" w:lineRule="auto"/>
            </w:pPr>
            <w:r w:rsidRPr="00BB3BB8">
              <w:rPr>
                <w:rFonts w:ascii="Arial" w:eastAsia="Arial" w:hAnsi="Arial" w:cs="Arial"/>
                <w:sz w:val="16"/>
                <w:szCs w:val="16"/>
              </w:rPr>
              <w:t>Product may also be applied in tank mixtures with paraquat or Roundup herbicide and/or liquid fertilizer solutions.</w:t>
            </w:r>
          </w:p>
        </w:tc>
      </w:tr>
      <w:tr w:rsidR="00E63229" w:rsidRPr="00BB3BB8" w14:paraId="5DF4CA6A" w14:textId="77777777" w:rsidTr="00E63229">
        <w:trPr>
          <w:trHeight w:val="220"/>
        </w:trPr>
        <w:tc>
          <w:tcPr>
            <w:tcW w:w="9810" w:type="dxa"/>
            <w:shd w:val="clear" w:color="auto" w:fill="FFFFFF"/>
            <w:vAlign w:val="center"/>
          </w:tcPr>
          <w:p w14:paraId="096AB6D5" w14:textId="77777777" w:rsidR="00E63229" w:rsidRPr="00BB3BB8" w:rsidRDefault="00E63229" w:rsidP="00BB3BB8">
            <w:pPr>
              <w:spacing w:after="0" w:line="240" w:lineRule="auto"/>
            </w:pPr>
            <w:r w:rsidRPr="00BB3BB8">
              <w:rPr>
                <w:rFonts w:ascii="Arial" w:eastAsia="Arial" w:hAnsi="Arial" w:cs="Arial"/>
                <w:sz w:val="16"/>
                <w:szCs w:val="16"/>
              </w:rPr>
              <w:t>Product may be tank mixed with glyphosate products, such as Duramax herbicide or Durango DMA herbicide, when application is to be made to glyphosate-tolerant corn.</w:t>
            </w:r>
          </w:p>
        </w:tc>
      </w:tr>
      <w:tr w:rsidR="00E63229" w:rsidRPr="00BB3BB8" w14:paraId="20F5B895" w14:textId="77777777" w:rsidTr="00E63229">
        <w:trPr>
          <w:trHeight w:val="220"/>
        </w:trPr>
        <w:tc>
          <w:tcPr>
            <w:tcW w:w="9810" w:type="dxa"/>
            <w:shd w:val="clear" w:color="auto" w:fill="FFFFFF"/>
            <w:vAlign w:val="center"/>
          </w:tcPr>
          <w:p w14:paraId="70986208" w14:textId="77777777" w:rsidR="00E63229" w:rsidRPr="00BB3BB8" w:rsidRDefault="00E63229" w:rsidP="00BB3BB8">
            <w:pPr>
              <w:spacing w:after="0" w:line="240" w:lineRule="auto"/>
            </w:pPr>
            <w:r w:rsidRPr="00BB3BB8">
              <w:rPr>
                <w:rFonts w:ascii="Arial" w:eastAsia="Arial" w:hAnsi="Arial" w:cs="Arial"/>
                <w:sz w:val="16"/>
                <w:szCs w:val="16"/>
              </w:rPr>
              <w:t>For best results, tank mix product with 2 pints of non-emulsifiable oil.</w:t>
            </w:r>
          </w:p>
        </w:tc>
      </w:tr>
      <w:tr w:rsidR="00E63229" w:rsidRPr="00BB3BB8" w14:paraId="47E4AF7B" w14:textId="77777777" w:rsidTr="00E63229">
        <w:trPr>
          <w:trHeight w:val="440"/>
        </w:trPr>
        <w:tc>
          <w:tcPr>
            <w:tcW w:w="9810" w:type="dxa"/>
            <w:shd w:val="clear" w:color="auto" w:fill="FFFFFF"/>
            <w:vAlign w:val="center"/>
          </w:tcPr>
          <w:p w14:paraId="3BC9CDB0" w14:textId="77777777" w:rsidR="00E63229" w:rsidRPr="00BB3BB8" w:rsidRDefault="00E63229" w:rsidP="00BB3BB8">
            <w:pPr>
              <w:spacing w:after="0" w:line="240" w:lineRule="auto"/>
            </w:pPr>
            <w:r w:rsidRPr="00BB3BB8">
              <w:rPr>
                <w:rFonts w:ascii="Arial" w:eastAsia="Arial" w:hAnsi="Arial" w:cs="Arial"/>
                <w:sz w:val="16"/>
                <w:szCs w:val="16"/>
              </w:rPr>
              <w:t>In liquid sprays, this product is not compatible with mixtures containing boron.</w:t>
            </w:r>
          </w:p>
        </w:tc>
      </w:tr>
      <w:tr w:rsidR="00E63229" w:rsidRPr="00BB3BB8" w14:paraId="06376892" w14:textId="77777777" w:rsidTr="00E63229">
        <w:trPr>
          <w:trHeight w:val="180"/>
        </w:trPr>
        <w:tc>
          <w:tcPr>
            <w:tcW w:w="9810" w:type="dxa"/>
            <w:shd w:val="clear" w:color="auto" w:fill="FFFFFF"/>
            <w:vAlign w:val="center"/>
          </w:tcPr>
          <w:p w14:paraId="71C0A2EE" w14:textId="77777777" w:rsidR="00E63229" w:rsidRPr="00BB3BB8" w:rsidRDefault="00E63229" w:rsidP="00BB3BB8">
            <w:pPr>
              <w:spacing w:after="0" w:line="240" w:lineRule="auto"/>
            </w:pPr>
            <w:r w:rsidRPr="00BB3BB8">
              <w:rPr>
                <w:rFonts w:ascii="Arial" w:eastAsia="Arial" w:hAnsi="Arial" w:cs="Arial"/>
                <w:sz w:val="16"/>
                <w:szCs w:val="16"/>
              </w:rPr>
              <w:t>Product may be applied in tank mix combination ONLY with 28-0-0 liquid fertilizer. Product is not compatible with other forms of liquid fertilizer. Refer to mixing with liquid fertilizer section on the label.</w:t>
            </w:r>
          </w:p>
        </w:tc>
      </w:tr>
      <w:tr w:rsidR="00E63229" w:rsidRPr="00BB3BB8" w14:paraId="503C26E2" w14:textId="77777777" w:rsidTr="00E63229">
        <w:trPr>
          <w:trHeight w:val="160"/>
        </w:trPr>
        <w:tc>
          <w:tcPr>
            <w:tcW w:w="9810" w:type="dxa"/>
            <w:shd w:val="clear" w:color="auto" w:fill="FFFFFF"/>
            <w:vAlign w:val="center"/>
          </w:tcPr>
          <w:p w14:paraId="780E1B59" w14:textId="77777777" w:rsidR="00E63229" w:rsidRPr="00BB3BB8" w:rsidRDefault="00E63229" w:rsidP="00BB3BB8">
            <w:pPr>
              <w:spacing w:after="0" w:line="240" w:lineRule="auto"/>
            </w:pPr>
            <w:r w:rsidRPr="00BB3BB8">
              <w:rPr>
                <w:rFonts w:ascii="Arial" w:eastAsia="Arial" w:hAnsi="Arial" w:cs="Arial"/>
                <w:sz w:val="16"/>
                <w:szCs w:val="16"/>
              </w:rPr>
              <w:t>Product may also be applied in tank mixtures with paraquat or glyphosate and/or 28-0-0 liquid fertilizer only (product is not compatible with other liquid fertilizer solutions).</w:t>
            </w:r>
          </w:p>
        </w:tc>
      </w:tr>
      <w:tr w:rsidR="00E63229" w:rsidRPr="00BB3BB8" w14:paraId="6A3C0CD0" w14:textId="77777777" w:rsidTr="00E63229">
        <w:trPr>
          <w:trHeight w:val="160"/>
        </w:trPr>
        <w:tc>
          <w:tcPr>
            <w:tcW w:w="9810" w:type="dxa"/>
            <w:shd w:val="clear" w:color="auto" w:fill="FFFFFF"/>
            <w:vAlign w:val="center"/>
          </w:tcPr>
          <w:p w14:paraId="2BF17C58" w14:textId="77777777" w:rsidR="00E63229" w:rsidRPr="00BB3BB8" w:rsidRDefault="00E63229" w:rsidP="00BB3BB8">
            <w:pPr>
              <w:spacing w:after="0" w:line="240" w:lineRule="auto"/>
            </w:pPr>
            <w:r w:rsidRPr="00BB3BB8">
              <w:rPr>
                <w:rFonts w:ascii="Arial" w:eastAsia="Arial" w:hAnsi="Arial" w:cs="Arial"/>
                <w:sz w:val="16"/>
                <w:szCs w:val="16"/>
              </w:rPr>
              <w:t xml:space="preserve">Product may be tank mixed with glyphosate products such as </w:t>
            </w:r>
            <w:proofErr w:type="spellStart"/>
            <w:r w:rsidRPr="00BB3BB8">
              <w:rPr>
                <w:rFonts w:ascii="Arial" w:eastAsia="Arial" w:hAnsi="Arial" w:cs="Arial"/>
                <w:sz w:val="16"/>
                <w:szCs w:val="16"/>
              </w:rPr>
              <w:t>Glyphomax</w:t>
            </w:r>
            <w:proofErr w:type="spellEnd"/>
            <w:r w:rsidRPr="00BB3BB8">
              <w:rPr>
                <w:rFonts w:ascii="Arial" w:eastAsia="Arial" w:hAnsi="Arial" w:cs="Arial"/>
                <w:sz w:val="16"/>
                <w:szCs w:val="16"/>
              </w:rPr>
              <w:t xml:space="preserve"> XRT herbicide or Durango herbicide when application is to be made to glyphosate-tolerant corn.</w:t>
            </w:r>
          </w:p>
        </w:tc>
      </w:tr>
      <w:tr w:rsidR="00E63229" w:rsidRPr="00BB3BB8" w14:paraId="7C3AC84F" w14:textId="77777777" w:rsidTr="00E63229">
        <w:trPr>
          <w:trHeight w:val="440"/>
        </w:trPr>
        <w:tc>
          <w:tcPr>
            <w:tcW w:w="9810" w:type="dxa"/>
            <w:shd w:val="clear" w:color="auto" w:fill="FFFFFF"/>
            <w:vAlign w:val="center"/>
          </w:tcPr>
          <w:p w14:paraId="3A8ADC86" w14:textId="77777777" w:rsidR="00E63229" w:rsidRPr="00BB3BB8" w:rsidRDefault="00E63229" w:rsidP="00BB3BB8">
            <w:pPr>
              <w:spacing w:after="0" w:line="240" w:lineRule="auto"/>
            </w:pPr>
            <w:r w:rsidRPr="00BB3BB8">
              <w:rPr>
                <w:rFonts w:ascii="Arial" w:eastAsia="Arial" w:hAnsi="Arial" w:cs="Arial"/>
                <w:sz w:val="16"/>
                <w:szCs w:val="16"/>
              </w:rPr>
              <w:t>Product may be tank mixed with glyphosate products when application is to be made to glyphosate-tolerant soybeans.</w:t>
            </w:r>
          </w:p>
        </w:tc>
      </w:tr>
      <w:tr w:rsidR="00E63229" w:rsidRPr="00BB3BB8" w14:paraId="743D26DE" w14:textId="77777777" w:rsidTr="00E63229">
        <w:trPr>
          <w:trHeight w:val="440"/>
        </w:trPr>
        <w:tc>
          <w:tcPr>
            <w:tcW w:w="9810" w:type="dxa"/>
            <w:shd w:val="clear" w:color="auto" w:fill="FFFFFF"/>
            <w:vAlign w:val="center"/>
          </w:tcPr>
          <w:p w14:paraId="48C2CCF1" w14:textId="77777777" w:rsidR="00E63229" w:rsidRPr="00BB3BB8" w:rsidRDefault="00E63229" w:rsidP="00BB3BB8">
            <w:pPr>
              <w:spacing w:after="0" w:line="240" w:lineRule="auto"/>
            </w:pPr>
            <w:r w:rsidRPr="00BB3BB8">
              <w:rPr>
                <w:rFonts w:ascii="Arial" w:eastAsia="Arial" w:hAnsi="Arial" w:cs="Arial"/>
                <w:sz w:val="16"/>
                <w:szCs w:val="16"/>
              </w:rPr>
              <w:t xml:space="preserve">Product may be tank-mixed with glyphosate products such as </w:t>
            </w:r>
            <w:proofErr w:type="spellStart"/>
            <w:r w:rsidRPr="00BB3BB8">
              <w:rPr>
                <w:rFonts w:ascii="Arial" w:eastAsia="Arial" w:hAnsi="Arial" w:cs="Arial"/>
                <w:sz w:val="16"/>
                <w:szCs w:val="16"/>
              </w:rPr>
              <w:t>Glyfos</w:t>
            </w:r>
            <w:proofErr w:type="spellEnd"/>
            <w:r w:rsidRPr="00BB3BB8">
              <w:rPr>
                <w:rFonts w:ascii="Arial" w:eastAsia="Arial" w:hAnsi="Arial" w:cs="Arial"/>
                <w:sz w:val="16"/>
                <w:szCs w:val="16"/>
              </w:rPr>
              <w:t xml:space="preserve"> herbicide when application is to be made to glyphosate-tolerant corn.</w:t>
            </w:r>
          </w:p>
        </w:tc>
      </w:tr>
      <w:tr w:rsidR="00E63229" w:rsidRPr="00BB3BB8" w14:paraId="5777F103" w14:textId="77777777" w:rsidTr="00E63229">
        <w:trPr>
          <w:trHeight w:val="200"/>
        </w:trPr>
        <w:tc>
          <w:tcPr>
            <w:tcW w:w="9810" w:type="dxa"/>
            <w:shd w:val="clear" w:color="auto" w:fill="FFFFFF"/>
            <w:vAlign w:val="center"/>
          </w:tcPr>
          <w:p w14:paraId="1C39261D" w14:textId="77777777" w:rsidR="00E63229" w:rsidRPr="00BB3BB8" w:rsidRDefault="00E63229" w:rsidP="00BB3BB8">
            <w:pPr>
              <w:spacing w:after="0" w:line="240" w:lineRule="auto"/>
            </w:pPr>
            <w:r w:rsidRPr="00BB3BB8">
              <w:rPr>
                <w:rFonts w:ascii="Arial" w:eastAsia="Arial" w:hAnsi="Arial" w:cs="Arial"/>
                <w:sz w:val="16"/>
                <w:szCs w:val="16"/>
              </w:rPr>
              <w:t>This product may also be applied in tank mixtures with non-pressure fertilizer solutions and/or with, Eradicane, Lasso, Dual, and atrazine herbicides.</w:t>
            </w:r>
          </w:p>
        </w:tc>
      </w:tr>
      <w:tr w:rsidR="00E63229" w:rsidRPr="00BB3BB8" w14:paraId="76D403E8" w14:textId="77777777" w:rsidTr="00E63229">
        <w:trPr>
          <w:trHeight w:val="220"/>
        </w:trPr>
        <w:tc>
          <w:tcPr>
            <w:tcW w:w="9810" w:type="dxa"/>
            <w:shd w:val="clear" w:color="auto" w:fill="FFFFFF"/>
            <w:vAlign w:val="center"/>
          </w:tcPr>
          <w:p w14:paraId="7490ECA9" w14:textId="77777777" w:rsidR="00E63229" w:rsidRPr="00BB3BB8" w:rsidRDefault="00E63229" w:rsidP="00BB3BB8">
            <w:pPr>
              <w:spacing w:after="0" w:line="240" w:lineRule="auto"/>
            </w:pPr>
            <w:r w:rsidRPr="00BB3BB8">
              <w:rPr>
                <w:rFonts w:ascii="Arial" w:eastAsia="Arial" w:hAnsi="Arial" w:cs="Arial"/>
                <w:sz w:val="16"/>
                <w:szCs w:val="16"/>
              </w:rPr>
              <w:t>Product may be tank mix with petroleum spray oil</w:t>
            </w:r>
          </w:p>
        </w:tc>
      </w:tr>
      <w:tr w:rsidR="00E63229" w:rsidRPr="00BB3BB8" w14:paraId="47647BB8" w14:textId="77777777" w:rsidTr="00E63229">
        <w:trPr>
          <w:trHeight w:val="220"/>
        </w:trPr>
        <w:tc>
          <w:tcPr>
            <w:tcW w:w="9810" w:type="dxa"/>
            <w:shd w:val="clear" w:color="auto" w:fill="FFFFFF"/>
            <w:vAlign w:val="center"/>
          </w:tcPr>
          <w:p w14:paraId="1F1A1A02" w14:textId="77777777" w:rsidR="00E63229" w:rsidRPr="00BB3BB8" w:rsidRDefault="00E63229" w:rsidP="00BB3BB8">
            <w:pPr>
              <w:spacing w:after="0" w:line="240" w:lineRule="auto"/>
            </w:pPr>
            <w:r w:rsidRPr="00BB3BB8">
              <w:rPr>
                <w:rFonts w:ascii="Arial" w:eastAsia="Arial" w:hAnsi="Arial" w:cs="Arial"/>
                <w:sz w:val="16"/>
                <w:szCs w:val="16"/>
              </w:rPr>
              <w:t xml:space="preserve">Product may be tank mixed with ethion, dicofol, </w:t>
            </w:r>
            <w:proofErr w:type="spellStart"/>
            <w:r w:rsidRPr="00BB3BB8">
              <w:rPr>
                <w:rFonts w:ascii="Arial" w:eastAsia="Arial" w:hAnsi="Arial" w:cs="Arial"/>
                <w:sz w:val="16"/>
                <w:szCs w:val="16"/>
              </w:rPr>
              <w:t>Agri</w:t>
            </w:r>
            <w:proofErr w:type="spellEnd"/>
            <w:r w:rsidRPr="00BB3BB8">
              <w:rPr>
                <w:rFonts w:ascii="Arial" w:eastAsia="Arial" w:hAnsi="Arial" w:cs="Arial"/>
                <w:sz w:val="16"/>
                <w:szCs w:val="16"/>
              </w:rPr>
              <w:t>-Mex, or Vendex.</w:t>
            </w:r>
          </w:p>
        </w:tc>
      </w:tr>
      <w:tr w:rsidR="00E63229" w:rsidRPr="00BB3BB8" w14:paraId="6813E05D" w14:textId="77777777" w:rsidTr="00E63229">
        <w:trPr>
          <w:trHeight w:val="140"/>
        </w:trPr>
        <w:tc>
          <w:tcPr>
            <w:tcW w:w="9810" w:type="dxa"/>
            <w:shd w:val="clear" w:color="auto" w:fill="FFFFFF"/>
            <w:vAlign w:val="center"/>
          </w:tcPr>
          <w:p w14:paraId="79BD23D0" w14:textId="77777777" w:rsidR="00E63229" w:rsidRPr="00BB3BB8" w:rsidRDefault="00E63229" w:rsidP="00BB3BB8">
            <w:pPr>
              <w:spacing w:after="0" w:line="240" w:lineRule="auto"/>
            </w:pPr>
            <w:r w:rsidRPr="00BB3BB8">
              <w:rPr>
                <w:rFonts w:ascii="Arial" w:eastAsia="Arial" w:hAnsi="Arial" w:cs="Arial"/>
                <w:sz w:val="16"/>
                <w:szCs w:val="16"/>
              </w:rPr>
              <w:t>Tank mixing with Superior-type oil or other pesticides recommended in the Washington State University's most recent pest management guide for grapes is permitted provided the registered labels for all pesticide products are followed.</w:t>
            </w:r>
          </w:p>
        </w:tc>
      </w:tr>
      <w:tr w:rsidR="00E63229" w:rsidRPr="00BB3BB8" w14:paraId="04022CD6" w14:textId="77777777" w:rsidTr="00E63229">
        <w:trPr>
          <w:trHeight w:val="220"/>
        </w:trPr>
        <w:tc>
          <w:tcPr>
            <w:tcW w:w="9810" w:type="dxa"/>
            <w:shd w:val="clear" w:color="auto" w:fill="FFFFFF"/>
            <w:vAlign w:val="center"/>
          </w:tcPr>
          <w:p w14:paraId="774DF021" w14:textId="77777777" w:rsidR="00E63229" w:rsidRPr="00BB3BB8" w:rsidRDefault="00E63229" w:rsidP="00BB3BB8">
            <w:pPr>
              <w:spacing w:after="0" w:line="240" w:lineRule="auto"/>
            </w:pPr>
            <w:r w:rsidRPr="00BB3BB8">
              <w:rPr>
                <w:rFonts w:ascii="Arial" w:eastAsia="Arial" w:hAnsi="Arial" w:cs="Arial"/>
                <w:sz w:val="16"/>
                <w:szCs w:val="16"/>
              </w:rPr>
              <w:t>A non-petroleum-based spreader/sticker spray adjuvant may be used if previous experience indicates that it is safe under the intended conditions of use.</w:t>
            </w:r>
          </w:p>
        </w:tc>
      </w:tr>
      <w:tr w:rsidR="00E63229" w:rsidRPr="00BB3BB8" w14:paraId="51EC153D" w14:textId="77777777" w:rsidTr="00E63229">
        <w:trPr>
          <w:trHeight w:val="440"/>
        </w:trPr>
        <w:tc>
          <w:tcPr>
            <w:tcW w:w="9810" w:type="dxa"/>
            <w:shd w:val="clear" w:color="auto" w:fill="FFFFFF"/>
            <w:vAlign w:val="center"/>
          </w:tcPr>
          <w:p w14:paraId="31602EB1" w14:textId="77777777" w:rsidR="00E63229" w:rsidRPr="00BB3BB8" w:rsidRDefault="00E63229" w:rsidP="00BB3BB8">
            <w:pPr>
              <w:spacing w:after="0" w:line="240" w:lineRule="auto"/>
            </w:pPr>
            <w:r w:rsidRPr="00BB3BB8">
              <w:rPr>
                <w:rFonts w:ascii="Arial" w:eastAsia="Arial" w:hAnsi="Arial" w:cs="Arial"/>
                <w:sz w:val="16"/>
                <w:szCs w:val="16"/>
              </w:rPr>
              <w:t> Product may be used combined with oil.</w:t>
            </w:r>
          </w:p>
        </w:tc>
      </w:tr>
      <w:tr w:rsidR="00E63229" w:rsidRPr="00BB3BB8" w14:paraId="292E07DF" w14:textId="77777777" w:rsidTr="00E63229">
        <w:trPr>
          <w:trHeight w:val="440"/>
        </w:trPr>
        <w:tc>
          <w:tcPr>
            <w:tcW w:w="9810" w:type="dxa"/>
            <w:shd w:val="clear" w:color="auto" w:fill="FFFFFF"/>
            <w:vAlign w:val="center"/>
          </w:tcPr>
          <w:p w14:paraId="02198C75" w14:textId="77777777" w:rsidR="00E63229" w:rsidRPr="00BB3BB8" w:rsidRDefault="00E63229" w:rsidP="00BB3BB8">
            <w:pPr>
              <w:spacing w:after="0" w:line="240" w:lineRule="auto"/>
            </w:pPr>
            <w:r w:rsidRPr="00BB3BB8">
              <w:rPr>
                <w:rFonts w:ascii="Arial" w:eastAsia="Arial" w:hAnsi="Arial" w:cs="Arial"/>
                <w:sz w:val="16"/>
                <w:szCs w:val="16"/>
              </w:rPr>
              <w:t>For dilute spray, tank mix the specified dosage with 1 to 2 gallons of petroleum spray oil recommended for dormant use in 100 gallons of water.</w:t>
            </w:r>
          </w:p>
        </w:tc>
      </w:tr>
      <w:tr w:rsidR="00E63229" w:rsidRPr="00BB3BB8" w14:paraId="6D0BE834" w14:textId="77777777" w:rsidTr="00E63229">
        <w:trPr>
          <w:trHeight w:val="660"/>
        </w:trPr>
        <w:tc>
          <w:tcPr>
            <w:tcW w:w="9810" w:type="dxa"/>
            <w:shd w:val="clear" w:color="auto" w:fill="FFFFFF"/>
            <w:vAlign w:val="center"/>
          </w:tcPr>
          <w:p w14:paraId="60DBD875" w14:textId="77777777" w:rsidR="00E63229" w:rsidRPr="00BB3BB8" w:rsidRDefault="00E63229" w:rsidP="00BB3BB8">
            <w:pPr>
              <w:spacing w:after="0" w:line="240" w:lineRule="auto"/>
            </w:pPr>
            <w:r w:rsidRPr="00BB3BB8">
              <w:rPr>
                <w:rFonts w:ascii="Arial" w:eastAsia="Arial" w:hAnsi="Arial" w:cs="Arial"/>
                <w:sz w:val="16"/>
                <w:szCs w:val="16"/>
              </w:rPr>
              <w:t>A petroleum spray oil recommended for use on Citrus trees may be added to dilute spray mixtures only at the rate of up to 1.8 gallons per 100 gallons of water.</w:t>
            </w:r>
          </w:p>
        </w:tc>
      </w:tr>
      <w:tr w:rsidR="00E63229" w:rsidRPr="00BB3BB8" w14:paraId="32AE14C7" w14:textId="77777777" w:rsidTr="00E63229">
        <w:trPr>
          <w:trHeight w:val="440"/>
        </w:trPr>
        <w:tc>
          <w:tcPr>
            <w:tcW w:w="9810" w:type="dxa"/>
            <w:shd w:val="clear" w:color="auto" w:fill="FFFFFF"/>
            <w:vAlign w:val="center"/>
          </w:tcPr>
          <w:p w14:paraId="04E079D2" w14:textId="77777777" w:rsidR="00E63229" w:rsidRPr="00BB3BB8" w:rsidRDefault="00E63229" w:rsidP="00BB3BB8">
            <w:pPr>
              <w:spacing w:after="0" w:line="240" w:lineRule="auto"/>
            </w:pPr>
            <w:r w:rsidRPr="00BB3BB8">
              <w:rPr>
                <w:rFonts w:ascii="Arial" w:eastAsia="Arial" w:hAnsi="Arial" w:cs="Arial"/>
                <w:sz w:val="16"/>
                <w:szCs w:val="16"/>
              </w:rPr>
              <w:t>For best results, use the specified rate of this product in a tank mix with 2 pints per acre of non-emulsifiable oil.</w:t>
            </w:r>
          </w:p>
        </w:tc>
      </w:tr>
      <w:tr w:rsidR="00E63229" w:rsidRPr="00BB3BB8" w14:paraId="7F06DEFB" w14:textId="77777777" w:rsidTr="00E63229">
        <w:trPr>
          <w:trHeight w:val="340"/>
        </w:trPr>
        <w:tc>
          <w:tcPr>
            <w:tcW w:w="9810" w:type="dxa"/>
            <w:shd w:val="clear" w:color="auto" w:fill="FFFFFF"/>
            <w:vAlign w:val="center"/>
          </w:tcPr>
          <w:p w14:paraId="08F6CC43" w14:textId="77777777" w:rsidR="00E63229" w:rsidRPr="00BB3BB8" w:rsidRDefault="00E63229" w:rsidP="00BB3BB8">
            <w:pPr>
              <w:spacing w:after="0" w:line="240" w:lineRule="auto"/>
            </w:pPr>
            <w:r w:rsidRPr="00BB3BB8">
              <w:rPr>
                <w:rFonts w:ascii="Arial" w:eastAsia="Arial" w:hAnsi="Arial" w:cs="Arial"/>
                <w:sz w:val="16"/>
                <w:szCs w:val="16"/>
              </w:rPr>
              <w:t>In addition, one of the three allowable applications per year may be applied as a dormant spray. Tank mix 0.5 to 1 pint of this product with 1 to 2 gallons of a petroleum oil recommended for dormant use in 100 gallons of water and spray the entire tree by application to runoff using ground spray equipment.</w:t>
            </w:r>
          </w:p>
        </w:tc>
      </w:tr>
      <w:tr w:rsidR="00E63229" w:rsidRPr="00BB3BB8" w14:paraId="6252428B" w14:textId="77777777" w:rsidTr="00E63229">
        <w:trPr>
          <w:trHeight w:val="440"/>
        </w:trPr>
        <w:tc>
          <w:tcPr>
            <w:tcW w:w="9810" w:type="dxa"/>
            <w:shd w:val="clear" w:color="auto" w:fill="FFFFFF"/>
            <w:vAlign w:val="center"/>
          </w:tcPr>
          <w:p w14:paraId="71EE6980" w14:textId="77777777" w:rsidR="00E63229" w:rsidRPr="00BB3BB8" w:rsidRDefault="00E63229" w:rsidP="00BB3BB8">
            <w:pPr>
              <w:spacing w:after="0" w:line="240" w:lineRule="auto"/>
            </w:pPr>
            <w:r w:rsidRPr="00BB3BB8">
              <w:rPr>
                <w:rFonts w:ascii="Arial" w:eastAsia="Arial" w:hAnsi="Arial" w:cs="Arial"/>
                <w:sz w:val="16"/>
                <w:szCs w:val="16"/>
              </w:rPr>
              <w:lastRenderedPageBreak/>
              <w:t>Tank mix with 1-2 gallons of a petroleum spray oil specified for dormant use in 100 gallons of water.</w:t>
            </w:r>
          </w:p>
        </w:tc>
      </w:tr>
      <w:tr w:rsidR="00E63229" w:rsidRPr="00BB3BB8" w14:paraId="69D29376" w14:textId="77777777" w:rsidTr="00E63229">
        <w:trPr>
          <w:trHeight w:val="440"/>
        </w:trPr>
        <w:tc>
          <w:tcPr>
            <w:tcW w:w="9810" w:type="dxa"/>
            <w:shd w:val="clear" w:color="auto" w:fill="FFFFFF"/>
            <w:vAlign w:val="center"/>
          </w:tcPr>
          <w:p w14:paraId="22992FFC" w14:textId="77777777" w:rsidR="00E63229" w:rsidRPr="00BB3BB8" w:rsidRDefault="00E63229" w:rsidP="00BB3BB8">
            <w:pPr>
              <w:spacing w:after="0" w:line="240" w:lineRule="auto"/>
            </w:pPr>
            <w:r w:rsidRPr="00BB3BB8">
              <w:rPr>
                <w:rFonts w:ascii="Arial" w:eastAsia="Arial" w:hAnsi="Arial" w:cs="Arial"/>
                <w:sz w:val="16"/>
                <w:szCs w:val="16"/>
              </w:rPr>
              <w:t>Use oil as specified by State Agricultural Experiment Station or Extension Service specialist.</w:t>
            </w:r>
          </w:p>
        </w:tc>
      </w:tr>
      <w:tr w:rsidR="00E63229" w:rsidRPr="00BB3BB8" w14:paraId="0DA01745" w14:textId="77777777" w:rsidTr="00E63229">
        <w:trPr>
          <w:trHeight w:val="440"/>
        </w:trPr>
        <w:tc>
          <w:tcPr>
            <w:tcW w:w="9810" w:type="dxa"/>
            <w:shd w:val="clear" w:color="auto" w:fill="FFFFFF"/>
            <w:vAlign w:val="center"/>
          </w:tcPr>
          <w:p w14:paraId="3B2B77CF" w14:textId="77777777" w:rsidR="00E63229" w:rsidRPr="00BB3BB8" w:rsidRDefault="00E63229" w:rsidP="00BB3BB8">
            <w:pPr>
              <w:spacing w:after="0" w:line="240" w:lineRule="auto"/>
            </w:pPr>
            <w:r w:rsidRPr="00BB3BB8">
              <w:rPr>
                <w:rFonts w:ascii="Arial" w:eastAsia="Arial" w:hAnsi="Arial" w:cs="Arial"/>
                <w:sz w:val="16"/>
                <w:szCs w:val="16"/>
              </w:rPr>
              <w:t>1 quart of emulsified oil may be substituted for 1 quart of water.</w:t>
            </w:r>
          </w:p>
        </w:tc>
      </w:tr>
      <w:tr w:rsidR="00E63229" w:rsidRPr="00BB3BB8" w14:paraId="22DBF64C" w14:textId="77777777" w:rsidTr="00E63229">
        <w:trPr>
          <w:trHeight w:val="440"/>
        </w:trPr>
        <w:tc>
          <w:tcPr>
            <w:tcW w:w="9810" w:type="dxa"/>
            <w:shd w:val="clear" w:color="auto" w:fill="FFFFFF"/>
            <w:vAlign w:val="center"/>
          </w:tcPr>
          <w:p w14:paraId="6B0B12C5" w14:textId="77777777" w:rsidR="00E63229" w:rsidRPr="00BB3BB8" w:rsidRDefault="00E63229" w:rsidP="00BB3BB8">
            <w:pPr>
              <w:spacing w:after="0" w:line="240" w:lineRule="auto"/>
            </w:pPr>
            <w:r w:rsidRPr="00BB3BB8">
              <w:rPr>
                <w:rFonts w:ascii="Arial" w:eastAsia="Arial" w:hAnsi="Arial" w:cs="Arial"/>
                <w:sz w:val="16"/>
                <w:szCs w:val="16"/>
              </w:rPr>
              <w:t>A petroleum spray oil is recommended for use only on citrus trees.</w:t>
            </w:r>
          </w:p>
        </w:tc>
      </w:tr>
      <w:tr w:rsidR="00E63229" w:rsidRPr="00BB3BB8" w14:paraId="3916578C" w14:textId="77777777" w:rsidTr="00E63229">
        <w:trPr>
          <w:trHeight w:val="220"/>
        </w:trPr>
        <w:tc>
          <w:tcPr>
            <w:tcW w:w="9810" w:type="dxa"/>
            <w:shd w:val="clear" w:color="auto" w:fill="FFFFFF"/>
            <w:vAlign w:val="center"/>
          </w:tcPr>
          <w:p w14:paraId="53BA9C98" w14:textId="77777777" w:rsidR="00E63229" w:rsidRPr="00BB3BB8" w:rsidRDefault="00E63229" w:rsidP="00BB3BB8">
            <w:pPr>
              <w:spacing w:after="0" w:line="240" w:lineRule="auto"/>
            </w:pPr>
            <w:r w:rsidRPr="00BB3BB8">
              <w:rPr>
                <w:rFonts w:ascii="Arial" w:eastAsia="Arial" w:hAnsi="Arial" w:cs="Arial"/>
                <w:sz w:val="16"/>
                <w:szCs w:val="16"/>
              </w:rPr>
              <w:t xml:space="preserve">In addition, one of the three allowable applications per year can be applied as a dormant spray. Tank mix 0.5 to 1 pint (0.25 to 0.5 lbs </w:t>
            </w:r>
            <w:proofErr w:type="spellStart"/>
            <w:r w:rsidRPr="00BB3BB8">
              <w:rPr>
                <w:rFonts w:ascii="Arial" w:eastAsia="Arial" w:hAnsi="Arial" w:cs="Arial"/>
                <w:sz w:val="16"/>
                <w:szCs w:val="16"/>
              </w:rPr>
              <w:t>a.i</w:t>
            </w:r>
            <w:proofErr w:type="spellEnd"/>
            <w:r w:rsidRPr="00BB3BB8">
              <w:rPr>
                <w:rFonts w:ascii="Arial" w:eastAsia="Arial" w:hAnsi="Arial" w:cs="Arial"/>
                <w:sz w:val="16"/>
                <w:szCs w:val="16"/>
              </w:rPr>
              <w:t>.) of product with 1 to 2 gallons of a petroleum oil specified for dormant use in 100 gallons of water.</w:t>
            </w:r>
          </w:p>
        </w:tc>
      </w:tr>
      <w:tr w:rsidR="00E63229" w:rsidRPr="00BB3BB8" w14:paraId="64E95147" w14:textId="77777777" w:rsidTr="00E63229">
        <w:trPr>
          <w:trHeight w:val="60"/>
        </w:trPr>
        <w:tc>
          <w:tcPr>
            <w:tcW w:w="9810" w:type="dxa"/>
            <w:shd w:val="clear" w:color="auto" w:fill="FFFFFF"/>
            <w:vAlign w:val="center"/>
          </w:tcPr>
          <w:p w14:paraId="36EE0958" w14:textId="77777777" w:rsidR="00E63229" w:rsidRPr="00BB3BB8" w:rsidRDefault="00E63229" w:rsidP="00BB3BB8">
            <w:pPr>
              <w:spacing w:after="0" w:line="240" w:lineRule="auto"/>
            </w:pPr>
            <w:r w:rsidRPr="00BB3BB8">
              <w:rPr>
                <w:rFonts w:ascii="Arial" w:eastAsia="Arial" w:hAnsi="Arial" w:cs="Arial"/>
                <w:sz w:val="16"/>
                <w:szCs w:val="16"/>
              </w:rPr>
              <w:t xml:space="preserve">In addition, one of the three allowable applications per year can be applied as a dormant spray. Tank mix 0.5 to 1 pint (0.24 to 0.47 lbs </w:t>
            </w:r>
            <w:proofErr w:type="spellStart"/>
            <w:r w:rsidRPr="00BB3BB8">
              <w:rPr>
                <w:rFonts w:ascii="Arial" w:eastAsia="Arial" w:hAnsi="Arial" w:cs="Arial"/>
                <w:sz w:val="16"/>
                <w:szCs w:val="16"/>
              </w:rPr>
              <w:t>a.i</w:t>
            </w:r>
            <w:proofErr w:type="spellEnd"/>
            <w:r w:rsidRPr="00BB3BB8">
              <w:rPr>
                <w:rFonts w:ascii="Arial" w:eastAsia="Arial" w:hAnsi="Arial" w:cs="Arial"/>
                <w:sz w:val="16"/>
                <w:szCs w:val="16"/>
              </w:rPr>
              <w:t>.) of product with 1 to 2 gallons of a petroleum oil specified for dormant use in 100 gallons of water.</w:t>
            </w:r>
          </w:p>
        </w:tc>
      </w:tr>
      <w:tr w:rsidR="00E63229" w:rsidRPr="00BB3BB8" w14:paraId="29C0D456" w14:textId="77777777" w:rsidTr="00E63229">
        <w:trPr>
          <w:trHeight w:val="440"/>
        </w:trPr>
        <w:tc>
          <w:tcPr>
            <w:tcW w:w="9810" w:type="dxa"/>
            <w:shd w:val="clear" w:color="auto" w:fill="FFFFFF"/>
            <w:vAlign w:val="center"/>
          </w:tcPr>
          <w:p w14:paraId="5EB6E6CB" w14:textId="77777777" w:rsidR="00E63229" w:rsidRPr="00BB3BB8" w:rsidRDefault="00E63229" w:rsidP="00BB3BB8">
            <w:pPr>
              <w:spacing w:after="0" w:line="240" w:lineRule="auto"/>
            </w:pPr>
            <w:r w:rsidRPr="00BB3BB8">
              <w:rPr>
                <w:rFonts w:ascii="Arial" w:eastAsia="Arial" w:hAnsi="Arial" w:cs="Arial"/>
                <w:sz w:val="16"/>
                <w:szCs w:val="16"/>
              </w:rPr>
              <w:t>Product may be tank mixed with non-emulsifiable oil.</w:t>
            </w:r>
          </w:p>
        </w:tc>
      </w:tr>
    </w:tbl>
    <w:p w14:paraId="659EB1DE" w14:textId="77777777" w:rsidR="00602F72" w:rsidRPr="00BB3BB8" w:rsidRDefault="00602F72" w:rsidP="00BB3BB8">
      <w:pPr>
        <w:keepNext/>
        <w:keepLines/>
        <w:spacing w:after="0" w:line="240" w:lineRule="auto"/>
      </w:pPr>
    </w:p>
    <w:p w14:paraId="141A8E8F" w14:textId="77777777" w:rsidR="00602F72" w:rsidRPr="00BB3BB8" w:rsidRDefault="00F93B88" w:rsidP="00BB3BB8">
      <w:pPr>
        <w:pStyle w:val="Heading4"/>
        <w:ind w:firstLine="720"/>
      </w:pPr>
      <w:bookmarkStart w:id="14" w:name="_Toc432773306"/>
      <w:r w:rsidRPr="00BB3BB8">
        <w:rPr>
          <w:i/>
          <w:color w:val="2E75B5"/>
        </w:rPr>
        <w:t>1.1.2.4.</w:t>
      </w:r>
      <w:r w:rsidRPr="00BB3BB8">
        <w:rPr>
          <w:i/>
          <w:color w:val="2E75B5"/>
        </w:rPr>
        <w:tab/>
        <w:t>Use sites, application methods, and application rates</w:t>
      </w:r>
      <w:bookmarkEnd w:id="14"/>
      <w:r w:rsidRPr="00BB3BB8">
        <w:rPr>
          <w:b w:val="0"/>
          <w:color w:val="C55911"/>
        </w:rPr>
        <w:t xml:space="preserve"> </w:t>
      </w:r>
    </w:p>
    <w:p w14:paraId="59DBAF8E" w14:textId="77777777" w:rsidR="00602F72" w:rsidRPr="00BB3BB8" w:rsidRDefault="00602F72" w:rsidP="00BB3BB8">
      <w:pPr>
        <w:spacing w:after="0" w:line="240" w:lineRule="auto"/>
      </w:pPr>
    </w:p>
    <w:p w14:paraId="5BEACFD9" w14:textId="3D4566A3" w:rsidR="00602F72" w:rsidRPr="00BB3BB8" w:rsidRDefault="004D438F" w:rsidP="00BB3BB8">
      <w:pPr>
        <w:spacing w:after="0" w:line="240" w:lineRule="auto"/>
      </w:pPr>
      <w:r w:rsidRPr="00BB3BB8">
        <w:t>The Environmental Fate and Effects Division (</w:t>
      </w:r>
      <w:r w:rsidR="00F93B88" w:rsidRPr="00BB3BB8">
        <w:t>EFED</w:t>
      </w:r>
      <w:r w:rsidRPr="00BB3BB8">
        <w:t>)</w:t>
      </w:r>
      <w:r w:rsidR="00F93B88" w:rsidRPr="00BB3BB8">
        <w:t xml:space="preserve"> in consultation with the Pesticide Re-evaluation Division (PRD), the Biological and Economic Analysis Division (BEAD), and the Health Effects Division (HED) developed a list of all chlorpyrifos registered uses (</w:t>
      </w:r>
      <w:r w:rsidR="00F93B88" w:rsidRPr="00BB3BB8">
        <w:rPr>
          <w:b/>
        </w:rPr>
        <w:t xml:space="preserve">APPENDIX </w:t>
      </w:r>
      <w:r w:rsidR="002C58B0" w:rsidRPr="00BB3BB8">
        <w:rPr>
          <w:b/>
        </w:rPr>
        <w:t>1-</w:t>
      </w:r>
      <w:r w:rsidR="00F618E0" w:rsidRPr="00BB3BB8">
        <w:rPr>
          <w:b/>
        </w:rPr>
        <w:t>3</w:t>
      </w:r>
      <w:r w:rsidR="00F93B88" w:rsidRPr="00BB3BB8">
        <w:t xml:space="preserve">). This document reflects all currently registered labels and any agreed upon changes to these labels from the registrants. While the current labels may not reflect all the agreed upon changes, the registrants have agreed (in the form of a commitment letter, see </w:t>
      </w:r>
      <w:r w:rsidR="00F93B88" w:rsidRPr="00BB3BB8">
        <w:rPr>
          <w:b/>
        </w:rPr>
        <w:t xml:space="preserve">APPENDIX </w:t>
      </w:r>
      <w:r w:rsidR="002C58B0" w:rsidRPr="00BB3BB8">
        <w:rPr>
          <w:b/>
        </w:rPr>
        <w:t>1-</w:t>
      </w:r>
      <w:r w:rsidR="00F618E0" w:rsidRPr="00BB3BB8">
        <w:rPr>
          <w:b/>
        </w:rPr>
        <w:t>5</w:t>
      </w:r>
      <w:r w:rsidR="00F93B88" w:rsidRPr="00BB3BB8">
        <w:t>) to update the chlorpyrifos labels to be reflective of the attached Master Use Summary (</w:t>
      </w:r>
      <w:r w:rsidR="00F93B88" w:rsidRPr="00BB3BB8">
        <w:rPr>
          <w:b/>
        </w:rPr>
        <w:t xml:space="preserve">APPENDIX </w:t>
      </w:r>
      <w:r w:rsidR="002C58B0" w:rsidRPr="00BB3BB8">
        <w:rPr>
          <w:b/>
        </w:rPr>
        <w:t>1-</w:t>
      </w:r>
      <w:r w:rsidR="00F618E0" w:rsidRPr="00BB3BB8">
        <w:rPr>
          <w:b/>
        </w:rPr>
        <w:t>3</w:t>
      </w:r>
      <w:r w:rsidR="00F93B88" w:rsidRPr="00BB3BB8">
        <w:t xml:space="preserve">). In general, current single maximum chlorpyrifos application rates do not exceed 4 lb </w:t>
      </w:r>
      <w:proofErr w:type="spellStart"/>
      <w:r w:rsidR="00F93B88" w:rsidRPr="00BB3BB8">
        <w:t>a.i</w:t>
      </w:r>
      <w:proofErr w:type="spellEnd"/>
      <w:r w:rsidR="00F93B88" w:rsidRPr="00BB3BB8">
        <w:t xml:space="preserve">./A nationwide; however, single application rates greater than 4 lb </w:t>
      </w:r>
      <w:proofErr w:type="spellStart"/>
      <w:r w:rsidR="00F93B88" w:rsidRPr="00BB3BB8">
        <w:t>a.i</w:t>
      </w:r>
      <w:proofErr w:type="spellEnd"/>
      <w:r w:rsidR="00F93B88" w:rsidRPr="00BB3BB8">
        <w:t xml:space="preserve">./A are currently permitted for some specific use patterns. For example, a single chlorpyrifos application of 6 lb </w:t>
      </w:r>
      <w:proofErr w:type="spellStart"/>
      <w:r w:rsidR="00F93B88" w:rsidRPr="00BB3BB8">
        <w:t>a.i</w:t>
      </w:r>
      <w:proofErr w:type="spellEnd"/>
      <w:r w:rsidR="00F93B88" w:rsidRPr="00BB3BB8">
        <w:t xml:space="preserve">./A is permitted on citrus in a limited number of counties in California. Aerial applications are not permitted at rates higher than 2.0 lb </w:t>
      </w:r>
      <w:proofErr w:type="spellStart"/>
      <w:r w:rsidR="00F93B88" w:rsidRPr="00BB3BB8">
        <w:t>a.i</w:t>
      </w:r>
      <w:proofErr w:type="spellEnd"/>
      <w:r w:rsidR="00F93B88" w:rsidRPr="00BB3BB8">
        <w:t xml:space="preserve">./A with the exception of treatment of Asian citrus psyllid (citrus use). In this situation, chlorpyrifos application may be applied at a rate of up to 2.3 lb </w:t>
      </w:r>
      <w:proofErr w:type="spellStart"/>
      <w:r w:rsidR="00F93B88" w:rsidRPr="00BB3BB8">
        <w:t>a.i</w:t>
      </w:r>
      <w:proofErr w:type="spellEnd"/>
      <w:r w:rsidR="00F93B88" w:rsidRPr="00BB3BB8">
        <w:t xml:space="preserve">./A by aerial equipment. The maximum annual rate of chlorpyrifos that may be applied to a crop site is 14 lb </w:t>
      </w:r>
      <w:proofErr w:type="spellStart"/>
      <w:r w:rsidR="00F93B88" w:rsidRPr="00BB3BB8">
        <w:t>a.i</w:t>
      </w:r>
      <w:proofErr w:type="spellEnd"/>
      <w:r w:rsidR="00F93B88" w:rsidRPr="00BB3BB8">
        <w:t>./A for tart cherries.</w:t>
      </w:r>
    </w:p>
    <w:p w14:paraId="5A349BEF" w14:textId="77777777" w:rsidR="00602F72" w:rsidRPr="00BB3BB8" w:rsidRDefault="00602F72" w:rsidP="00BB3BB8">
      <w:pPr>
        <w:spacing w:after="0" w:line="240" w:lineRule="auto"/>
      </w:pPr>
    </w:p>
    <w:p w14:paraId="2F4F1371" w14:textId="2A7F53DB" w:rsidR="00602F72" w:rsidRPr="00BB3BB8" w:rsidRDefault="00F93B88" w:rsidP="00BB3BB8">
      <w:pPr>
        <w:spacing w:after="0" w:line="240" w:lineRule="auto"/>
      </w:pPr>
      <w:r w:rsidRPr="00BB3BB8">
        <w:t xml:space="preserve">The Master Use Summary </w:t>
      </w:r>
      <w:r w:rsidR="00384476" w:rsidRPr="00BB3BB8">
        <w:t>is</w:t>
      </w:r>
      <w:r w:rsidRPr="00BB3BB8">
        <w:t xml:space="preserve"> used to form the basis of this assessment; for spatial context and to align with aquatic modeling.  </w:t>
      </w:r>
      <w:r w:rsidRPr="00BB3BB8">
        <w:rPr>
          <w:b/>
        </w:rPr>
        <w:t xml:space="preserve">APPENDIX </w:t>
      </w:r>
      <w:r w:rsidR="002C58B0" w:rsidRPr="00BB3BB8">
        <w:rPr>
          <w:b/>
        </w:rPr>
        <w:t>1-</w:t>
      </w:r>
      <w:r w:rsidR="00F618E0" w:rsidRPr="00BB3BB8">
        <w:rPr>
          <w:b/>
        </w:rPr>
        <w:t>6</w:t>
      </w:r>
      <w:r w:rsidRPr="00BB3BB8">
        <w:t xml:space="preserve"> provides a chlorpyrifos </w:t>
      </w:r>
      <w:r w:rsidR="004D438F" w:rsidRPr="00BB3BB8">
        <w:t>use site summary by Hydrologic</w:t>
      </w:r>
      <w:r w:rsidRPr="00BB3BB8">
        <w:t xml:space="preserve"> Unit Code (HUC) 2 Region.</w:t>
      </w:r>
    </w:p>
    <w:p w14:paraId="07A993F2" w14:textId="77777777" w:rsidR="00602F72" w:rsidRPr="00BB3BB8" w:rsidRDefault="00602F72" w:rsidP="00BB3BB8">
      <w:pPr>
        <w:keepNext/>
        <w:keepLines/>
        <w:spacing w:after="0" w:line="240" w:lineRule="auto"/>
      </w:pPr>
    </w:p>
    <w:p w14:paraId="0F9D5FBE" w14:textId="4D681397" w:rsidR="00602F72" w:rsidRPr="00BB3BB8" w:rsidRDefault="00F93B88" w:rsidP="00BB3BB8">
      <w:pPr>
        <w:pStyle w:val="Heading5"/>
      </w:pPr>
      <w:r w:rsidRPr="00BB3BB8">
        <w:rPr>
          <w:i/>
          <w:color w:val="2E75B5"/>
          <w:sz w:val="24"/>
          <w:szCs w:val="24"/>
        </w:rPr>
        <w:tab/>
      </w:r>
      <w:r w:rsidRPr="00BB3BB8">
        <w:rPr>
          <w:i/>
          <w:color w:val="2E75B5"/>
          <w:sz w:val="24"/>
          <w:szCs w:val="24"/>
        </w:rPr>
        <w:tab/>
      </w:r>
      <w:bookmarkStart w:id="15" w:name="_Toc432773307"/>
      <w:r w:rsidRPr="00BB3BB8">
        <w:rPr>
          <w:i/>
          <w:color w:val="2E75B5"/>
          <w:sz w:val="24"/>
          <w:szCs w:val="24"/>
        </w:rPr>
        <w:t>1.1.2.4.a.</w:t>
      </w:r>
      <w:r w:rsidRPr="00BB3BB8">
        <w:rPr>
          <w:i/>
          <w:color w:val="2E75B5"/>
          <w:sz w:val="24"/>
          <w:szCs w:val="24"/>
        </w:rPr>
        <w:tab/>
        <w:t>Summary of non-agricultural uses</w:t>
      </w:r>
      <w:bookmarkEnd w:id="15"/>
      <w:r w:rsidRPr="00BB3BB8">
        <w:rPr>
          <w:i/>
          <w:color w:val="2E75B5"/>
          <w:sz w:val="24"/>
          <w:szCs w:val="24"/>
        </w:rPr>
        <w:t xml:space="preserve"> </w:t>
      </w:r>
    </w:p>
    <w:p w14:paraId="236EB1AD" w14:textId="77777777" w:rsidR="00602F72" w:rsidRPr="00BB3BB8" w:rsidRDefault="00602F72" w:rsidP="00BB3BB8">
      <w:pPr>
        <w:keepNext/>
        <w:keepLines/>
        <w:spacing w:after="0" w:line="240" w:lineRule="auto"/>
      </w:pPr>
    </w:p>
    <w:p w14:paraId="68A2EF6B" w14:textId="71C0CDD3" w:rsidR="00602F72" w:rsidRPr="00BB3BB8" w:rsidRDefault="00F93B88" w:rsidP="00BB3BB8">
      <w:pPr>
        <w:keepNext/>
        <w:keepLines/>
        <w:spacing w:after="0" w:line="240" w:lineRule="auto"/>
      </w:pPr>
      <w:r w:rsidRPr="00BB3BB8">
        <w:t xml:space="preserve">Chlorpyrifos is currently registered for use on a variety of non-agricultural use sites, including:  commercial/institutional/industrial (indoor and outdoor – </w:t>
      </w:r>
      <w:r w:rsidRPr="00BB3BB8">
        <w:rPr>
          <w:i/>
        </w:rPr>
        <w:t>e.g</w:t>
      </w:r>
      <w:r w:rsidRPr="00BB3BB8">
        <w:t xml:space="preserve">., warehouses, food processing plants, ship holds, railroad cars), golf course turf, greenhouse, households (indoor), mosquito control (outdoor), nonagricultural buildings (outdoor – </w:t>
      </w:r>
      <w:r w:rsidRPr="00BB3BB8">
        <w:rPr>
          <w:i/>
        </w:rPr>
        <w:t>e.g</w:t>
      </w:r>
      <w:r w:rsidRPr="00BB3BB8">
        <w:t>., fences, construction foundations, dumps), ornamental plants, ornamental lawns, rights-of-way (including road medians), sewer manhole covers and walls, utilities (</w:t>
      </w:r>
      <w:r w:rsidRPr="00BB3BB8">
        <w:rPr>
          <w:i/>
        </w:rPr>
        <w:t>e.g.</w:t>
      </w:r>
      <w:r w:rsidRPr="00BB3BB8">
        <w:t>, power lines, railroad systems, telecommunication equipment), wide area general outdoor use (</w:t>
      </w:r>
      <w:r w:rsidRPr="00BB3BB8">
        <w:rPr>
          <w:i/>
        </w:rPr>
        <w:t>e.g.</w:t>
      </w:r>
      <w:r w:rsidRPr="00BB3BB8">
        <w:t>, for ants and other misc. pests), and wood protection treatment (for outdoor building products)</w:t>
      </w:r>
      <w:r w:rsidR="008F2EB1" w:rsidRPr="00BB3BB8">
        <w:t>.</w:t>
      </w:r>
      <w:r w:rsidRPr="00BB3BB8">
        <w:t xml:space="preserve"> (</w:t>
      </w:r>
      <w:r w:rsidR="008F2EB1" w:rsidRPr="00BB3BB8">
        <w:t>S</w:t>
      </w:r>
      <w:r w:rsidRPr="00BB3BB8">
        <w:t xml:space="preserve">ee </w:t>
      </w:r>
      <w:r w:rsidRPr="00BB3BB8">
        <w:rPr>
          <w:b/>
        </w:rPr>
        <w:t xml:space="preserve">Table </w:t>
      </w:r>
      <w:r w:rsidR="00B07884" w:rsidRPr="00BB3BB8">
        <w:rPr>
          <w:b/>
        </w:rPr>
        <w:t>1-3</w:t>
      </w:r>
      <w:r w:rsidRPr="00BB3BB8">
        <w:t xml:space="preserve"> and </w:t>
      </w:r>
      <w:r w:rsidRPr="00BB3BB8">
        <w:rPr>
          <w:b/>
        </w:rPr>
        <w:t xml:space="preserve">APPENDIX </w:t>
      </w:r>
      <w:r w:rsidR="002C58B0" w:rsidRPr="00BB3BB8">
        <w:rPr>
          <w:b/>
        </w:rPr>
        <w:t>1-</w:t>
      </w:r>
      <w:r w:rsidR="00B33BDA" w:rsidRPr="00BB3BB8">
        <w:rPr>
          <w:b/>
        </w:rPr>
        <w:t>3</w:t>
      </w:r>
      <w:r w:rsidRPr="00BB3BB8">
        <w:t xml:space="preserve"> for details).</w:t>
      </w:r>
    </w:p>
    <w:p w14:paraId="4DC7D734" w14:textId="77777777" w:rsidR="00602F72" w:rsidRPr="00BB3BB8" w:rsidRDefault="00602F72" w:rsidP="00BB3BB8">
      <w:pPr>
        <w:keepNext/>
        <w:keepLines/>
        <w:spacing w:after="0" w:line="240" w:lineRule="auto"/>
        <w:rPr>
          <w:b/>
        </w:rPr>
      </w:pPr>
    </w:p>
    <w:p w14:paraId="17206D28" w14:textId="6A236937" w:rsidR="004650F1" w:rsidRPr="00BB3BB8" w:rsidRDefault="004650F1" w:rsidP="00BB3BB8">
      <w:pPr>
        <w:pStyle w:val="Caption"/>
        <w:keepNext/>
        <w:rPr>
          <w:b/>
          <w:i w:val="0"/>
          <w:color w:val="auto"/>
          <w:sz w:val="22"/>
          <w:szCs w:val="22"/>
        </w:rPr>
      </w:pPr>
      <w:bookmarkStart w:id="16" w:name="h.gjdgxs" w:colFirst="0" w:colLast="0"/>
      <w:bookmarkStart w:id="17" w:name="_Toc433366052"/>
      <w:bookmarkEnd w:id="16"/>
      <w:r w:rsidRPr="00BB3BB8">
        <w:rPr>
          <w:b/>
          <w:i w:val="0"/>
          <w:color w:val="auto"/>
          <w:sz w:val="22"/>
          <w:szCs w:val="22"/>
        </w:rPr>
        <w:t xml:space="preserve">Table </w:t>
      </w:r>
      <w:r w:rsidR="006E5D15" w:rsidRPr="00BB3BB8">
        <w:rPr>
          <w:b/>
          <w:i w:val="0"/>
          <w:color w:val="auto"/>
          <w:sz w:val="22"/>
          <w:szCs w:val="22"/>
        </w:rPr>
        <w:t>1-</w:t>
      </w:r>
      <w:r w:rsidRPr="00BB3BB8">
        <w:rPr>
          <w:b/>
          <w:i w:val="0"/>
          <w:color w:val="auto"/>
          <w:sz w:val="22"/>
          <w:szCs w:val="22"/>
        </w:rPr>
        <w:fldChar w:fldCharType="begin"/>
      </w:r>
      <w:r w:rsidRPr="00BB3BB8">
        <w:rPr>
          <w:b/>
          <w:i w:val="0"/>
          <w:color w:val="auto"/>
          <w:sz w:val="22"/>
          <w:szCs w:val="22"/>
        </w:rPr>
        <w:instrText xml:space="preserve"> SEQ Table \* ARABIC </w:instrText>
      </w:r>
      <w:r w:rsidRPr="00BB3BB8">
        <w:rPr>
          <w:b/>
          <w:i w:val="0"/>
          <w:color w:val="auto"/>
          <w:sz w:val="22"/>
          <w:szCs w:val="22"/>
        </w:rPr>
        <w:fldChar w:fldCharType="separate"/>
      </w:r>
      <w:r w:rsidRPr="00BB3BB8">
        <w:rPr>
          <w:b/>
          <w:i w:val="0"/>
          <w:noProof/>
          <w:color w:val="auto"/>
          <w:sz w:val="22"/>
          <w:szCs w:val="22"/>
        </w:rPr>
        <w:t>3</w:t>
      </w:r>
      <w:r w:rsidRPr="00BB3BB8">
        <w:rPr>
          <w:b/>
          <w:i w:val="0"/>
          <w:color w:val="auto"/>
          <w:sz w:val="22"/>
          <w:szCs w:val="22"/>
        </w:rPr>
        <w:fldChar w:fldCharType="end"/>
      </w:r>
      <w:r w:rsidRPr="00BB3BB8">
        <w:rPr>
          <w:b/>
          <w:i w:val="0"/>
          <w:color w:val="auto"/>
          <w:sz w:val="22"/>
          <w:szCs w:val="22"/>
        </w:rPr>
        <w:t xml:space="preserve"> Chlorpyrifos Use Summary (Non-Agricultural Uses)</w:t>
      </w:r>
      <w:bookmarkEnd w:id="17"/>
    </w:p>
    <w:tbl>
      <w:tblPr>
        <w:tblStyle w:val="a0"/>
        <w:tblW w:w="10440" w:type="dxa"/>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0"/>
        <w:gridCol w:w="1800"/>
        <w:gridCol w:w="1440"/>
        <w:gridCol w:w="1620"/>
        <w:gridCol w:w="1440"/>
        <w:gridCol w:w="1350"/>
      </w:tblGrid>
      <w:tr w:rsidR="00602F72" w:rsidRPr="00BB3BB8" w14:paraId="0226670E" w14:textId="77777777" w:rsidTr="00A51B16">
        <w:trPr>
          <w:trHeight w:val="1240"/>
          <w:tblHeader/>
        </w:trPr>
        <w:tc>
          <w:tcPr>
            <w:tcW w:w="2790" w:type="dxa"/>
            <w:tcBorders>
              <w:top w:val="single" w:sz="4" w:space="0" w:color="000000"/>
            </w:tcBorders>
            <w:shd w:val="clear" w:color="auto" w:fill="E7E6E6" w:themeFill="background2"/>
            <w:vAlign w:val="center"/>
          </w:tcPr>
          <w:p w14:paraId="06867BE7" w14:textId="77777777" w:rsidR="00602F72" w:rsidRPr="00BB3BB8" w:rsidRDefault="00602F72" w:rsidP="00BB3BB8">
            <w:pPr>
              <w:jc w:val="center"/>
            </w:pPr>
          </w:p>
          <w:p w14:paraId="704C02CA" w14:textId="77777777" w:rsidR="00602F72" w:rsidRPr="00BB3BB8" w:rsidRDefault="00F93B88" w:rsidP="00BB3BB8">
            <w:pPr>
              <w:jc w:val="center"/>
            </w:pPr>
            <w:r w:rsidRPr="00BB3BB8">
              <w:rPr>
                <w:b/>
                <w:sz w:val="20"/>
                <w:szCs w:val="20"/>
              </w:rPr>
              <w:t>Use Site</w:t>
            </w:r>
          </w:p>
        </w:tc>
        <w:tc>
          <w:tcPr>
            <w:tcW w:w="1800" w:type="dxa"/>
            <w:tcBorders>
              <w:top w:val="single" w:sz="4" w:space="0" w:color="000000"/>
            </w:tcBorders>
            <w:shd w:val="clear" w:color="auto" w:fill="E7E6E6" w:themeFill="background2"/>
            <w:vAlign w:val="center"/>
          </w:tcPr>
          <w:p w14:paraId="2F13F03A" w14:textId="0D106FF2" w:rsidR="00602F72" w:rsidRPr="00BB3BB8" w:rsidRDefault="00F93B88" w:rsidP="00BB3BB8">
            <w:pPr>
              <w:jc w:val="center"/>
            </w:pPr>
            <w:r w:rsidRPr="00BB3BB8">
              <w:rPr>
                <w:b/>
                <w:sz w:val="20"/>
                <w:szCs w:val="20"/>
              </w:rPr>
              <w:t>Method</w:t>
            </w:r>
            <w:r w:rsidR="008610FD" w:rsidRPr="00BB3BB8">
              <w:rPr>
                <w:b/>
                <w:sz w:val="20"/>
                <w:szCs w:val="20"/>
                <w:vertAlign w:val="superscript"/>
              </w:rPr>
              <w:t>1</w:t>
            </w:r>
            <w:r w:rsidRPr="00BB3BB8">
              <w:rPr>
                <w:b/>
                <w:sz w:val="20"/>
                <w:szCs w:val="20"/>
              </w:rPr>
              <w:t xml:space="preserve"> (Formulation</w:t>
            </w:r>
            <w:r w:rsidR="00A51B16" w:rsidRPr="00BB3BB8">
              <w:rPr>
                <w:b/>
                <w:sz w:val="20"/>
                <w:szCs w:val="20"/>
              </w:rPr>
              <w:t xml:space="preserve">/ </w:t>
            </w:r>
            <w:r w:rsidR="007019E5" w:rsidRPr="00BB3BB8">
              <w:rPr>
                <w:b/>
                <w:sz w:val="20"/>
                <w:szCs w:val="20"/>
              </w:rPr>
              <w:t>P</w:t>
            </w:r>
            <w:r w:rsidR="00A51B16" w:rsidRPr="00BB3BB8">
              <w:rPr>
                <w:b/>
                <w:sz w:val="20"/>
                <w:szCs w:val="20"/>
              </w:rPr>
              <w:t>roduct</w:t>
            </w:r>
            <w:r w:rsidRPr="00BB3BB8">
              <w:rPr>
                <w:b/>
                <w:sz w:val="20"/>
                <w:szCs w:val="20"/>
              </w:rPr>
              <w:t>)</w:t>
            </w:r>
            <w:r w:rsidR="008D40D3" w:rsidRPr="00BB3BB8">
              <w:rPr>
                <w:b/>
                <w:sz w:val="20"/>
                <w:szCs w:val="20"/>
                <w:vertAlign w:val="superscript"/>
              </w:rPr>
              <w:t>2</w:t>
            </w:r>
          </w:p>
        </w:tc>
        <w:tc>
          <w:tcPr>
            <w:tcW w:w="1440" w:type="dxa"/>
            <w:tcBorders>
              <w:top w:val="single" w:sz="4" w:space="0" w:color="000000"/>
            </w:tcBorders>
            <w:shd w:val="clear" w:color="auto" w:fill="E7E6E6" w:themeFill="background2"/>
            <w:vAlign w:val="center"/>
          </w:tcPr>
          <w:p w14:paraId="2AF3A9D4" w14:textId="77777777" w:rsidR="00602F72" w:rsidRPr="00BB3BB8" w:rsidRDefault="00602F72" w:rsidP="00BB3BB8">
            <w:pPr>
              <w:jc w:val="center"/>
            </w:pPr>
          </w:p>
          <w:p w14:paraId="60C6EBCD" w14:textId="77777777" w:rsidR="00602F72" w:rsidRPr="00BB3BB8" w:rsidRDefault="00F93B88" w:rsidP="00BB3BB8">
            <w:pPr>
              <w:jc w:val="center"/>
            </w:pPr>
            <w:r w:rsidRPr="00BB3BB8">
              <w:rPr>
                <w:b/>
                <w:sz w:val="20"/>
                <w:szCs w:val="20"/>
              </w:rPr>
              <w:t xml:space="preserve">Maximum Single Application Rate </w:t>
            </w:r>
          </w:p>
          <w:p w14:paraId="4A5103BE" w14:textId="77777777" w:rsidR="00602F72" w:rsidRPr="00BB3BB8" w:rsidRDefault="00F93B88" w:rsidP="00BB3BB8">
            <w:pPr>
              <w:jc w:val="center"/>
            </w:pPr>
            <w:r w:rsidRPr="00BB3BB8">
              <w:rPr>
                <w:b/>
                <w:sz w:val="20"/>
                <w:szCs w:val="20"/>
              </w:rPr>
              <w:t xml:space="preserve">(lb </w:t>
            </w:r>
            <w:proofErr w:type="spellStart"/>
            <w:r w:rsidRPr="00BB3BB8">
              <w:rPr>
                <w:b/>
                <w:sz w:val="20"/>
                <w:szCs w:val="20"/>
              </w:rPr>
              <w:t>a.i</w:t>
            </w:r>
            <w:proofErr w:type="spellEnd"/>
            <w:r w:rsidRPr="00BB3BB8">
              <w:rPr>
                <w:b/>
                <w:sz w:val="20"/>
                <w:szCs w:val="20"/>
              </w:rPr>
              <w:t>./A)</w:t>
            </w:r>
          </w:p>
        </w:tc>
        <w:tc>
          <w:tcPr>
            <w:tcW w:w="1620" w:type="dxa"/>
            <w:tcBorders>
              <w:top w:val="single" w:sz="4" w:space="0" w:color="000000"/>
            </w:tcBorders>
            <w:shd w:val="clear" w:color="auto" w:fill="E7E6E6" w:themeFill="background2"/>
            <w:vAlign w:val="center"/>
          </w:tcPr>
          <w:p w14:paraId="21097BEC" w14:textId="77777777" w:rsidR="00602F72" w:rsidRPr="00BB3BB8" w:rsidRDefault="00602F72" w:rsidP="00BB3BB8">
            <w:pPr>
              <w:jc w:val="center"/>
            </w:pPr>
          </w:p>
          <w:p w14:paraId="03E3D5CB" w14:textId="77777777" w:rsidR="00602F72" w:rsidRPr="00BB3BB8" w:rsidRDefault="00F93B88" w:rsidP="00BB3BB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120"/>
                <w:tab w:val="left" w:pos="7200"/>
              </w:tabs>
              <w:jc w:val="center"/>
            </w:pPr>
            <w:r w:rsidRPr="00BB3BB8">
              <w:rPr>
                <w:b/>
                <w:sz w:val="20"/>
                <w:szCs w:val="20"/>
              </w:rPr>
              <w:t xml:space="preserve">Maximum Application Rate (per year in lb </w:t>
            </w:r>
            <w:proofErr w:type="spellStart"/>
            <w:r w:rsidRPr="00BB3BB8">
              <w:rPr>
                <w:b/>
                <w:sz w:val="20"/>
                <w:szCs w:val="20"/>
              </w:rPr>
              <w:t>a.i</w:t>
            </w:r>
            <w:proofErr w:type="spellEnd"/>
            <w:r w:rsidRPr="00BB3BB8">
              <w:rPr>
                <w:b/>
                <w:sz w:val="20"/>
                <w:szCs w:val="20"/>
              </w:rPr>
              <w:t>./acre) (for all formulations combined, unless otherwise noted)</w:t>
            </w:r>
          </w:p>
        </w:tc>
        <w:tc>
          <w:tcPr>
            <w:tcW w:w="1440" w:type="dxa"/>
            <w:tcBorders>
              <w:top w:val="single" w:sz="4" w:space="0" w:color="000000"/>
            </w:tcBorders>
            <w:shd w:val="clear" w:color="auto" w:fill="E7E6E6" w:themeFill="background2"/>
            <w:vAlign w:val="center"/>
          </w:tcPr>
          <w:p w14:paraId="568D840B" w14:textId="77777777" w:rsidR="00602F72" w:rsidRPr="00BB3BB8" w:rsidRDefault="00F93B88" w:rsidP="00BB3BB8">
            <w:pPr>
              <w:ind w:left="113" w:right="113"/>
              <w:jc w:val="center"/>
            </w:pPr>
            <w:r w:rsidRPr="00BB3BB8">
              <w:rPr>
                <w:b/>
                <w:sz w:val="20"/>
                <w:szCs w:val="20"/>
              </w:rPr>
              <w:t xml:space="preserve">Maximum Application Number (per year) </w:t>
            </w:r>
          </w:p>
        </w:tc>
        <w:tc>
          <w:tcPr>
            <w:tcW w:w="1350" w:type="dxa"/>
            <w:tcBorders>
              <w:top w:val="single" w:sz="4" w:space="0" w:color="000000"/>
            </w:tcBorders>
            <w:shd w:val="clear" w:color="auto" w:fill="E7E6E6" w:themeFill="background2"/>
            <w:vAlign w:val="center"/>
          </w:tcPr>
          <w:p w14:paraId="0E0F75C9" w14:textId="77777777" w:rsidR="00602F72" w:rsidRPr="00BB3BB8" w:rsidRDefault="00F93B88" w:rsidP="00BB3BB8">
            <w:r w:rsidRPr="00BB3BB8">
              <w:rPr>
                <w:b/>
                <w:sz w:val="20"/>
                <w:szCs w:val="20"/>
              </w:rPr>
              <w:t>Minimum Retreatment Interval</w:t>
            </w:r>
          </w:p>
        </w:tc>
      </w:tr>
      <w:tr w:rsidR="00602F72" w:rsidRPr="00BB3BB8" w14:paraId="28B8408F" w14:textId="77777777">
        <w:trPr>
          <w:trHeight w:val="280"/>
        </w:trPr>
        <w:tc>
          <w:tcPr>
            <w:tcW w:w="2790" w:type="dxa"/>
            <w:vAlign w:val="center"/>
          </w:tcPr>
          <w:p w14:paraId="164C3F0F" w14:textId="5B5F4A04" w:rsidR="00602F72" w:rsidRPr="00BB3BB8" w:rsidRDefault="00F93B88" w:rsidP="00BB3BB8">
            <w:r w:rsidRPr="00BB3BB8">
              <w:rPr>
                <w:b/>
                <w:sz w:val="20"/>
                <w:szCs w:val="20"/>
              </w:rPr>
              <w:t>AGRICULTURAL FARM PREMISES</w:t>
            </w:r>
          </w:p>
          <w:p w14:paraId="061BD40F" w14:textId="77777777" w:rsidR="00602F72" w:rsidRPr="00BB3BB8" w:rsidRDefault="00F93B88" w:rsidP="00BB3BB8">
            <w:r w:rsidRPr="00BB3BB8">
              <w:rPr>
                <w:sz w:val="20"/>
                <w:szCs w:val="20"/>
              </w:rPr>
              <w:t>(Poultry Houses)</w:t>
            </w:r>
          </w:p>
        </w:tc>
        <w:tc>
          <w:tcPr>
            <w:tcW w:w="1800" w:type="dxa"/>
            <w:vAlign w:val="center"/>
          </w:tcPr>
          <w:p w14:paraId="74A2F101" w14:textId="77777777" w:rsidR="00602F72" w:rsidRPr="00BB3BB8" w:rsidRDefault="00F93B88" w:rsidP="00BB3BB8">
            <w:pPr>
              <w:jc w:val="center"/>
            </w:pPr>
            <w:r w:rsidRPr="00BB3BB8">
              <w:rPr>
                <w:sz w:val="20"/>
                <w:szCs w:val="20"/>
              </w:rPr>
              <w:t>Ground (EC, ME)</w:t>
            </w:r>
          </w:p>
        </w:tc>
        <w:tc>
          <w:tcPr>
            <w:tcW w:w="1440" w:type="dxa"/>
            <w:vAlign w:val="center"/>
          </w:tcPr>
          <w:p w14:paraId="2A049DFD" w14:textId="77777777" w:rsidR="00602F72" w:rsidRPr="00BB3BB8" w:rsidRDefault="00F93B88" w:rsidP="00BB3BB8">
            <w:pPr>
              <w:jc w:val="center"/>
            </w:pPr>
            <w:r w:rsidRPr="00BB3BB8">
              <w:rPr>
                <w:sz w:val="20"/>
                <w:szCs w:val="20"/>
              </w:rPr>
              <w:t xml:space="preserve">1.2 </w:t>
            </w:r>
          </w:p>
        </w:tc>
        <w:tc>
          <w:tcPr>
            <w:tcW w:w="1620" w:type="dxa"/>
            <w:vAlign w:val="center"/>
          </w:tcPr>
          <w:p w14:paraId="0E2DB8AC" w14:textId="77777777" w:rsidR="00602F72" w:rsidRPr="00BB3BB8" w:rsidRDefault="00F93B88" w:rsidP="00BB3BB8">
            <w:pPr>
              <w:jc w:val="center"/>
            </w:pPr>
            <w:r w:rsidRPr="00BB3BB8">
              <w:rPr>
                <w:sz w:val="20"/>
                <w:szCs w:val="20"/>
              </w:rPr>
              <w:t>[14.4]</w:t>
            </w:r>
          </w:p>
          <w:p w14:paraId="0B125616" w14:textId="397335B8" w:rsidR="00602F72" w:rsidRPr="00BB3BB8" w:rsidRDefault="00F93B88" w:rsidP="00BB3BB8">
            <w:pPr>
              <w:jc w:val="center"/>
            </w:pPr>
            <w:r w:rsidRPr="00BB3BB8">
              <w:rPr>
                <w:sz w:val="20"/>
                <w:szCs w:val="20"/>
              </w:rPr>
              <w:t>NS</w:t>
            </w:r>
            <w:r w:rsidR="008D40D3" w:rsidRPr="00BB3BB8">
              <w:rPr>
                <w:sz w:val="20"/>
                <w:szCs w:val="20"/>
                <w:vertAlign w:val="superscript"/>
              </w:rPr>
              <w:t>3</w:t>
            </w:r>
          </w:p>
        </w:tc>
        <w:tc>
          <w:tcPr>
            <w:tcW w:w="1440" w:type="dxa"/>
            <w:vAlign w:val="center"/>
          </w:tcPr>
          <w:p w14:paraId="597D34ED" w14:textId="77777777" w:rsidR="00602F72" w:rsidRPr="00BB3BB8" w:rsidRDefault="00F93B88" w:rsidP="00BB3BB8">
            <w:pPr>
              <w:jc w:val="center"/>
            </w:pPr>
            <w:r w:rsidRPr="00BB3BB8">
              <w:rPr>
                <w:sz w:val="20"/>
                <w:szCs w:val="20"/>
              </w:rPr>
              <w:t>12</w:t>
            </w:r>
          </w:p>
        </w:tc>
        <w:tc>
          <w:tcPr>
            <w:tcW w:w="1350" w:type="dxa"/>
            <w:vAlign w:val="center"/>
          </w:tcPr>
          <w:p w14:paraId="33644503" w14:textId="77777777" w:rsidR="00602F72" w:rsidRPr="00BB3BB8" w:rsidRDefault="00F93B88" w:rsidP="00BB3BB8">
            <w:pPr>
              <w:jc w:val="center"/>
            </w:pPr>
            <w:r w:rsidRPr="00BB3BB8">
              <w:rPr>
                <w:sz w:val="20"/>
                <w:szCs w:val="20"/>
              </w:rPr>
              <w:t>NS</w:t>
            </w:r>
          </w:p>
        </w:tc>
      </w:tr>
      <w:tr w:rsidR="00602F72" w:rsidRPr="00BB3BB8" w14:paraId="3B1149D1" w14:textId="77777777">
        <w:trPr>
          <w:trHeight w:val="269"/>
        </w:trPr>
        <w:tc>
          <w:tcPr>
            <w:tcW w:w="2790" w:type="dxa"/>
            <w:vMerge w:val="restart"/>
            <w:vAlign w:val="center"/>
          </w:tcPr>
          <w:p w14:paraId="3F9177D4" w14:textId="77777777" w:rsidR="00602F72" w:rsidRPr="00BB3BB8" w:rsidRDefault="00F93B88" w:rsidP="00BB3BB8">
            <w:r w:rsidRPr="00BB3BB8">
              <w:rPr>
                <w:b/>
                <w:sz w:val="20"/>
                <w:szCs w:val="20"/>
              </w:rPr>
              <w:t xml:space="preserve">COMMERCIAL (OUTDOOR) </w:t>
            </w:r>
            <w:r w:rsidRPr="00BB3BB8">
              <w:rPr>
                <w:sz w:val="20"/>
                <w:szCs w:val="20"/>
              </w:rPr>
              <w:t xml:space="preserve"> (dumpsters and other trash containers)</w:t>
            </w:r>
          </w:p>
        </w:tc>
        <w:tc>
          <w:tcPr>
            <w:tcW w:w="1800" w:type="dxa"/>
            <w:vMerge w:val="restart"/>
            <w:vAlign w:val="center"/>
          </w:tcPr>
          <w:p w14:paraId="4AAEDD9A" w14:textId="77777777" w:rsidR="00602F72" w:rsidRPr="00BB3BB8" w:rsidRDefault="00F93B88" w:rsidP="00BB3BB8">
            <w:pPr>
              <w:jc w:val="center"/>
            </w:pPr>
            <w:r w:rsidRPr="00BB3BB8">
              <w:rPr>
                <w:sz w:val="20"/>
                <w:szCs w:val="20"/>
              </w:rPr>
              <w:t>Ground (ME)</w:t>
            </w:r>
          </w:p>
        </w:tc>
        <w:tc>
          <w:tcPr>
            <w:tcW w:w="1440" w:type="dxa"/>
            <w:vMerge w:val="restart"/>
            <w:vAlign w:val="center"/>
          </w:tcPr>
          <w:p w14:paraId="317831C4" w14:textId="77777777" w:rsidR="00602F72" w:rsidRPr="00BB3BB8" w:rsidRDefault="00F93B88" w:rsidP="00BB3BB8">
            <w:pPr>
              <w:jc w:val="center"/>
            </w:pPr>
            <w:r w:rsidRPr="00BB3BB8">
              <w:rPr>
                <w:sz w:val="20"/>
                <w:szCs w:val="20"/>
              </w:rPr>
              <w:t>4.9</w:t>
            </w:r>
          </w:p>
        </w:tc>
        <w:tc>
          <w:tcPr>
            <w:tcW w:w="1620" w:type="dxa"/>
            <w:vMerge w:val="restart"/>
            <w:vAlign w:val="center"/>
          </w:tcPr>
          <w:p w14:paraId="6B19F75B" w14:textId="632A4921" w:rsidR="00602F72" w:rsidRPr="00BB3BB8" w:rsidRDefault="008D40D3" w:rsidP="00BB3BB8">
            <w:pPr>
              <w:jc w:val="center"/>
            </w:pPr>
            <w:r w:rsidRPr="00BB3BB8">
              <w:rPr>
                <w:sz w:val="20"/>
                <w:szCs w:val="20"/>
              </w:rPr>
              <w:t>NS</w:t>
            </w:r>
          </w:p>
        </w:tc>
        <w:tc>
          <w:tcPr>
            <w:tcW w:w="1440" w:type="dxa"/>
            <w:vMerge w:val="restart"/>
            <w:vAlign w:val="center"/>
          </w:tcPr>
          <w:p w14:paraId="5E333F04" w14:textId="116BE6AB" w:rsidR="00602F72" w:rsidRPr="00BB3BB8" w:rsidRDefault="008D40D3" w:rsidP="00BB3BB8">
            <w:pPr>
              <w:jc w:val="center"/>
            </w:pPr>
            <w:r w:rsidRPr="00BB3BB8">
              <w:rPr>
                <w:sz w:val="20"/>
                <w:szCs w:val="20"/>
              </w:rPr>
              <w:t>NS</w:t>
            </w:r>
          </w:p>
        </w:tc>
        <w:tc>
          <w:tcPr>
            <w:tcW w:w="1350" w:type="dxa"/>
            <w:vMerge w:val="restart"/>
            <w:vAlign w:val="center"/>
          </w:tcPr>
          <w:p w14:paraId="6F055816" w14:textId="77777777" w:rsidR="00602F72" w:rsidRPr="00BB3BB8" w:rsidRDefault="00F93B88" w:rsidP="00BB3BB8">
            <w:pPr>
              <w:jc w:val="center"/>
            </w:pPr>
            <w:r w:rsidRPr="00BB3BB8">
              <w:rPr>
                <w:sz w:val="20"/>
                <w:szCs w:val="20"/>
              </w:rPr>
              <w:t>7</w:t>
            </w:r>
          </w:p>
        </w:tc>
      </w:tr>
      <w:tr w:rsidR="00602F72" w:rsidRPr="00BB3BB8" w14:paraId="58D56092" w14:textId="77777777">
        <w:trPr>
          <w:trHeight w:val="309"/>
        </w:trPr>
        <w:tc>
          <w:tcPr>
            <w:tcW w:w="2790" w:type="dxa"/>
            <w:vMerge/>
            <w:vAlign w:val="center"/>
          </w:tcPr>
          <w:p w14:paraId="21499A4A" w14:textId="77777777" w:rsidR="00602F72" w:rsidRPr="00BB3BB8" w:rsidRDefault="00602F72" w:rsidP="00BB3BB8">
            <w:pPr>
              <w:widowControl w:val="0"/>
              <w:spacing w:line="276" w:lineRule="auto"/>
            </w:pPr>
          </w:p>
        </w:tc>
        <w:tc>
          <w:tcPr>
            <w:tcW w:w="1800" w:type="dxa"/>
            <w:vMerge/>
            <w:vAlign w:val="center"/>
          </w:tcPr>
          <w:p w14:paraId="1FB0C7AD" w14:textId="77777777" w:rsidR="00602F72" w:rsidRPr="00BB3BB8" w:rsidRDefault="00602F72" w:rsidP="00BB3BB8">
            <w:pPr>
              <w:widowControl w:val="0"/>
              <w:spacing w:line="276" w:lineRule="auto"/>
            </w:pPr>
          </w:p>
        </w:tc>
        <w:tc>
          <w:tcPr>
            <w:tcW w:w="1440" w:type="dxa"/>
            <w:vMerge/>
            <w:vAlign w:val="center"/>
          </w:tcPr>
          <w:p w14:paraId="5BE8F390" w14:textId="77777777" w:rsidR="00602F72" w:rsidRPr="00BB3BB8" w:rsidRDefault="00602F72" w:rsidP="00BB3BB8">
            <w:pPr>
              <w:widowControl w:val="0"/>
              <w:spacing w:line="276" w:lineRule="auto"/>
            </w:pPr>
          </w:p>
        </w:tc>
        <w:tc>
          <w:tcPr>
            <w:tcW w:w="1620" w:type="dxa"/>
            <w:vMerge/>
            <w:vAlign w:val="center"/>
          </w:tcPr>
          <w:p w14:paraId="12D4D29A" w14:textId="77777777" w:rsidR="00602F72" w:rsidRPr="00BB3BB8" w:rsidRDefault="00602F72" w:rsidP="00BB3BB8">
            <w:pPr>
              <w:widowControl w:val="0"/>
              <w:spacing w:line="276" w:lineRule="auto"/>
            </w:pPr>
          </w:p>
        </w:tc>
        <w:tc>
          <w:tcPr>
            <w:tcW w:w="1440" w:type="dxa"/>
            <w:vMerge/>
            <w:vAlign w:val="center"/>
          </w:tcPr>
          <w:p w14:paraId="09A01805" w14:textId="77777777" w:rsidR="00602F72" w:rsidRPr="00BB3BB8" w:rsidRDefault="00602F72" w:rsidP="00BB3BB8">
            <w:pPr>
              <w:widowControl w:val="0"/>
              <w:spacing w:line="276" w:lineRule="auto"/>
            </w:pPr>
          </w:p>
        </w:tc>
        <w:tc>
          <w:tcPr>
            <w:tcW w:w="1350" w:type="dxa"/>
            <w:vMerge/>
            <w:vAlign w:val="center"/>
          </w:tcPr>
          <w:p w14:paraId="5DC62286" w14:textId="77777777" w:rsidR="00602F72" w:rsidRPr="00BB3BB8" w:rsidRDefault="00602F72" w:rsidP="00BB3BB8"/>
          <w:p w14:paraId="15275D0D" w14:textId="77777777" w:rsidR="00602F72" w:rsidRPr="00BB3BB8" w:rsidRDefault="00602F72" w:rsidP="00BB3BB8">
            <w:pPr>
              <w:jc w:val="center"/>
            </w:pPr>
          </w:p>
          <w:p w14:paraId="2229848E" w14:textId="77777777" w:rsidR="00602F72" w:rsidRPr="00BB3BB8" w:rsidRDefault="00602F72" w:rsidP="00BB3BB8">
            <w:pPr>
              <w:jc w:val="center"/>
            </w:pPr>
          </w:p>
          <w:p w14:paraId="2DCF0458" w14:textId="77777777" w:rsidR="00602F72" w:rsidRPr="00BB3BB8" w:rsidRDefault="00602F72" w:rsidP="00BB3BB8">
            <w:pPr>
              <w:jc w:val="center"/>
            </w:pPr>
          </w:p>
          <w:p w14:paraId="79E665C1" w14:textId="77777777" w:rsidR="00602F72" w:rsidRPr="00BB3BB8" w:rsidRDefault="00602F72" w:rsidP="00BB3BB8">
            <w:pPr>
              <w:jc w:val="center"/>
            </w:pPr>
          </w:p>
          <w:p w14:paraId="16DA8963" w14:textId="77777777" w:rsidR="00602F72" w:rsidRPr="00BB3BB8" w:rsidRDefault="00602F72" w:rsidP="00BB3BB8">
            <w:pPr>
              <w:jc w:val="center"/>
            </w:pPr>
          </w:p>
        </w:tc>
      </w:tr>
      <w:tr w:rsidR="00602F72" w:rsidRPr="00BB3BB8" w14:paraId="1CD5FE9F" w14:textId="77777777">
        <w:trPr>
          <w:trHeight w:val="309"/>
        </w:trPr>
        <w:tc>
          <w:tcPr>
            <w:tcW w:w="2790" w:type="dxa"/>
            <w:vMerge/>
            <w:vAlign w:val="center"/>
          </w:tcPr>
          <w:p w14:paraId="0CE6B76E" w14:textId="77777777" w:rsidR="00602F72" w:rsidRPr="00BB3BB8" w:rsidRDefault="00602F72" w:rsidP="00BB3BB8">
            <w:pPr>
              <w:widowControl w:val="0"/>
              <w:spacing w:line="276" w:lineRule="auto"/>
            </w:pPr>
          </w:p>
        </w:tc>
        <w:tc>
          <w:tcPr>
            <w:tcW w:w="1800" w:type="dxa"/>
            <w:vMerge/>
            <w:vAlign w:val="center"/>
          </w:tcPr>
          <w:p w14:paraId="0A17AA24" w14:textId="77777777" w:rsidR="00602F72" w:rsidRPr="00BB3BB8" w:rsidRDefault="00602F72" w:rsidP="00BB3BB8">
            <w:pPr>
              <w:widowControl w:val="0"/>
              <w:spacing w:line="276" w:lineRule="auto"/>
            </w:pPr>
          </w:p>
        </w:tc>
        <w:tc>
          <w:tcPr>
            <w:tcW w:w="1440" w:type="dxa"/>
            <w:vMerge/>
            <w:vAlign w:val="center"/>
          </w:tcPr>
          <w:p w14:paraId="48E6DCE0" w14:textId="77777777" w:rsidR="00602F72" w:rsidRPr="00BB3BB8" w:rsidRDefault="00602F72" w:rsidP="00BB3BB8">
            <w:pPr>
              <w:widowControl w:val="0"/>
              <w:spacing w:line="276" w:lineRule="auto"/>
            </w:pPr>
          </w:p>
        </w:tc>
        <w:tc>
          <w:tcPr>
            <w:tcW w:w="1620" w:type="dxa"/>
            <w:vMerge/>
            <w:vAlign w:val="center"/>
          </w:tcPr>
          <w:p w14:paraId="5BB4673F" w14:textId="77777777" w:rsidR="00602F72" w:rsidRPr="00BB3BB8" w:rsidRDefault="00602F72" w:rsidP="00BB3BB8">
            <w:pPr>
              <w:widowControl w:val="0"/>
              <w:spacing w:line="276" w:lineRule="auto"/>
            </w:pPr>
          </w:p>
        </w:tc>
        <w:tc>
          <w:tcPr>
            <w:tcW w:w="1440" w:type="dxa"/>
            <w:vMerge/>
            <w:vAlign w:val="center"/>
          </w:tcPr>
          <w:p w14:paraId="32E9CEFA" w14:textId="77777777" w:rsidR="00602F72" w:rsidRPr="00BB3BB8" w:rsidRDefault="00602F72" w:rsidP="00BB3BB8">
            <w:pPr>
              <w:widowControl w:val="0"/>
              <w:spacing w:line="276" w:lineRule="auto"/>
            </w:pPr>
          </w:p>
        </w:tc>
        <w:tc>
          <w:tcPr>
            <w:tcW w:w="1350" w:type="dxa"/>
            <w:vMerge/>
            <w:vAlign w:val="center"/>
          </w:tcPr>
          <w:p w14:paraId="4EB626A9" w14:textId="77777777" w:rsidR="00602F72" w:rsidRPr="00BB3BB8" w:rsidRDefault="00602F72" w:rsidP="00BB3BB8"/>
          <w:p w14:paraId="3CF5F311" w14:textId="77777777" w:rsidR="00602F72" w:rsidRPr="00BB3BB8" w:rsidRDefault="00602F72" w:rsidP="00BB3BB8">
            <w:pPr>
              <w:jc w:val="center"/>
            </w:pPr>
          </w:p>
          <w:p w14:paraId="427AAC91" w14:textId="77777777" w:rsidR="00602F72" w:rsidRPr="00BB3BB8" w:rsidRDefault="00602F72" w:rsidP="00BB3BB8">
            <w:pPr>
              <w:jc w:val="center"/>
            </w:pPr>
          </w:p>
          <w:p w14:paraId="773B04E6" w14:textId="77777777" w:rsidR="00602F72" w:rsidRPr="00BB3BB8" w:rsidRDefault="00602F72" w:rsidP="00BB3BB8">
            <w:pPr>
              <w:jc w:val="center"/>
            </w:pPr>
          </w:p>
          <w:p w14:paraId="2E37DDAC" w14:textId="77777777" w:rsidR="00602F72" w:rsidRPr="00BB3BB8" w:rsidRDefault="00602F72" w:rsidP="00BB3BB8">
            <w:pPr>
              <w:jc w:val="center"/>
            </w:pPr>
          </w:p>
          <w:p w14:paraId="303FDB8A" w14:textId="77777777" w:rsidR="00602F72" w:rsidRPr="00BB3BB8" w:rsidRDefault="00602F72" w:rsidP="00BB3BB8">
            <w:pPr>
              <w:jc w:val="center"/>
            </w:pPr>
          </w:p>
        </w:tc>
      </w:tr>
      <w:tr w:rsidR="00602F72" w:rsidRPr="00BB3BB8" w14:paraId="5B305ED2" w14:textId="77777777">
        <w:tc>
          <w:tcPr>
            <w:tcW w:w="2790" w:type="dxa"/>
            <w:tcBorders>
              <w:top w:val="nil"/>
              <w:bottom w:val="single" w:sz="4" w:space="0" w:color="000000"/>
            </w:tcBorders>
            <w:vAlign w:val="center"/>
          </w:tcPr>
          <w:p w14:paraId="5895EA29" w14:textId="77777777" w:rsidR="00602F72" w:rsidRPr="00BB3BB8" w:rsidRDefault="00F93B88" w:rsidP="00BB3BB8">
            <w:r w:rsidRPr="00BB3BB8">
              <w:rPr>
                <w:b/>
                <w:sz w:val="20"/>
                <w:szCs w:val="20"/>
              </w:rPr>
              <w:t>FOOD PROCESSING PLANT PREMISES</w:t>
            </w:r>
          </w:p>
        </w:tc>
        <w:tc>
          <w:tcPr>
            <w:tcW w:w="1800" w:type="dxa"/>
            <w:tcBorders>
              <w:top w:val="nil"/>
              <w:bottom w:val="single" w:sz="4" w:space="0" w:color="000000"/>
            </w:tcBorders>
            <w:vAlign w:val="center"/>
          </w:tcPr>
          <w:p w14:paraId="0A44FCEA" w14:textId="4EB126BF" w:rsidR="00602F72" w:rsidRPr="00BB3BB8" w:rsidRDefault="00F93B88" w:rsidP="00BB3BB8">
            <w:pPr>
              <w:jc w:val="center"/>
            </w:pPr>
            <w:r w:rsidRPr="00BB3BB8">
              <w:rPr>
                <w:sz w:val="20"/>
                <w:szCs w:val="20"/>
              </w:rPr>
              <w:t>Sp</w:t>
            </w:r>
            <w:r w:rsidR="007019E5" w:rsidRPr="00BB3BB8">
              <w:rPr>
                <w:sz w:val="20"/>
                <w:szCs w:val="20"/>
              </w:rPr>
              <w:t>o</w:t>
            </w:r>
            <w:r w:rsidRPr="00BB3BB8">
              <w:rPr>
                <w:sz w:val="20"/>
                <w:szCs w:val="20"/>
              </w:rPr>
              <w:t>t treatment (ME)</w:t>
            </w:r>
          </w:p>
        </w:tc>
        <w:tc>
          <w:tcPr>
            <w:tcW w:w="1440" w:type="dxa"/>
            <w:tcBorders>
              <w:top w:val="nil"/>
              <w:bottom w:val="single" w:sz="4" w:space="0" w:color="000000"/>
            </w:tcBorders>
            <w:vAlign w:val="center"/>
          </w:tcPr>
          <w:p w14:paraId="13A76491" w14:textId="77777777" w:rsidR="00602F72" w:rsidRPr="00BB3BB8" w:rsidRDefault="00F93B88" w:rsidP="00BB3BB8">
            <w:pPr>
              <w:jc w:val="center"/>
            </w:pPr>
            <w:r w:rsidRPr="00BB3BB8">
              <w:rPr>
                <w:sz w:val="20"/>
                <w:szCs w:val="20"/>
              </w:rPr>
              <w:t>0.0424 lb/ gal</w:t>
            </w:r>
          </w:p>
        </w:tc>
        <w:tc>
          <w:tcPr>
            <w:tcW w:w="1620" w:type="dxa"/>
            <w:tcBorders>
              <w:top w:val="nil"/>
              <w:bottom w:val="single" w:sz="4" w:space="0" w:color="000000"/>
            </w:tcBorders>
            <w:vAlign w:val="center"/>
          </w:tcPr>
          <w:p w14:paraId="17C9D410" w14:textId="77777777" w:rsidR="00602F72" w:rsidRPr="00BB3BB8" w:rsidRDefault="00F93B88" w:rsidP="00BB3BB8">
            <w:pPr>
              <w:jc w:val="center"/>
            </w:pPr>
            <w:r w:rsidRPr="00BB3BB8">
              <w:rPr>
                <w:sz w:val="20"/>
                <w:szCs w:val="20"/>
              </w:rPr>
              <w:t>NS</w:t>
            </w:r>
          </w:p>
        </w:tc>
        <w:tc>
          <w:tcPr>
            <w:tcW w:w="1440" w:type="dxa"/>
            <w:tcBorders>
              <w:top w:val="nil"/>
              <w:bottom w:val="single" w:sz="4" w:space="0" w:color="000000"/>
            </w:tcBorders>
            <w:vAlign w:val="center"/>
          </w:tcPr>
          <w:p w14:paraId="34D924EF" w14:textId="77777777" w:rsidR="00602F72" w:rsidRPr="00BB3BB8" w:rsidRDefault="00F93B88" w:rsidP="00BB3BB8">
            <w:pPr>
              <w:jc w:val="center"/>
            </w:pPr>
            <w:r w:rsidRPr="00BB3BB8">
              <w:rPr>
                <w:sz w:val="20"/>
                <w:szCs w:val="20"/>
              </w:rPr>
              <w:t>NS</w:t>
            </w:r>
          </w:p>
        </w:tc>
        <w:tc>
          <w:tcPr>
            <w:tcW w:w="1350" w:type="dxa"/>
            <w:tcBorders>
              <w:top w:val="nil"/>
              <w:bottom w:val="single" w:sz="4" w:space="0" w:color="000000"/>
            </w:tcBorders>
            <w:vAlign w:val="center"/>
          </w:tcPr>
          <w:p w14:paraId="096AA45E" w14:textId="77777777" w:rsidR="00602F72" w:rsidRPr="00BB3BB8" w:rsidRDefault="00F93B88" w:rsidP="00BB3BB8">
            <w:pPr>
              <w:jc w:val="center"/>
            </w:pPr>
            <w:r w:rsidRPr="00BB3BB8">
              <w:rPr>
                <w:sz w:val="20"/>
                <w:szCs w:val="20"/>
              </w:rPr>
              <w:t>7</w:t>
            </w:r>
          </w:p>
        </w:tc>
      </w:tr>
      <w:tr w:rsidR="00602F72" w:rsidRPr="00BB3BB8" w14:paraId="213AE69B" w14:textId="77777777">
        <w:trPr>
          <w:trHeight w:val="269"/>
        </w:trPr>
        <w:tc>
          <w:tcPr>
            <w:tcW w:w="2790" w:type="dxa"/>
            <w:vMerge w:val="restart"/>
            <w:tcBorders>
              <w:top w:val="nil"/>
            </w:tcBorders>
            <w:vAlign w:val="center"/>
          </w:tcPr>
          <w:p w14:paraId="69B292BA" w14:textId="77777777" w:rsidR="00602F72" w:rsidRPr="00BB3BB8" w:rsidRDefault="00F93B88" w:rsidP="00BB3BB8">
            <w:r w:rsidRPr="00BB3BB8">
              <w:rPr>
                <w:b/>
                <w:sz w:val="20"/>
                <w:szCs w:val="20"/>
              </w:rPr>
              <w:t>GOLF COURSE TURF</w:t>
            </w:r>
          </w:p>
        </w:tc>
        <w:tc>
          <w:tcPr>
            <w:tcW w:w="1800" w:type="dxa"/>
            <w:vMerge w:val="restart"/>
            <w:tcBorders>
              <w:top w:val="nil"/>
            </w:tcBorders>
            <w:vAlign w:val="center"/>
          </w:tcPr>
          <w:p w14:paraId="02B3CDC1" w14:textId="77777777" w:rsidR="00602F72" w:rsidRPr="00BB3BB8" w:rsidRDefault="00F93B88" w:rsidP="00BB3BB8">
            <w:pPr>
              <w:jc w:val="center"/>
            </w:pPr>
            <w:r w:rsidRPr="00BB3BB8">
              <w:rPr>
                <w:sz w:val="20"/>
                <w:szCs w:val="20"/>
              </w:rPr>
              <w:t xml:space="preserve">Ground (EC, G, B); </w:t>
            </w:r>
            <w:proofErr w:type="spellStart"/>
            <w:r w:rsidRPr="00BB3BB8">
              <w:rPr>
                <w:sz w:val="20"/>
                <w:szCs w:val="20"/>
              </w:rPr>
              <w:t>chemigation</w:t>
            </w:r>
            <w:proofErr w:type="spellEnd"/>
            <w:r w:rsidRPr="00BB3BB8">
              <w:rPr>
                <w:sz w:val="20"/>
                <w:szCs w:val="20"/>
              </w:rPr>
              <w:t xml:space="preserve"> (G, B)</w:t>
            </w:r>
          </w:p>
        </w:tc>
        <w:tc>
          <w:tcPr>
            <w:tcW w:w="1440" w:type="dxa"/>
            <w:vMerge w:val="restart"/>
            <w:tcBorders>
              <w:top w:val="nil"/>
            </w:tcBorders>
            <w:vAlign w:val="center"/>
          </w:tcPr>
          <w:p w14:paraId="46E912F8" w14:textId="77777777" w:rsidR="00602F72" w:rsidRPr="00BB3BB8" w:rsidRDefault="00F93B88" w:rsidP="00BB3BB8">
            <w:pPr>
              <w:jc w:val="center"/>
            </w:pPr>
            <w:r w:rsidRPr="00BB3BB8">
              <w:rPr>
                <w:sz w:val="20"/>
                <w:szCs w:val="20"/>
              </w:rPr>
              <w:t>1.0</w:t>
            </w:r>
          </w:p>
        </w:tc>
        <w:tc>
          <w:tcPr>
            <w:tcW w:w="1620" w:type="dxa"/>
            <w:vMerge w:val="restart"/>
            <w:tcBorders>
              <w:top w:val="nil"/>
            </w:tcBorders>
            <w:vAlign w:val="center"/>
          </w:tcPr>
          <w:p w14:paraId="7689943A" w14:textId="77777777" w:rsidR="00602F72" w:rsidRPr="00BB3BB8" w:rsidRDefault="00F93B88" w:rsidP="00BB3BB8">
            <w:pPr>
              <w:jc w:val="center"/>
            </w:pPr>
            <w:r w:rsidRPr="00BB3BB8">
              <w:rPr>
                <w:sz w:val="20"/>
                <w:szCs w:val="20"/>
              </w:rPr>
              <w:t>2.0</w:t>
            </w:r>
          </w:p>
        </w:tc>
        <w:tc>
          <w:tcPr>
            <w:tcW w:w="1440" w:type="dxa"/>
            <w:vMerge w:val="restart"/>
            <w:tcBorders>
              <w:top w:val="nil"/>
            </w:tcBorders>
            <w:vAlign w:val="center"/>
          </w:tcPr>
          <w:p w14:paraId="170867A3" w14:textId="77777777" w:rsidR="00602F72" w:rsidRPr="00BB3BB8" w:rsidRDefault="00F93B88" w:rsidP="00BB3BB8">
            <w:pPr>
              <w:jc w:val="center"/>
            </w:pPr>
            <w:r w:rsidRPr="00BB3BB8">
              <w:rPr>
                <w:sz w:val="20"/>
                <w:szCs w:val="20"/>
              </w:rPr>
              <w:t>2</w:t>
            </w:r>
          </w:p>
        </w:tc>
        <w:tc>
          <w:tcPr>
            <w:tcW w:w="1350" w:type="dxa"/>
            <w:vMerge w:val="restart"/>
            <w:tcBorders>
              <w:top w:val="nil"/>
            </w:tcBorders>
            <w:vAlign w:val="center"/>
          </w:tcPr>
          <w:p w14:paraId="387CA7B7" w14:textId="77777777" w:rsidR="00602F72" w:rsidRPr="00BB3BB8" w:rsidRDefault="00F93B88" w:rsidP="00BB3BB8">
            <w:pPr>
              <w:jc w:val="center"/>
            </w:pPr>
            <w:r w:rsidRPr="00BB3BB8">
              <w:rPr>
                <w:sz w:val="20"/>
                <w:szCs w:val="20"/>
              </w:rPr>
              <w:t>NS</w:t>
            </w:r>
          </w:p>
        </w:tc>
      </w:tr>
      <w:tr w:rsidR="00602F72" w:rsidRPr="00BB3BB8" w14:paraId="52F3620E" w14:textId="77777777">
        <w:trPr>
          <w:trHeight w:val="309"/>
        </w:trPr>
        <w:tc>
          <w:tcPr>
            <w:tcW w:w="2790" w:type="dxa"/>
            <w:vMerge/>
            <w:tcBorders>
              <w:top w:val="nil"/>
            </w:tcBorders>
            <w:vAlign w:val="center"/>
          </w:tcPr>
          <w:p w14:paraId="6BAD9AF4" w14:textId="77777777" w:rsidR="00602F72" w:rsidRPr="00BB3BB8" w:rsidRDefault="00602F72" w:rsidP="00BB3BB8">
            <w:pPr>
              <w:widowControl w:val="0"/>
              <w:spacing w:line="276" w:lineRule="auto"/>
            </w:pPr>
          </w:p>
        </w:tc>
        <w:tc>
          <w:tcPr>
            <w:tcW w:w="1800" w:type="dxa"/>
            <w:vMerge/>
            <w:tcBorders>
              <w:top w:val="nil"/>
            </w:tcBorders>
            <w:vAlign w:val="center"/>
          </w:tcPr>
          <w:p w14:paraId="7E1E69E3" w14:textId="77777777" w:rsidR="00602F72" w:rsidRPr="00BB3BB8" w:rsidRDefault="00602F72" w:rsidP="00BB3BB8">
            <w:pPr>
              <w:widowControl w:val="0"/>
              <w:spacing w:line="276" w:lineRule="auto"/>
            </w:pPr>
          </w:p>
        </w:tc>
        <w:tc>
          <w:tcPr>
            <w:tcW w:w="1440" w:type="dxa"/>
            <w:vMerge/>
            <w:tcBorders>
              <w:top w:val="nil"/>
            </w:tcBorders>
            <w:vAlign w:val="center"/>
          </w:tcPr>
          <w:p w14:paraId="6FD1355A" w14:textId="77777777" w:rsidR="00602F72" w:rsidRPr="00BB3BB8" w:rsidRDefault="00602F72" w:rsidP="00BB3BB8">
            <w:pPr>
              <w:widowControl w:val="0"/>
              <w:spacing w:line="276" w:lineRule="auto"/>
            </w:pPr>
          </w:p>
        </w:tc>
        <w:tc>
          <w:tcPr>
            <w:tcW w:w="1620" w:type="dxa"/>
            <w:vMerge/>
            <w:tcBorders>
              <w:top w:val="nil"/>
            </w:tcBorders>
            <w:vAlign w:val="center"/>
          </w:tcPr>
          <w:p w14:paraId="47F8C2B1" w14:textId="77777777" w:rsidR="00602F72" w:rsidRPr="00BB3BB8" w:rsidRDefault="00602F72" w:rsidP="00BB3BB8">
            <w:pPr>
              <w:widowControl w:val="0"/>
              <w:spacing w:line="276" w:lineRule="auto"/>
            </w:pPr>
          </w:p>
        </w:tc>
        <w:tc>
          <w:tcPr>
            <w:tcW w:w="1440" w:type="dxa"/>
            <w:vMerge/>
            <w:tcBorders>
              <w:top w:val="nil"/>
            </w:tcBorders>
            <w:vAlign w:val="center"/>
          </w:tcPr>
          <w:p w14:paraId="2D51EA07" w14:textId="77777777" w:rsidR="00602F72" w:rsidRPr="00BB3BB8" w:rsidRDefault="00602F72" w:rsidP="00BB3BB8">
            <w:pPr>
              <w:widowControl w:val="0"/>
              <w:spacing w:line="276" w:lineRule="auto"/>
            </w:pPr>
          </w:p>
        </w:tc>
        <w:tc>
          <w:tcPr>
            <w:tcW w:w="1350" w:type="dxa"/>
            <w:vMerge/>
            <w:tcBorders>
              <w:top w:val="nil"/>
            </w:tcBorders>
            <w:vAlign w:val="center"/>
          </w:tcPr>
          <w:p w14:paraId="3A8BCD55" w14:textId="77777777" w:rsidR="00602F72" w:rsidRPr="00BB3BB8" w:rsidRDefault="00602F72" w:rsidP="00BB3BB8"/>
          <w:p w14:paraId="205117F6" w14:textId="77777777" w:rsidR="00602F72" w:rsidRPr="00BB3BB8" w:rsidRDefault="00602F72" w:rsidP="00BB3BB8"/>
          <w:p w14:paraId="6211094A" w14:textId="77777777" w:rsidR="00602F72" w:rsidRPr="00BB3BB8" w:rsidRDefault="00602F72" w:rsidP="00BB3BB8">
            <w:pPr>
              <w:jc w:val="center"/>
            </w:pPr>
          </w:p>
          <w:p w14:paraId="429E3C51" w14:textId="77777777" w:rsidR="00602F72" w:rsidRPr="00BB3BB8" w:rsidRDefault="00602F72" w:rsidP="00BB3BB8">
            <w:pPr>
              <w:jc w:val="center"/>
            </w:pPr>
          </w:p>
          <w:p w14:paraId="4B7CC07F" w14:textId="77777777" w:rsidR="00602F72" w:rsidRPr="00BB3BB8" w:rsidRDefault="00602F72" w:rsidP="00BB3BB8">
            <w:pPr>
              <w:jc w:val="center"/>
            </w:pPr>
          </w:p>
          <w:p w14:paraId="0BF1B682" w14:textId="77777777" w:rsidR="00602F72" w:rsidRPr="00BB3BB8" w:rsidRDefault="00602F72" w:rsidP="00BB3BB8">
            <w:pPr>
              <w:jc w:val="center"/>
            </w:pPr>
          </w:p>
        </w:tc>
      </w:tr>
      <w:tr w:rsidR="00602F72" w:rsidRPr="00BB3BB8" w14:paraId="15E73F12" w14:textId="77777777">
        <w:trPr>
          <w:trHeight w:val="309"/>
        </w:trPr>
        <w:tc>
          <w:tcPr>
            <w:tcW w:w="2790" w:type="dxa"/>
            <w:vMerge/>
            <w:tcBorders>
              <w:top w:val="nil"/>
            </w:tcBorders>
            <w:vAlign w:val="center"/>
          </w:tcPr>
          <w:p w14:paraId="5E05A234" w14:textId="77777777" w:rsidR="00602F72" w:rsidRPr="00BB3BB8" w:rsidRDefault="00602F72" w:rsidP="00BB3BB8">
            <w:pPr>
              <w:widowControl w:val="0"/>
              <w:spacing w:line="276" w:lineRule="auto"/>
            </w:pPr>
          </w:p>
        </w:tc>
        <w:tc>
          <w:tcPr>
            <w:tcW w:w="1800" w:type="dxa"/>
            <w:vMerge/>
            <w:tcBorders>
              <w:top w:val="nil"/>
            </w:tcBorders>
            <w:vAlign w:val="center"/>
          </w:tcPr>
          <w:p w14:paraId="192C8D0B" w14:textId="77777777" w:rsidR="00602F72" w:rsidRPr="00BB3BB8" w:rsidRDefault="00602F72" w:rsidP="00BB3BB8">
            <w:pPr>
              <w:widowControl w:val="0"/>
              <w:spacing w:line="276" w:lineRule="auto"/>
            </w:pPr>
          </w:p>
        </w:tc>
        <w:tc>
          <w:tcPr>
            <w:tcW w:w="1440" w:type="dxa"/>
            <w:vMerge/>
            <w:tcBorders>
              <w:top w:val="nil"/>
            </w:tcBorders>
            <w:vAlign w:val="center"/>
          </w:tcPr>
          <w:p w14:paraId="5D2BA4E7" w14:textId="77777777" w:rsidR="00602F72" w:rsidRPr="00BB3BB8" w:rsidRDefault="00602F72" w:rsidP="00BB3BB8">
            <w:pPr>
              <w:widowControl w:val="0"/>
              <w:spacing w:line="276" w:lineRule="auto"/>
            </w:pPr>
          </w:p>
        </w:tc>
        <w:tc>
          <w:tcPr>
            <w:tcW w:w="1620" w:type="dxa"/>
            <w:vMerge/>
            <w:tcBorders>
              <w:top w:val="nil"/>
            </w:tcBorders>
            <w:vAlign w:val="center"/>
          </w:tcPr>
          <w:p w14:paraId="6E621DD0" w14:textId="77777777" w:rsidR="00602F72" w:rsidRPr="00BB3BB8" w:rsidRDefault="00602F72" w:rsidP="00BB3BB8">
            <w:pPr>
              <w:widowControl w:val="0"/>
              <w:spacing w:line="276" w:lineRule="auto"/>
            </w:pPr>
          </w:p>
        </w:tc>
        <w:tc>
          <w:tcPr>
            <w:tcW w:w="1440" w:type="dxa"/>
            <w:vMerge/>
            <w:tcBorders>
              <w:top w:val="nil"/>
            </w:tcBorders>
            <w:vAlign w:val="center"/>
          </w:tcPr>
          <w:p w14:paraId="451EA3FB" w14:textId="77777777" w:rsidR="00602F72" w:rsidRPr="00BB3BB8" w:rsidRDefault="00602F72" w:rsidP="00BB3BB8">
            <w:pPr>
              <w:widowControl w:val="0"/>
              <w:spacing w:line="276" w:lineRule="auto"/>
            </w:pPr>
          </w:p>
        </w:tc>
        <w:tc>
          <w:tcPr>
            <w:tcW w:w="1350" w:type="dxa"/>
            <w:vMerge/>
            <w:tcBorders>
              <w:top w:val="nil"/>
            </w:tcBorders>
            <w:vAlign w:val="center"/>
          </w:tcPr>
          <w:p w14:paraId="4385B1EB" w14:textId="77777777" w:rsidR="00602F72" w:rsidRPr="00BB3BB8" w:rsidRDefault="00602F72" w:rsidP="00BB3BB8"/>
          <w:p w14:paraId="7B076720" w14:textId="77777777" w:rsidR="00602F72" w:rsidRPr="00BB3BB8" w:rsidRDefault="00602F72" w:rsidP="00BB3BB8">
            <w:pPr>
              <w:jc w:val="center"/>
            </w:pPr>
          </w:p>
          <w:p w14:paraId="660C1FE6" w14:textId="77777777" w:rsidR="00602F72" w:rsidRPr="00BB3BB8" w:rsidRDefault="00602F72" w:rsidP="00BB3BB8">
            <w:pPr>
              <w:jc w:val="center"/>
            </w:pPr>
          </w:p>
          <w:p w14:paraId="7A309C55" w14:textId="77777777" w:rsidR="00602F72" w:rsidRPr="00BB3BB8" w:rsidRDefault="00602F72" w:rsidP="00BB3BB8">
            <w:pPr>
              <w:jc w:val="center"/>
            </w:pPr>
          </w:p>
          <w:p w14:paraId="35EA6AA8" w14:textId="77777777" w:rsidR="00602F72" w:rsidRPr="00BB3BB8" w:rsidRDefault="00602F72" w:rsidP="00BB3BB8">
            <w:pPr>
              <w:jc w:val="center"/>
            </w:pPr>
          </w:p>
          <w:p w14:paraId="7D0A7995" w14:textId="77777777" w:rsidR="00602F72" w:rsidRPr="00BB3BB8" w:rsidRDefault="00602F72" w:rsidP="00BB3BB8">
            <w:pPr>
              <w:jc w:val="center"/>
            </w:pPr>
          </w:p>
        </w:tc>
      </w:tr>
      <w:tr w:rsidR="00602F72" w:rsidRPr="00BB3BB8" w14:paraId="13142DC7" w14:textId="77777777">
        <w:trPr>
          <w:trHeight w:val="309"/>
        </w:trPr>
        <w:tc>
          <w:tcPr>
            <w:tcW w:w="2790" w:type="dxa"/>
            <w:vMerge/>
            <w:tcBorders>
              <w:top w:val="nil"/>
            </w:tcBorders>
            <w:vAlign w:val="center"/>
          </w:tcPr>
          <w:p w14:paraId="636B456B" w14:textId="77777777" w:rsidR="00602F72" w:rsidRPr="00BB3BB8" w:rsidRDefault="00602F72" w:rsidP="00BB3BB8">
            <w:pPr>
              <w:widowControl w:val="0"/>
              <w:spacing w:line="276" w:lineRule="auto"/>
            </w:pPr>
          </w:p>
        </w:tc>
        <w:tc>
          <w:tcPr>
            <w:tcW w:w="1800" w:type="dxa"/>
            <w:vMerge/>
            <w:tcBorders>
              <w:top w:val="nil"/>
            </w:tcBorders>
            <w:vAlign w:val="center"/>
          </w:tcPr>
          <w:p w14:paraId="2552F656" w14:textId="77777777" w:rsidR="00602F72" w:rsidRPr="00BB3BB8" w:rsidRDefault="00602F72" w:rsidP="00BB3BB8">
            <w:pPr>
              <w:widowControl w:val="0"/>
              <w:spacing w:line="276" w:lineRule="auto"/>
            </w:pPr>
          </w:p>
        </w:tc>
        <w:tc>
          <w:tcPr>
            <w:tcW w:w="1440" w:type="dxa"/>
            <w:vMerge/>
            <w:tcBorders>
              <w:top w:val="nil"/>
            </w:tcBorders>
            <w:vAlign w:val="center"/>
          </w:tcPr>
          <w:p w14:paraId="7AC0FA42" w14:textId="77777777" w:rsidR="00602F72" w:rsidRPr="00BB3BB8" w:rsidRDefault="00602F72" w:rsidP="00BB3BB8">
            <w:pPr>
              <w:widowControl w:val="0"/>
              <w:spacing w:line="276" w:lineRule="auto"/>
            </w:pPr>
          </w:p>
        </w:tc>
        <w:tc>
          <w:tcPr>
            <w:tcW w:w="1620" w:type="dxa"/>
            <w:vMerge/>
            <w:tcBorders>
              <w:top w:val="nil"/>
            </w:tcBorders>
            <w:vAlign w:val="center"/>
          </w:tcPr>
          <w:p w14:paraId="584DBEF2" w14:textId="77777777" w:rsidR="00602F72" w:rsidRPr="00BB3BB8" w:rsidRDefault="00602F72" w:rsidP="00BB3BB8">
            <w:pPr>
              <w:widowControl w:val="0"/>
              <w:spacing w:line="276" w:lineRule="auto"/>
            </w:pPr>
          </w:p>
        </w:tc>
        <w:tc>
          <w:tcPr>
            <w:tcW w:w="1440" w:type="dxa"/>
            <w:vMerge/>
            <w:tcBorders>
              <w:top w:val="nil"/>
            </w:tcBorders>
            <w:vAlign w:val="center"/>
          </w:tcPr>
          <w:p w14:paraId="39A32541" w14:textId="77777777" w:rsidR="00602F72" w:rsidRPr="00BB3BB8" w:rsidRDefault="00602F72" w:rsidP="00BB3BB8">
            <w:pPr>
              <w:widowControl w:val="0"/>
              <w:spacing w:line="276" w:lineRule="auto"/>
            </w:pPr>
          </w:p>
        </w:tc>
        <w:tc>
          <w:tcPr>
            <w:tcW w:w="1350" w:type="dxa"/>
            <w:vMerge/>
            <w:tcBorders>
              <w:top w:val="nil"/>
            </w:tcBorders>
            <w:vAlign w:val="center"/>
          </w:tcPr>
          <w:p w14:paraId="42D8F233" w14:textId="77777777" w:rsidR="00602F72" w:rsidRPr="00BB3BB8" w:rsidRDefault="00602F72" w:rsidP="00BB3BB8"/>
          <w:p w14:paraId="17D0623A" w14:textId="77777777" w:rsidR="00602F72" w:rsidRPr="00BB3BB8" w:rsidRDefault="00602F72" w:rsidP="00BB3BB8">
            <w:pPr>
              <w:jc w:val="center"/>
            </w:pPr>
          </w:p>
          <w:p w14:paraId="3054FA6D" w14:textId="77777777" w:rsidR="00602F72" w:rsidRPr="00BB3BB8" w:rsidRDefault="00602F72" w:rsidP="00BB3BB8">
            <w:pPr>
              <w:jc w:val="center"/>
            </w:pPr>
          </w:p>
          <w:p w14:paraId="4717F9A5" w14:textId="77777777" w:rsidR="00602F72" w:rsidRPr="00BB3BB8" w:rsidRDefault="00602F72" w:rsidP="00BB3BB8">
            <w:pPr>
              <w:jc w:val="center"/>
            </w:pPr>
          </w:p>
          <w:p w14:paraId="7DD104CE" w14:textId="77777777" w:rsidR="00602F72" w:rsidRPr="00BB3BB8" w:rsidRDefault="00602F72" w:rsidP="00BB3BB8">
            <w:pPr>
              <w:jc w:val="center"/>
            </w:pPr>
          </w:p>
          <w:p w14:paraId="56B2592E" w14:textId="77777777" w:rsidR="00602F72" w:rsidRPr="00BB3BB8" w:rsidRDefault="00602F72" w:rsidP="00BB3BB8">
            <w:pPr>
              <w:jc w:val="center"/>
            </w:pPr>
          </w:p>
        </w:tc>
      </w:tr>
      <w:tr w:rsidR="00602F72" w:rsidRPr="00BB3BB8" w14:paraId="178CB610" w14:textId="77777777">
        <w:tc>
          <w:tcPr>
            <w:tcW w:w="2790" w:type="dxa"/>
            <w:vAlign w:val="center"/>
          </w:tcPr>
          <w:p w14:paraId="082CECA2" w14:textId="77777777" w:rsidR="00602F72" w:rsidRPr="00BB3BB8" w:rsidRDefault="00F93B88" w:rsidP="00BB3BB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120"/>
                <w:tab w:val="left" w:pos="7200"/>
              </w:tabs>
            </w:pPr>
            <w:r w:rsidRPr="00BB3BB8">
              <w:rPr>
                <w:b/>
                <w:sz w:val="20"/>
                <w:szCs w:val="20"/>
              </w:rPr>
              <w:t>GREENHOUSE</w:t>
            </w:r>
          </w:p>
        </w:tc>
        <w:tc>
          <w:tcPr>
            <w:tcW w:w="1800" w:type="dxa"/>
            <w:vAlign w:val="center"/>
          </w:tcPr>
          <w:p w14:paraId="3E7EC550" w14:textId="77777777" w:rsidR="00602F72" w:rsidRPr="00BB3BB8" w:rsidRDefault="00F93B88" w:rsidP="00BB3BB8">
            <w:pPr>
              <w:jc w:val="center"/>
            </w:pPr>
            <w:r w:rsidRPr="00BB3BB8">
              <w:rPr>
                <w:sz w:val="20"/>
                <w:szCs w:val="20"/>
              </w:rPr>
              <w:t>Total release fogger (PL)</w:t>
            </w:r>
          </w:p>
        </w:tc>
        <w:tc>
          <w:tcPr>
            <w:tcW w:w="1440" w:type="dxa"/>
            <w:vAlign w:val="center"/>
          </w:tcPr>
          <w:p w14:paraId="20646C53" w14:textId="77777777" w:rsidR="00602F72" w:rsidRPr="00BB3BB8" w:rsidRDefault="00F93B88" w:rsidP="00BB3BB8">
            <w:pPr>
              <w:jc w:val="center"/>
            </w:pPr>
            <w:r w:rsidRPr="00BB3BB8">
              <w:rPr>
                <w:sz w:val="20"/>
                <w:szCs w:val="20"/>
              </w:rPr>
              <w:t xml:space="preserve">0.029 </w:t>
            </w:r>
          </w:p>
        </w:tc>
        <w:tc>
          <w:tcPr>
            <w:tcW w:w="1620" w:type="dxa"/>
            <w:vAlign w:val="center"/>
          </w:tcPr>
          <w:p w14:paraId="479C72F6" w14:textId="77777777" w:rsidR="00602F72" w:rsidRPr="00BB3BB8" w:rsidRDefault="00F93B88" w:rsidP="00BB3BB8">
            <w:pPr>
              <w:jc w:val="center"/>
            </w:pPr>
            <w:r w:rsidRPr="00BB3BB8">
              <w:rPr>
                <w:sz w:val="20"/>
                <w:szCs w:val="20"/>
              </w:rPr>
              <w:t>NS</w:t>
            </w:r>
          </w:p>
        </w:tc>
        <w:tc>
          <w:tcPr>
            <w:tcW w:w="1440" w:type="dxa"/>
            <w:vAlign w:val="center"/>
          </w:tcPr>
          <w:p w14:paraId="57F313CB" w14:textId="77777777" w:rsidR="00602F72" w:rsidRPr="00BB3BB8" w:rsidRDefault="00F93B88" w:rsidP="00BB3BB8">
            <w:pPr>
              <w:jc w:val="center"/>
            </w:pPr>
            <w:r w:rsidRPr="00BB3BB8">
              <w:rPr>
                <w:sz w:val="20"/>
                <w:szCs w:val="20"/>
              </w:rPr>
              <w:t>NS</w:t>
            </w:r>
          </w:p>
        </w:tc>
        <w:tc>
          <w:tcPr>
            <w:tcW w:w="1350" w:type="dxa"/>
            <w:vAlign w:val="center"/>
          </w:tcPr>
          <w:p w14:paraId="234B3714" w14:textId="77777777" w:rsidR="00602F72" w:rsidRPr="00BB3BB8" w:rsidRDefault="00F93B88" w:rsidP="00BB3BB8">
            <w:pPr>
              <w:jc w:val="center"/>
            </w:pPr>
            <w:r w:rsidRPr="00BB3BB8">
              <w:rPr>
                <w:sz w:val="20"/>
                <w:szCs w:val="20"/>
              </w:rPr>
              <w:t>2</w:t>
            </w:r>
          </w:p>
        </w:tc>
      </w:tr>
      <w:tr w:rsidR="00602F72" w:rsidRPr="00BB3BB8" w14:paraId="6971FC79" w14:textId="77777777">
        <w:tc>
          <w:tcPr>
            <w:tcW w:w="2790" w:type="dxa"/>
            <w:tcBorders>
              <w:top w:val="nil"/>
              <w:bottom w:val="single" w:sz="4" w:space="0" w:color="000000"/>
            </w:tcBorders>
            <w:vAlign w:val="center"/>
          </w:tcPr>
          <w:p w14:paraId="0C313558" w14:textId="77777777" w:rsidR="00602F72" w:rsidRPr="00BB3BB8" w:rsidRDefault="00F93B88" w:rsidP="00BB3BB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120"/>
                <w:tab w:val="left" w:pos="7200"/>
              </w:tabs>
            </w:pPr>
            <w:r w:rsidRPr="00BB3BB8">
              <w:rPr>
                <w:b/>
                <w:sz w:val="20"/>
                <w:szCs w:val="20"/>
              </w:rPr>
              <w:t xml:space="preserve">MOSQUITO CONTROL </w:t>
            </w:r>
            <w:r w:rsidRPr="00BB3BB8">
              <w:rPr>
                <w:sz w:val="20"/>
                <w:szCs w:val="20"/>
              </w:rPr>
              <w:t>(residential and recreational areas)</w:t>
            </w:r>
          </w:p>
          <w:p w14:paraId="56D826EB" w14:textId="77777777" w:rsidR="00602F72" w:rsidRPr="00BB3BB8" w:rsidRDefault="00602F72" w:rsidP="00BB3BB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120"/>
                <w:tab w:val="left" w:pos="7200"/>
              </w:tabs>
            </w:pPr>
          </w:p>
        </w:tc>
        <w:tc>
          <w:tcPr>
            <w:tcW w:w="1800" w:type="dxa"/>
            <w:tcBorders>
              <w:top w:val="nil"/>
              <w:bottom w:val="single" w:sz="4" w:space="0" w:color="000000"/>
            </w:tcBorders>
            <w:vAlign w:val="center"/>
          </w:tcPr>
          <w:p w14:paraId="3D59D6D2" w14:textId="273D638C" w:rsidR="00602F72" w:rsidRPr="00BB3BB8" w:rsidRDefault="00F93B88" w:rsidP="00BB3BB8">
            <w:pPr>
              <w:jc w:val="center"/>
            </w:pPr>
            <w:r w:rsidRPr="00BB3BB8">
              <w:rPr>
                <w:sz w:val="20"/>
                <w:szCs w:val="20"/>
              </w:rPr>
              <w:t>Ground and aerial (ULV</w:t>
            </w:r>
            <w:r w:rsidR="008D40D3" w:rsidRPr="00BB3BB8">
              <w:rPr>
                <w:sz w:val="20"/>
                <w:szCs w:val="20"/>
                <w:vertAlign w:val="superscript"/>
              </w:rPr>
              <w:t>4</w:t>
            </w:r>
            <w:r w:rsidRPr="00BB3BB8">
              <w:rPr>
                <w:sz w:val="20"/>
                <w:szCs w:val="20"/>
              </w:rPr>
              <w:t>) (EC)</w:t>
            </w:r>
          </w:p>
        </w:tc>
        <w:tc>
          <w:tcPr>
            <w:tcW w:w="1440" w:type="dxa"/>
            <w:tcBorders>
              <w:top w:val="nil"/>
              <w:bottom w:val="single" w:sz="4" w:space="0" w:color="000000"/>
            </w:tcBorders>
            <w:vAlign w:val="center"/>
          </w:tcPr>
          <w:p w14:paraId="3A92FAC6" w14:textId="77777777" w:rsidR="00602F72" w:rsidRPr="00BB3BB8" w:rsidRDefault="00F93B88" w:rsidP="00BB3BB8">
            <w:pPr>
              <w:jc w:val="center"/>
            </w:pPr>
            <w:r w:rsidRPr="00BB3BB8">
              <w:rPr>
                <w:sz w:val="20"/>
                <w:szCs w:val="20"/>
              </w:rPr>
              <w:t>0.01</w:t>
            </w:r>
          </w:p>
        </w:tc>
        <w:tc>
          <w:tcPr>
            <w:tcW w:w="1620" w:type="dxa"/>
            <w:tcBorders>
              <w:top w:val="nil"/>
              <w:bottom w:val="single" w:sz="4" w:space="0" w:color="000000"/>
            </w:tcBorders>
            <w:vAlign w:val="center"/>
          </w:tcPr>
          <w:p w14:paraId="33AB5885" w14:textId="77777777" w:rsidR="00602F72" w:rsidRPr="00BB3BB8" w:rsidRDefault="00F93B88" w:rsidP="00BB3BB8">
            <w:pPr>
              <w:jc w:val="center"/>
            </w:pPr>
            <w:r w:rsidRPr="00BB3BB8">
              <w:rPr>
                <w:sz w:val="20"/>
                <w:szCs w:val="20"/>
              </w:rPr>
              <w:t>0.26</w:t>
            </w:r>
          </w:p>
        </w:tc>
        <w:tc>
          <w:tcPr>
            <w:tcW w:w="1440" w:type="dxa"/>
            <w:tcBorders>
              <w:top w:val="nil"/>
              <w:bottom w:val="single" w:sz="4" w:space="0" w:color="000000"/>
            </w:tcBorders>
            <w:vAlign w:val="center"/>
          </w:tcPr>
          <w:p w14:paraId="4F6FB0F2" w14:textId="77777777" w:rsidR="00602F72" w:rsidRPr="00BB3BB8" w:rsidRDefault="00F93B88" w:rsidP="00BB3BB8">
            <w:pPr>
              <w:jc w:val="center"/>
            </w:pPr>
            <w:r w:rsidRPr="00BB3BB8">
              <w:rPr>
                <w:sz w:val="20"/>
                <w:szCs w:val="20"/>
              </w:rPr>
              <w:t>26</w:t>
            </w:r>
          </w:p>
        </w:tc>
        <w:tc>
          <w:tcPr>
            <w:tcW w:w="1350" w:type="dxa"/>
            <w:tcBorders>
              <w:top w:val="nil"/>
              <w:bottom w:val="single" w:sz="4" w:space="0" w:color="000000"/>
            </w:tcBorders>
            <w:vAlign w:val="center"/>
          </w:tcPr>
          <w:p w14:paraId="0AE40A76" w14:textId="77777777" w:rsidR="00602F72" w:rsidRPr="00BB3BB8" w:rsidRDefault="00F93B88" w:rsidP="00BB3BB8">
            <w:pPr>
              <w:jc w:val="center"/>
            </w:pPr>
            <w:r w:rsidRPr="00BB3BB8">
              <w:rPr>
                <w:sz w:val="20"/>
                <w:szCs w:val="20"/>
              </w:rPr>
              <w:t>1</w:t>
            </w:r>
          </w:p>
        </w:tc>
      </w:tr>
      <w:tr w:rsidR="00602F72" w:rsidRPr="00BB3BB8" w14:paraId="2A33C3B3" w14:textId="77777777">
        <w:tc>
          <w:tcPr>
            <w:tcW w:w="2790" w:type="dxa"/>
            <w:tcBorders>
              <w:top w:val="nil"/>
              <w:bottom w:val="single" w:sz="4" w:space="0" w:color="000000"/>
            </w:tcBorders>
            <w:vAlign w:val="center"/>
          </w:tcPr>
          <w:p w14:paraId="54EFA338" w14:textId="0AAC1C0E" w:rsidR="00602F72" w:rsidRPr="00BB3BB8" w:rsidRDefault="00F93B88" w:rsidP="00BB3BB8">
            <w:r w:rsidRPr="00BB3BB8">
              <w:rPr>
                <w:b/>
                <w:sz w:val="20"/>
                <w:szCs w:val="20"/>
              </w:rPr>
              <w:lastRenderedPageBreak/>
              <w:t>NON</w:t>
            </w:r>
            <w:r w:rsidR="007019E5" w:rsidRPr="00BB3BB8">
              <w:rPr>
                <w:b/>
                <w:sz w:val="20"/>
                <w:szCs w:val="20"/>
              </w:rPr>
              <w:t>-</w:t>
            </w:r>
            <w:r w:rsidRPr="00BB3BB8">
              <w:rPr>
                <w:b/>
                <w:sz w:val="20"/>
                <w:szCs w:val="20"/>
              </w:rPr>
              <w:t>AGRICULTURAL OUTDOOR STRUCTURES</w:t>
            </w:r>
            <w:r w:rsidRPr="00BB3BB8">
              <w:rPr>
                <w:sz w:val="20"/>
                <w:szCs w:val="20"/>
              </w:rPr>
              <w:t xml:space="preserve"> </w:t>
            </w:r>
          </w:p>
        </w:tc>
        <w:tc>
          <w:tcPr>
            <w:tcW w:w="1800" w:type="dxa"/>
            <w:tcBorders>
              <w:top w:val="nil"/>
              <w:bottom w:val="single" w:sz="4" w:space="0" w:color="000000"/>
            </w:tcBorders>
            <w:vAlign w:val="center"/>
          </w:tcPr>
          <w:p w14:paraId="08557F74" w14:textId="77777777" w:rsidR="00602F72" w:rsidRPr="00BB3BB8" w:rsidRDefault="00F93B88" w:rsidP="00BB3BB8">
            <w:pPr>
              <w:jc w:val="center"/>
            </w:pPr>
            <w:r w:rsidRPr="00BB3BB8">
              <w:rPr>
                <w:sz w:val="20"/>
                <w:szCs w:val="20"/>
              </w:rPr>
              <w:t>Ground (EC)</w:t>
            </w:r>
          </w:p>
        </w:tc>
        <w:tc>
          <w:tcPr>
            <w:tcW w:w="1440" w:type="dxa"/>
            <w:tcBorders>
              <w:top w:val="nil"/>
              <w:bottom w:val="single" w:sz="4" w:space="0" w:color="000000"/>
            </w:tcBorders>
            <w:vAlign w:val="center"/>
          </w:tcPr>
          <w:p w14:paraId="53072C07" w14:textId="77777777" w:rsidR="00602F72" w:rsidRPr="00BB3BB8" w:rsidRDefault="00F93B88" w:rsidP="00BB3BB8">
            <w:pPr>
              <w:jc w:val="center"/>
            </w:pPr>
            <w:r w:rsidRPr="00BB3BB8">
              <w:rPr>
                <w:sz w:val="20"/>
                <w:szCs w:val="20"/>
              </w:rPr>
              <w:t xml:space="preserve">1.0  </w:t>
            </w:r>
          </w:p>
        </w:tc>
        <w:tc>
          <w:tcPr>
            <w:tcW w:w="1620" w:type="dxa"/>
            <w:tcBorders>
              <w:top w:val="nil"/>
              <w:bottom w:val="single" w:sz="4" w:space="0" w:color="000000"/>
            </w:tcBorders>
            <w:vAlign w:val="center"/>
          </w:tcPr>
          <w:p w14:paraId="5530ECCC" w14:textId="77777777" w:rsidR="00602F72" w:rsidRPr="00BB3BB8" w:rsidRDefault="00F93B88" w:rsidP="00BB3BB8">
            <w:pPr>
              <w:jc w:val="center"/>
            </w:pPr>
            <w:r w:rsidRPr="00BB3BB8">
              <w:rPr>
                <w:sz w:val="20"/>
                <w:szCs w:val="20"/>
              </w:rPr>
              <w:t>NS</w:t>
            </w:r>
          </w:p>
        </w:tc>
        <w:tc>
          <w:tcPr>
            <w:tcW w:w="1440" w:type="dxa"/>
            <w:tcBorders>
              <w:top w:val="nil"/>
              <w:bottom w:val="single" w:sz="4" w:space="0" w:color="000000"/>
            </w:tcBorders>
            <w:vAlign w:val="center"/>
          </w:tcPr>
          <w:p w14:paraId="50F9294C" w14:textId="77777777" w:rsidR="00602F72" w:rsidRPr="00BB3BB8" w:rsidRDefault="00F93B88" w:rsidP="00BB3BB8">
            <w:pPr>
              <w:jc w:val="center"/>
            </w:pPr>
            <w:r w:rsidRPr="00BB3BB8">
              <w:rPr>
                <w:sz w:val="20"/>
                <w:szCs w:val="20"/>
              </w:rPr>
              <w:t>NS</w:t>
            </w:r>
          </w:p>
        </w:tc>
        <w:tc>
          <w:tcPr>
            <w:tcW w:w="1350" w:type="dxa"/>
            <w:tcBorders>
              <w:top w:val="nil"/>
              <w:bottom w:val="single" w:sz="4" w:space="0" w:color="000000"/>
            </w:tcBorders>
            <w:vAlign w:val="center"/>
          </w:tcPr>
          <w:p w14:paraId="01B224A0" w14:textId="77777777" w:rsidR="00602F72" w:rsidRPr="00BB3BB8" w:rsidRDefault="00F93B88" w:rsidP="00BB3BB8">
            <w:pPr>
              <w:jc w:val="center"/>
            </w:pPr>
            <w:r w:rsidRPr="00BB3BB8">
              <w:rPr>
                <w:sz w:val="20"/>
                <w:szCs w:val="20"/>
              </w:rPr>
              <w:t>NS</w:t>
            </w:r>
          </w:p>
        </w:tc>
      </w:tr>
      <w:tr w:rsidR="00602F72" w:rsidRPr="00BB3BB8" w14:paraId="4846BB2A" w14:textId="77777777">
        <w:trPr>
          <w:trHeight w:val="269"/>
        </w:trPr>
        <w:tc>
          <w:tcPr>
            <w:tcW w:w="2790" w:type="dxa"/>
            <w:vMerge w:val="restart"/>
            <w:tcBorders>
              <w:top w:val="single" w:sz="4" w:space="0" w:color="000000"/>
            </w:tcBorders>
            <w:vAlign w:val="center"/>
          </w:tcPr>
          <w:p w14:paraId="1EE77F00" w14:textId="77777777" w:rsidR="00602F72" w:rsidRPr="00BB3BB8" w:rsidRDefault="00F93B88" w:rsidP="00BB3BB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120"/>
                <w:tab w:val="left" w:pos="7200"/>
              </w:tabs>
            </w:pPr>
            <w:r w:rsidRPr="00BB3BB8">
              <w:rPr>
                <w:b/>
                <w:sz w:val="20"/>
                <w:szCs w:val="20"/>
              </w:rPr>
              <w:t xml:space="preserve">NURSERY-STOCK </w:t>
            </w:r>
          </w:p>
        </w:tc>
        <w:tc>
          <w:tcPr>
            <w:tcW w:w="1800" w:type="dxa"/>
            <w:vMerge w:val="restart"/>
            <w:tcBorders>
              <w:top w:val="nil"/>
            </w:tcBorders>
            <w:vAlign w:val="center"/>
          </w:tcPr>
          <w:p w14:paraId="31FFECBB" w14:textId="77777777" w:rsidR="00602F72" w:rsidRPr="00BB3BB8" w:rsidRDefault="00F93B88" w:rsidP="00BB3BB8">
            <w:pPr>
              <w:jc w:val="center"/>
            </w:pPr>
            <w:r w:rsidRPr="00BB3BB8">
              <w:rPr>
                <w:sz w:val="20"/>
                <w:szCs w:val="20"/>
              </w:rPr>
              <w:t>Ground (EC, WP, G)</w:t>
            </w:r>
          </w:p>
        </w:tc>
        <w:tc>
          <w:tcPr>
            <w:tcW w:w="1440" w:type="dxa"/>
            <w:vMerge w:val="restart"/>
            <w:tcBorders>
              <w:top w:val="nil"/>
            </w:tcBorders>
            <w:vAlign w:val="center"/>
          </w:tcPr>
          <w:p w14:paraId="42299195" w14:textId="77777777" w:rsidR="00602F72" w:rsidRPr="00BB3BB8" w:rsidRDefault="00F93B88" w:rsidP="00BB3BB8">
            <w:pPr>
              <w:jc w:val="center"/>
            </w:pPr>
            <w:r w:rsidRPr="00BB3BB8">
              <w:rPr>
                <w:sz w:val="20"/>
                <w:szCs w:val="20"/>
              </w:rPr>
              <w:t>4.0 (EC, WP); 1.1 (G)</w:t>
            </w:r>
          </w:p>
        </w:tc>
        <w:tc>
          <w:tcPr>
            <w:tcW w:w="1620" w:type="dxa"/>
            <w:vMerge w:val="restart"/>
            <w:tcBorders>
              <w:top w:val="nil"/>
            </w:tcBorders>
            <w:vAlign w:val="center"/>
          </w:tcPr>
          <w:p w14:paraId="4FC2DE30" w14:textId="77777777" w:rsidR="00602F72" w:rsidRPr="00BB3BB8" w:rsidRDefault="00F93B88" w:rsidP="00BB3BB8">
            <w:pPr>
              <w:jc w:val="center"/>
            </w:pPr>
            <w:r w:rsidRPr="00BB3BB8">
              <w:rPr>
                <w:sz w:val="20"/>
                <w:szCs w:val="20"/>
              </w:rPr>
              <w:t>3.0</w:t>
            </w:r>
          </w:p>
        </w:tc>
        <w:tc>
          <w:tcPr>
            <w:tcW w:w="1440" w:type="dxa"/>
            <w:vMerge w:val="restart"/>
            <w:tcBorders>
              <w:top w:val="nil"/>
            </w:tcBorders>
            <w:vAlign w:val="center"/>
          </w:tcPr>
          <w:p w14:paraId="01D2C835" w14:textId="77777777" w:rsidR="00602F72" w:rsidRPr="00BB3BB8" w:rsidRDefault="00F93B88" w:rsidP="00BB3BB8">
            <w:pPr>
              <w:jc w:val="center"/>
            </w:pPr>
            <w:r w:rsidRPr="00BB3BB8">
              <w:rPr>
                <w:sz w:val="20"/>
                <w:szCs w:val="20"/>
              </w:rPr>
              <w:t>1</w:t>
            </w:r>
          </w:p>
        </w:tc>
        <w:tc>
          <w:tcPr>
            <w:tcW w:w="1350" w:type="dxa"/>
            <w:vMerge w:val="restart"/>
            <w:tcBorders>
              <w:top w:val="single" w:sz="4" w:space="0" w:color="000000"/>
            </w:tcBorders>
            <w:vAlign w:val="center"/>
          </w:tcPr>
          <w:p w14:paraId="0E575AE5" w14:textId="77777777" w:rsidR="00602F72" w:rsidRPr="00BB3BB8" w:rsidRDefault="00F93B88" w:rsidP="00BB3BB8">
            <w:pPr>
              <w:jc w:val="center"/>
            </w:pPr>
            <w:r w:rsidRPr="00BB3BB8">
              <w:rPr>
                <w:sz w:val="20"/>
                <w:szCs w:val="20"/>
              </w:rPr>
              <w:t>NS</w:t>
            </w:r>
          </w:p>
        </w:tc>
      </w:tr>
      <w:tr w:rsidR="00602F72" w:rsidRPr="00BB3BB8" w14:paraId="48425BAC" w14:textId="77777777">
        <w:trPr>
          <w:trHeight w:val="309"/>
        </w:trPr>
        <w:tc>
          <w:tcPr>
            <w:tcW w:w="2790" w:type="dxa"/>
            <w:vMerge/>
            <w:tcBorders>
              <w:top w:val="single" w:sz="4" w:space="0" w:color="000000"/>
            </w:tcBorders>
            <w:vAlign w:val="center"/>
          </w:tcPr>
          <w:p w14:paraId="5C871F09" w14:textId="77777777" w:rsidR="00602F72" w:rsidRPr="00BB3BB8" w:rsidRDefault="00602F72" w:rsidP="00BB3BB8">
            <w:pPr>
              <w:widowControl w:val="0"/>
              <w:spacing w:line="276" w:lineRule="auto"/>
            </w:pPr>
          </w:p>
        </w:tc>
        <w:tc>
          <w:tcPr>
            <w:tcW w:w="1800" w:type="dxa"/>
            <w:vMerge/>
            <w:tcBorders>
              <w:top w:val="nil"/>
            </w:tcBorders>
            <w:vAlign w:val="center"/>
          </w:tcPr>
          <w:p w14:paraId="46BE81DF" w14:textId="77777777" w:rsidR="00602F72" w:rsidRPr="00BB3BB8" w:rsidRDefault="00602F72" w:rsidP="00BB3BB8">
            <w:pPr>
              <w:widowControl w:val="0"/>
              <w:spacing w:line="276" w:lineRule="auto"/>
            </w:pPr>
          </w:p>
        </w:tc>
        <w:tc>
          <w:tcPr>
            <w:tcW w:w="1440" w:type="dxa"/>
            <w:vMerge/>
            <w:tcBorders>
              <w:top w:val="nil"/>
            </w:tcBorders>
            <w:vAlign w:val="center"/>
          </w:tcPr>
          <w:p w14:paraId="15892D8B" w14:textId="77777777" w:rsidR="00602F72" w:rsidRPr="00BB3BB8" w:rsidRDefault="00602F72" w:rsidP="00BB3BB8">
            <w:pPr>
              <w:widowControl w:val="0"/>
              <w:spacing w:line="276" w:lineRule="auto"/>
            </w:pPr>
          </w:p>
        </w:tc>
        <w:tc>
          <w:tcPr>
            <w:tcW w:w="1620" w:type="dxa"/>
            <w:vMerge/>
            <w:tcBorders>
              <w:top w:val="nil"/>
            </w:tcBorders>
            <w:vAlign w:val="center"/>
          </w:tcPr>
          <w:p w14:paraId="4AA4E5B1" w14:textId="77777777" w:rsidR="00602F72" w:rsidRPr="00BB3BB8" w:rsidRDefault="00602F72" w:rsidP="00BB3BB8">
            <w:pPr>
              <w:widowControl w:val="0"/>
              <w:spacing w:line="276" w:lineRule="auto"/>
            </w:pPr>
          </w:p>
        </w:tc>
        <w:tc>
          <w:tcPr>
            <w:tcW w:w="1440" w:type="dxa"/>
            <w:vMerge/>
            <w:tcBorders>
              <w:top w:val="nil"/>
            </w:tcBorders>
            <w:vAlign w:val="center"/>
          </w:tcPr>
          <w:p w14:paraId="330C99FC" w14:textId="77777777" w:rsidR="00602F72" w:rsidRPr="00BB3BB8" w:rsidRDefault="00602F72" w:rsidP="00BB3BB8">
            <w:pPr>
              <w:widowControl w:val="0"/>
              <w:spacing w:line="276" w:lineRule="auto"/>
            </w:pPr>
          </w:p>
        </w:tc>
        <w:tc>
          <w:tcPr>
            <w:tcW w:w="1350" w:type="dxa"/>
            <w:vMerge/>
            <w:tcBorders>
              <w:top w:val="single" w:sz="4" w:space="0" w:color="000000"/>
            </w:tcBorders>
            <w:vAlign w:val="center"/>
          </w:tcPr>
          <w:p w14:paraId="057C147E" w14:textId="77777777" w:rsidR="00602F72" w:rsidRPr="00BB3BB8" w:rsidRDefault="00602F72" w:rsidP="00BB3BB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120"/>
                <w:tab w:val="left" w:pos="7200"/>
              </w:tabs>
              <w:jc w:val="center"/>
            </w:pPr>
          </w:p>
          <w:p w14:paraId="042AE53E" w14:textId="77777777" w:rsidR="00602F72" w:rsidRPr="00BB3BB8" w:rsidRDefault="00602F72" w:rsidP="00BB3BB8">
            <w:pPr>
              <w:jc w:val="center"/>
            </w:pPr>
          </w:p>
          <w:p w14:paraId="7CA9293A" w14:textId="77777777" w:rsidR="00602F72" w:rsidRPr="00BB3BB8" w:rsidRDefault="00602F72" w:rsidP="00BB3BB8">
            <w:pPr>
              <w:jc w:val="center"/>
            </w:pPr>
          </w:p>
          <w:p w14:paraId="009F8EA2" w14:textId="77777777" w:rsidR="00602F72" w:rsidRPr="00BB3BB8" w:rsidRDefault="00602F72" w:rsidP="00BB3BB8">
            <w:pPr>
              <w:jc w:val="center"/>
            </w:pPr>
          </w:p>
          <w:p w14:paraId="042F9A5F" w14:textId="77777777" w:rsidR="00602F72" w:rsidRPr="00BB3BB8" w:rsidRDefault="00602F72" w:rsidP="00BB3BB8">
            <w:pPr>
              <w:jc w:val="center"/>
            </w:pPr>
          </w:p>
          <w:p w14:paraId="3141E6DC" w14:textId="77777777" w:rsidR="00602F72" w:rsidRPr="00BB3BB8" w:rsidRDefault="00602F72" w:rsidP="00BB3BB8">
            <w:pPr>
              <w:jc w:val="center"/>
            </w:pPr>
          </w:p>
        </w:tc>
      </w:tr>
      <w:tr w:rsidR="00602F72" w:rsidRPr="00BB3BB8" w14:paraId="0D877E1E" w14:textId="77777777">
        <w:trPr>
          <w:trHeight w:val="309"/>
        </w:trPr>
        <w:tc>
          <w:tcPr>
            <w:tcW w:w="2790" w:type="dxa"/>
            <w:vMerge/>
            <w:tcBorders>
              <w:top w:val="single" w:sz="4" w:space="0" w:color="000000"/>
            </w:tcBorders>
            <w:vAlign w:val="center"/>
          </w:tcPr>
          <w:p w14:paraId="34C3B68E" w14:textId="77777777" w:rsidR="00602F72" w:rsidRPr="00BB3BB8" w:rsidRDefault="00602F72" w:rsidP="00BB3BB8">
            <w:pPr>
              <w:widowControl w:val="0"/>
              <w:spacing w:line="276" w:lineRule="auto"/>
            </w:pPr>
          </w:p>
        </w:tc>
        <w:tc>
          <w:tcPr>
            <w:tcW w:w="1800" w:type="dxa"/>
            <w:vMerge/>
            <w:tcBorders>
              <w:top w:val="nil"/>
            </w:tcBorders>
            <w:vAlign w:val="center"/>
          </w:tcPr>
          <w:p w14:paraId="533F384E" w14:textId="77777777" w:rsidR="00602F72" w:rsidRPr="00BB3BB8" w:rsidRDefault="00602F72" w:rsidP="00BB3BB8">
            <w:pPr>
              <w:widowControl w:val="0"/>
              <w:spacing w:line="276" w:lineRule="auto"/>
            </w:pPr>
          </w:p>
        </w:tc>
        <w:tc>
          <w:tcPr>
            <w:tcW w:w="1440" w:type="dxa"/>
            <w:vMerge/>
            <w:tcBorders>
              <w:top w:val="nil"/>
            </w:tcBorders>
            <w:vAlign w:val="center"/>
          </w:tcPr>
          <w:p w14:paraId="3B5FF68E" w14:textId="77777777" w:rsidR="00602F72" w:rsidRPr="00BB3BB8" w:rsidRDefault="00602F72" w:rsidP="00BB3BB8">
            <w:pPr>
              <w:widowControl w:val="0"/>
              <w:spacing w:line="276" w:lineRule="auto"/>
            </w:pPr>
          </w:p>
        </w:tc>
        <w:tc>
          <w:tcPr>
            <w:tcW w:w="1620" w:type="dxa"/>
            <w:vMerge/>
            <w:tcBorders>
              <w:top w:val="nil"/>
            </w:tcBorders>
            <w:vAlign w:val="center"/>
          </w:tcPr>
          <w:p w14:paraId="6B8286D7" w14:textId="77777777" w:rsidR="00602F72" w:rsidRPr="00BB3BB8" w:rsidRDefault="00602F72" w:rsidP="00BB3BB8">
            <w:pPr>
              <w:widowControl w:val="0"/>
              <w:spacing w:line="276" w:lineRule="auto"/>
            </w:pPr>
          </w:p>
        </w:tc>
        <w:tc>
          <w:tcPr>
            <w:tcW w:w="1440" w:type="dxa"/>
            <w:vMerge/>
            <w:tcBorders>
              <w:top w:val="nil"/>
            </w:tcBorders>
            <w:vAlign w:val="center"/>
          </w:tcPr>
          <w:p w14:paraId="097BDD78" w14:textId="77777777" w:rsidR="00602F72" w:rsidRPr="00BB3BB8" w:rsidRDefault="00602F72" w:rsidP="00BB3BB8">
            <w:pPr>
              <w:widowControl w:val="0"/>
              <w:spacing w:line="276" w:lineRule="auto"/>
            </w:pPr>
          </w:p>
        </w:tc>
        <w:tc>
          <w:tcPr>
            <w:tcW w:w="1350" w:type="dxa"/>
            <w:vMerge/>
            <w:tcBorders>
              <w:top w:val="single" w:sz="4" w:space="0" w:color="000000"/>
            </w:tcBorders>
            <w:vAlign w:val="center"/>
          </w:tcPr>
          <w:p w14:paraId="6FEC05B4" w14:textId="77777777" w:rsidR="00602F72" w:rsidRPr="00BB3BB8" w:rsidRDefault="00602F72" w:rsidP="00BB3BB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120"/>
                <w:tab w:val="left" w:pos="7200"/>
              </w:tabs>
              <w:jc w:val="center"/>
            </w:pPr>
          </w:p>
          <w:p w14:paraId="4CA3C4AC" w14:textId="77777777" w:rsidR="00602F72" w:rsidRPr="00BB3BB8" w:rsidRDefault="00602F72" w:rsidP="00BB3BB8">
            <w:pPr>
              <w:jc w:val="center"/>
            </w:pPr>
          </w:p>
          <w:p w14:paraId="41BCE51C" w14:textId="77777777" w:rsidR="00602F72" w:rsidRPr="00BB3BB8" w:rsidRDefault="00602F72" w:rsidP="00BB3BB8">
            <w:pPr>
              <w:jc w:val="center"/>
            </w:pPr>
          </w:p>
          <w:p w14:paraId="06AE28DC" w14:textId="77777777" w:rsidR="00602F72" w:rsidRPr="00BB3BB8" w:rsidRDefault="00602F72" w:rsidP="00BB3BB8">
            <w:pPr>
              <w:jc w:val="center"/>
            </w:pPr>
          </w:p>
          <w:p w14:paraId="6262308C" w14:textId="77777777" w:rsidR="00602F72" w:rsidRPr="00BB3BB8" w:rsidRDefault="00602F72" w:rsidP="00BB3BB8">
            <w:pPr>
              <w:jc w:val="center"/>
            </w:pPr>
          </w:p>
          <w:p w14:paraId="6BED66A3" w14:textId="77777777" w:rsidR="00602F72" w:rsidRPr="00BB3BB8" w:rsidRDefault="00602F72" w:rsidP="00BB3BB8">
            <w:pPr>
              <w:jc w:val="center"/>
            </w:pPr>
          </w:p>
        </w:tc>
      </w:tr>
      <w:tr w:rsidR="00602F72" w:rsidRPr="00BB3BB8" w14:paraId="4740369A" w14:textId="77777777">
        <w:trPr>
          <w:trHeight w:val="309"/>
        </w:trPr>
        <w:tc>
          <w:tcPr>
            <w:tcW w:w="2790" w:type="dxa"/>
            <w:vMerge/>
            <w:tcBorders>
              <w:top w:val="single" w:sz="4" w:space="0" w:color="000000"/>
            </w:tcBorders>
            <w:vAlign w:val="center"/>
          </w:tcPr>
          <w:p w14:paraId="21FE04F7" w14:textId="77777777" w:rsidR="00602F72" w:rsidRPr="00BB3BB8" w:rsidRDefault="00602F72" w:rsidP="00BB3BB8">
            <w:pPr>
              <w:widowControl w:val="0"/>
              <w:spacing w:line="276" w:lineRule="auto"/>
            </w:pPr>
          </w:p>
        </w:tc>
        <w:tc>
          <w:tcPr>
            <w:tcW w:w="1800" w:type="dxa"/>
            <w:vMerge/>
            <w:tcBorders>
              <w:top w:val="nil"/>
            </w:tcBorders>
            <w:vAlign w:val="center"/>
          </w:tcPr>
          <w:p w14:paraId="291136D2" w14:textId="77777777" w:rsidR="00602F72" w:rsidRPr="00BB3BB8" w:rsidRDefault="00602F72" w:rsidP="00BB3BB8">
            <w:pPr>
              <w:widowControl w:val="0"/>
              <w:spacing w:line="276" w:lineRule="auto"/>
            </w:pPr>
          </w:p>
        </w:tc>
        <w:tc>
          <w:tcPr>
            <w:tcW w:w="1440" w:type="dxa"/>
            <w:vMerge/>
            <w:tcBorders>
              <w:top w:val="nil"/>
            </w:tcBorders>
            <w:vAlign w:val="center"/>
          </w:tcPr>
          <w:p w14:paraId="1470EDE2" w14:textId="77777777" w:rsidR="00602F72" w:rsidRPr="00BB3BB8" w:rsidRDefault="00602F72" w:rsidP="00BB3BB8">
            <w:pPr>
              <w:widowControl w:val="0"/>
              <w:spacing w:line="276" w:lineRule="auto"/>
            </w:pPr>
          </w:p>
        </w:tc>
        <w:tc>
          <w:tcPr>
            <w:tcW w:w="1620" w:type="dxa"/>
            <w:vMerge/>
            <w:tcBorders>
              <w:top w:val="nil"/>
            </w:tcBorders>
            <w:vAlign w:val="center"/>
          </w:tcPr>
          <w:p w14:paraId="4B62B78A" w14:textId="77777777" w:rsidR="00602F72" w:rsidRPr="00BB3BB8" w:rsidRDefault="00602F72" w:rsidP="00BB3BB8">
            <w:pPr>
              <w:widowControl w:val="0"/>
              <w:spacing w:line="276" w:lineRule="auto"/>
            </w:pPr>
          </w:p>
        </w:tc>
        <w:tc>
          <w:tcPr>
            <w:tcW w:w="1440" w:type="dxa"/>
            <w:vMerge/>
            <w:tcBorders>
              <w:top w:val="nil"/>
            </w:tcBorders>
            <w:vAlign w:val="center"/>
          </w:tcPr>
          <w:p w14:paraId="25280B11" w14:textId="77777777" w:rsidR="00602F72" w:rsidRPr="00BB3BB8" w:rsidRDefault="00602F72" w:rsidP="00BB3BB8">
            <w:pPr>
              <w:widowControl w:val="0"/>
              <w:spacing w:line="276" w:lineRule="auto"/>
            </w:pPr>
          </w:p>
        </w:tc>
        <w:tc>
          <w:tcPr>
            <w:tcW w:w="1350" w:type="dxa"/>
            <w:vMerge/>
            <w:tcBorders>
              <w:top w:val="single" w:sz="4" w:space="0" w:color="000000"/>
            </w:tcBorders>
            <w:vAlign w:val="center"/>
          </w:tcPr>
          <w:p w14:paraId="0C3D4E2A" w14:textId="77777777" w:rsidR="00602F72" w:rsidRPr="00BB3BB8" w:rsidRDefault="00602F72" w:rsidP="00BB3BB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120"/>
                <w:tab w:val="left" w:pos="7200"/>
              </w:tabs>
              <w:jc w:val="center"/>
            </w:pPr>
          </w:p>
          <w:p w14:paraId="26EC6392" w14:textId="77777777" w:rsidR="00602F72" w:rsidRPr="00BB3BB8" w:rsidRDefault="00602F72" w:rsidP="00BB3BB8">
            <w:pPr>
              <w:jc w:val="center"/>
            </w:pPr>
          </w:p>
          <w:p w14:paraId="55B4A85C" w14:textId="77777777" w:rsidR="00602F72" w:rsidRPr="00BB3BB8" w:rsidRDefault="00602F72" w:rsidP="00BB3BB8">
            <w:pPr>
              <w:jc w:val="center"/>
            </w:pPr>
          </w:p>
          <w:p w14:paraId="0EABC6D6" w14:textId="77777777" w:rsidR="00602F72" w:rsidRPr="00BB3BB8" w:rsidRDefault="00602F72" w:rsidP="00BB3BB8">
            <w:pPr>
              <w:jc w:val="center"/>
            </w:pPr>
          </w:p>
          <w:p w14:paraId="6EF7CB6B" w14:textId="77777777" w:rsidR="00602F72" w:rsidRPr="00BB3BB8" w:rsidRDefault="00602F72" w:rsidP="00BB3BB8">
            <w:pPr>
              <w:jc w:val="center"/>
            </w:pPr>
          </w:p>
          <w:p w14:paraId="3343B33F" w14:textId="77777777" w:rsidR="00602F72" w:rsidRPr="00BB3BB8" w:rsidRDefault="00602F72" w:rsidP="00BB3BB8">
            <w:pPr>
              <w:jc w:val="center"/>
            </w:pPr>
          </w:p>
        </w:tc>
      </w:tr>
      <w:tr w:rsidR="00602F72" w:rsidRPr="00BB3BB8" w14:paraId="0C04B633" w14:textId="77777777">
        <w:tc>
          <w:tcPr>
            <w:tcW w:w="2790" w:type="dxa"/>
            <w:tcBorders>
              <w:top w:val="nil"/>
              <w:bottom w:val="nil"/>
            </w:tcBorders>
            <w:vAlign w:val="center"/>
          </w:tcPr>
          <w:p w14:paraId="057B8D10" w14:textId="692D2BE3" w:rsidR="00602F72" w:rsidRPr="00BB3BB8" w:rsidRDefault="00F93B88" w:rsidP="00BB3BB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120"/>
                <w:tab w:val="left" w:pos="7200"/>
              </w:tabs>
            </w:pPr>
            <w:r w:rsidRPr="00BB3BB8">
              <w:rPr>
                <w:b/>
                <w:sz w:val="20"/>
                <w:szCs w:val="20"/>
              </w:rPr>
              <w:t>ORNAMENTAL AND/OR SHADE TREES, HERBACEOUS PLANTS</w:t>
            </w:r>
            <w:r w:rsidR="00B827E0" w:rsidRPr="00BB3BB8">
              <w:rPr>
                <w:b/>
                <w:sz w:val="20"/>
                <w:szCs w:val="20"/>
                <w:vertAlign w:val="superscript"/>
              </w:rPr>
              <w:t>5</w:t>
            </w:r>
          </w:p>
        </w:tc>
        <w:tc>
          <w:tcPr>
            <w:tcW w:w="1800" w:type="dxa"/>
            <w:vMerge w:val="restart"/>
            <w:tcBorders>
              <w:top w:val="nil"/>
            </w:tcBorders>
            <w:vAlign w:val="center"/>
          </w:tcPr>
          <w:p w14:paraId="6FDF4D7E" w14:textId="77777777" w:rsidR="00602F72" w:rsidRPr="00BB3BB8" w:rsidRDefault="00F93B88" w:rsidP="00BB3BB8">
            <w:pPr>
              <w:jc w:val="center"/>
            </w:pPr>
            <w:r w:rsidRPr="00BB3BB8">
              <w:rPr>
                <w:sz w:val="20"/>
                <w:szCs w:val="20"/>
              </w:rPr>
              <w:t>Ground (EC, WP, G, B)</w:t>
            </w:r>
          </w:p>
        </w:tc>
        <w:tc>
          <w:tcPr>
            <w:tcW w:w="1440" w:type="dxa"/>
            <w:vMerge w:val="restart"/>
            <w:tcBorders>
              <w:top w:val="nil"/>
            </w:tcBorders>
            <w:vAlign w:val="center"/>
          </w:tcPr>
          <w:p w14:paraId="64ACBAD4" w14:textId="77777777" w:rsidR="00602F72" w:rsidRPr="00BB3BB8" w:rsidRDefault="00F93B88" w:rsidP="00BB3BB8">
            <w:pPr>
              <w:jc w:val="center"/>
            </w:pPr>
            <w:r w:rsidRPr="00BB3BB8">
              <w:rPr>
                <w:sz w:val="20"/>
                <w:szCs w:val="20"/>
              </w:rPr>
              <w:t>3.0 (EC); 2.0 (WP); 1.0 (G, B)</w:t>
            </w:r>
          </w:p>
        </w:tc>
        <w:tc>
          <w:tcPr>
            <w:tcW w:w="1620" w:type="dxa"/>
            <w:vMerge w:val="restart"/>
            <w:tcBorders>
              <w:top w:val="nil"/>
            </w:tcBorders>
            <w:vAlign w:val="center"/>
          </w:tcPr>
          <w:p w14:paraId="5188521F" w14:textId="77777777" w:rsidR="00602F72" w:rsidRPr="00BB3BB8" w:rsidRDefault="00F93B88" w:rsidP="00BB3BB8">
            <w:pPr>
              <w:jc w:val="center"/>
            </w:pPr>
            <w:r w:rsidRPr="00BB3BB8">
              <w:rPr>
                <w:sz w:val="20"/>
                <w:szCs w:val="20"/>
              </w:rPr>
              <w:t>3.0</w:t>
            </w:r>
          </w:p>
        </w:tc>
        <w:tc>
          <w:tcPr>
            <w:tcW w:w="1440" w:type="dxa"/>
            <w:vMerge w:val="restart"/>
            <w:tcBorders>
              <w:top w:val="nil"/>
            </w:tcBorders>
            <w:vAlign w:val="center"/>
          </w:tcPr>
          <w:p w14:paraId="75C359CF" w14:textId="77777777" w:rsidR="00602F72" w:rsidRPr="00BB3BB8" w:rsidRDefault="00F93B88" w:rsidP="00BB3BB8">
            <w:pPr>
              <w:jc w:val="center"/>
            </w:pPr>
            <w:r w:rsidRPr="00BB3BB8">
              <w:rPr>
                <w:sz w:val="20"/>
                <w:szCs w:val="20"/>
              </w:rPr>
              <w:t>[2]</w:t>
            </w:r>
          </w:p>
          <w:p w14:paraId="62593F47" w14:textId="77777777" w:rsidR="00602F72" w:rsidRPr="00BB3BB8" w:rsidRDefault="00F93B88" w:rsidP="00BB3BB8">
            <w:pPr>
              <w:jc w:val="center"/>
            </w:pPr>
            <w:r w:rsidRPr="00BB3BB8">
              <w:rPr>
                <w:sz w:val="20"/>
                <w:szCs w:val="20"/>
              </w:rPr>
              <w:t>NS</w:t>
            </w:r>
          </w:p>
        </w:tc>
        <w:tc>
          <w:tcPr>
            <w:tcW w:w="1350" w:type="dxa"/>
            <w:vMerge w:val="restart"/>
            <w:tcBorders>
              <w:top w:val="nil"/>
            </w:tcBorders>
            <w:vAlign w:val="center"/>
          </w:tcPr>
          <w:p w14:paraId="14DD61FC" w14:textId="77777777" w:rsidR="00602F72" w:rsidRPr="00BB3BB8" w:rsidRDefault="00F93B88" w:rsidP="00BB3BB8">
            <w:pPr>
              <w:jc w:val="center"/>
            </w:pPr>
            <w:r w:rsidRPr="00BB3BB8">
              <w:rPr>
                <w:sz w:val="20"/>
                <w:szCs w:val="20"/>
              </w:rPr>
              <w:t>[7] NS</w:t>
            </w:r>
          </w:p>
        </w:tc>
      </w:tr>
      <w:tr w:rsidR="00602F72" w:rsidRPr="00BB3BB8" w14:paraId="62D6B0B2" w14:textId="77777777">
        <w:tc>
          <w:tcPr>
            <w:tcW w:w="2790" w:type="dxa"/>
            <w:tcBorders>
              <w:top w:val="nil"/>
              <w:bottom w:val="single" w:sz="4" w:space="0" w:color="000000"/>
            </w:tcBorders>
            <w:vAlign w:val="center"/>
          </w:tcPr>
          <w:p w14:paraId="2BCE781A" w14:textId="77777777" w:rsidR="00602F72" w:rsidRPr="00BB3BB8" w:rsidRDefault="00602F72" w:rsidP="00BB3BB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120"/>
                <w:tab w:val="left" w:pos="7200"/>
              </w:tabs>
              <w:jc w:val="center"/>
            </w:pPr>
          </w:p>
        </w:tc>
        <w:tc>
          <w:tcPr>
            <w:tcW w:w="1800" w:type="dxa"/>
            <w:vMerge/>
            <w:tcBorders>
              <w:top w:val="nil"/>
            </w:tcBorders>
            <w:vAlign w:val="center"/>
          </w:tcPr>
          <w:p w14:paraId="2AE2526A" w14:textId="77777777" w:rsidR="00602F72" w:rsidRPr="00BB3BB8" w:rsidRDefault="00602F72" w:rsidP="00BB3BB8">
            <w:pPr>
              <w:widowControl w:val="0"/>
              <w:spacing w:line="276" w:lineRule="auto"/>
            </w:pPr>
          </w:p>
        </w:tc>
        <w:tc>
          <w:tcPr>
            <w:tcW w:w="1440" w:type="dxa"/>
            <w:vMerge/>
            <w:tcBorders>
              <w:top w:val="nil"/>
            </w:tcBorders>
            <w:vAlign w:val="center"/>
          </w:tcPr>
          <w:p w14:paraId="47808599" w14:textId="77777777" w:rsidR="00602F72" w:rsidRPr="00BB3BB8" w:rsidRDefault="00602F72" w:rsidP="00BB3BB8">
            <w:pPr>
              <w:widowControl w:val="0"/>
              <w:spacing w:line="276" w:lineRule="auto"/>
            </w:pPr>
          </w:p>
        </w:tc>
        <w:tc>
          <w:tcPr>
            <w:tcW w:w="1620" w:type="dxa"/>
            <w:vMerge/>
            <w:tcBorders>
              <w:top w:val="nil"/>
            </w:tcBorders>
            <w:vAlign w:val="center"/>
          </w:tcPr>
          <w:p w14:paraId="2892174D" w14:textId="77777777" w:rsidR="00602F72" w:rsidRPr="00BB3BB8" w:rsidRDefault="00602F72" w:rsidP="00BB3BB8">
            <w:pPr>
              <w:widowControl w:val="0"/>
              <w:spacing w:line="276" w:lineRule="auto"/>
            </w:pPr>
          </w:p>
        </w:tc>
        <w:tc>
          <w:tcPr>
            <w:tcW w:w="1440" w:type="dxa"/>
            <w:vMerge/>
            <w:tcBorders>
              <w:top w:val="nil"/>
            </w:tcBorders>
            <w:vAlign w:val="center"/>
          </w:tcPr>
          <w:p w14:paraId="07949ADA" w14:textId="77777777" w:rsidR="00602F72" w:rsidRPr="00BB3BB8" w:rsidRDefault="00602F72" w:rsidP="00BB3BB8">
            <w:pPr>
              <w:widowControl w:val="0"/>
              <w:spacing w:line="276" w:lineRule="auto"/>
            </w:pPr>
          </w:p>
        </w:tc>
        <w:tc>
          <w:tcPr>
            <w:tcW w:w="1350" w:type="dxa"/>
            <w:vMerge/>
            <w:tcBorders>
              <w:top w:val="nil"/>
            </w:tcBorders>
            <w:vAlign w:val="center"/>
          </w:tcPr>
          <w:p w14:paraId="6B05414F" w14:textId="77777777" w:rsidR="00602F72" w:rsidRPr="00BB3BB8" w:rsidRDefault="00602F72" w:rsidP="00BB3BB8">
            <w:pPr>
              <w:jc w:val="center"/>
            </w:pPr>
          </w:p>
          <w:p w14:paraId="43A762AB" w14:textId="77777777" w:rsidR="00602F72" w:rsidRPr="00BB3BB8" w:rsidRDefault="00602F72" w:rsidP="00BB3BB8">
            <w:pPr>
              <w:jc w:val="center"/>
            </w:pPr>
          </w:p>
          <w:p w14:paraId="0781146A" w14:textId="77777777" w:rsidR="00602F72" w:rsidRPr="00BB3BB8" w:rsidRDefault="00602F72" w:rsidP="00BB3BB8">
            <w:pPr>
              <w:jc w:val="center"/>
            </w:pPr>
          </w:p>
          <w:p w14:paraId="7DF8D542" w14:textId="77777777" w:rsidR="00602F72" w:rsidRPr="00BB3BB8" w:rsidRDefault="00602F72" w:rsidP="00BB3BB8">
            <w:pPr>
              <w:jc w:val="center"/>
            </w:pPr>
          </w:p>
          <w:p w14:paraId="4E1A525E" w14:textId="77777777" w:rsidR="00602F72" w:rsidRPr="00BB3BB8" w:rsidRDefault="00602F72" w:rsidP="00BB3BB8">
            <w:pPr>
              <w:jc w:val="center"/>
            </w:pPr>
          </w:p>
        </w:tc>
      </w:tr>
      <w:tr w:rsidR="00602F72" w:rsidRPr="00BB3BB8" w14:paraId="1F85B964" w14:textId="77777777">
        <w:trPr>
          <w:trHeight w:val="269"/>
        </w:trPr>
        <w:tc>
          <w:tcPr>
            <w:tcW w:w="2790" w:type="dxa"/>
            <w:vMerge w:val="restart"/>
            <w:tcBorders>
              <w:top w:val="single" w:sz="4" w:space="0" w:color="000000"/>
            </w:tcBorders>
            <w:vAlign w:val="center"/>
          </w:tcPr>
          <w:p w14:paraId="6145809E" w14:textId="77777777" w:rsidR="00602F72" w:rsidRPr="00BB3BB8" w:rsidRDefault="00F93B88" w:rsidP="00BB3BB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120"/>
                <w:tab w:val="left" w:pos="7200"/>
              </w:tabs>
            </w:pPr>
            <w:r w:rsidRPr="00BB3BB8">
              <w:rPr>
                <w:b/>
                <w:sz w:val="20"/>
                <w:szCs w:val="20"/>
              </w:rPr>
              <w:t>ORNAMENTAL LAWNS AND TURF, SOD FARMS (TURF)</w:t>
            </w:r>
          </w:p>
        </w:tc>
        <w:tc>
          <w:tcPr>
            <w:tcW w:w="1800" w:type="dxa"/>
            <w:vMerge w:val="restart"/>
            <w:tcBorders>
              <w:top w:val="nil"/>
            </w:tcBorders>
            <w:vAlign w:val="center"/>
          </w:tcPr>
          <w:p w14:paraId="42641314" w14:textId="77777777" w:rsidR="00602F72" w:rsidRPr="00BB3BB8" w:rsidRDefault="00F93B88" w:rsidP="00BB3BB8">
            <w:pPr>
              <w:jc w:val="center"/>
            </w:pPr>
            <w:r w:rsidRPr="00BB3BB8">
              <w:rPr>
                <w:sz w:val="20"/>
                <w:szCs w:val="20"/>
              </w:rPr>
              <w:t>Ground (EC, WP, B)</w:t>
            </w:r>
          </w:p>
        </w:tc>
        <w:tc>
          <w:tcPr>
            <w:tcW w:w="1440" w:type="dxa"/>
            <w:vMerge w:val="restart"/>
            <w:tcBorders>
              <w:top w:val="nil"/>
            </w:tcBorders>
            <w:vAlign w:val="center"/>
          </w:tcPr>
          <w:p w14:paraId="143CAC67" w14:textId="77777777" w:rsidR="00602F72" w:rsidRPr="00BB3BB8" w:rsidRDefault="00F93B88" w:rsidP="00BB3BB8">
            <w:pPr>
              <w:jc w:val="center"/>
            </w:pPr>
            <w:r w:rsidRPr="00BB3BB8">
              <w:rPr>
                <w:sz w:val="20"/>
                <w:szCs w:val="20"/>
              </w:rPr>
              <w:t>3.76 (EC, WP); 1.0 (B)</w:t>
            </w:r>
          </w:p>
          <w:p w14:paraId="76AE9F7D" w14:textId="77777777" w:rsidR="00602F72" w:rsidRPr="00BB3BB8" w:rsidRDefault="00602F72" w:rsidP="00BB3BB8">
            <w:pPr>
              <w:jc w:val="center"/>
            </w:pPr>
          </w:p>
        </w:tc>
        <w:tc>
          <w:tcPr>
            <w:tcW w:w="1620" w:type="dxa"/>
            <w:vMerge w:val="restart"/>
            <w:tcBorders>
              <w:top w:val="single" w:sz="4" w:space="0" w:color="000000"/>
            </w:tcBorders>
            <w:vAlign w:val="center"/>
          </w:tcPr>
          <w:p w14:paraId="242987D5" w14:textId="77777777" w:rsidR="00602F72" w:rsidRPr="00BB3BB8" w:rsidRDefault="00F93B88" w:rsidP="00BB3BB8">
            <w:pPr>
              <w:jc w:val="center"/>
            </w:pPr>
            <w:r w:rsidRPr="00BB3BB8">
              <w:rPr>
                <w:sz w:val="20"/>
                <w:szCs w:val="20"/>
              </w:rPr>
              <w:t>7.52 (EC, WP); 2.0 (B)</w:t>
            </w:r>
          </w:p>
        </w:tc>
        <w:tc>
          <w:tcPr>
            <w:tcW w:w="1440" w:type="dxa"/>
            <w:vMerge w:val="restart"/>
            <w:tcBorders>
              <w:top w:val="single" w:sz="4" w:space="0" w:color="000000"/>
            </w:tcBorders>
            <w:vAlign w:val="center"/>
          </w:tcPr>
          <w:p w14:paraId="684CAEF3" w14:textId="77777777" w:rsidR="00602F72" w:rsidRPr="00BB3BB8" w:rsidRDefault="00F93B88" w:rsidP="00BB3BB8">
            <w:pPr>
              <w:jc w:val="center"/>
            </w:pPr>
            <w:r w:rsidRPr="00BB3BB8">
              <w:rPr>
                <w:sz w:val="20"/>
                <w:szCs w:val="20"/>
              </w:rPr>
              <w:t>2</w:t>
            </w:r>
          </w:p>
        </w:tc>
        <w:tc>
          <w:tcPr>
            <w:tcW w:w="1350" w:type="dxa"/>
            <w:vMerge w:val="restart"/>
            <w:tcBorders>
              <w:top w:val="single" w:sz="4" w:space="0" w:color="000000"/>
            </w:tcBorders>
            <w:vAlign w:val="center"/>
          </w:tcPr>
          <w:p w14:paraId="60E07F6F" w14:textId="77777777" w:rsidR="00602F72" w:rsidRPr="00BB3BB8" w:rsidRDefault="00F93B88" w:rsidP="00BB3BB8">
            <w:pPr>
              <w:jc w:val="center"/>
            </w:pPr>
            <w:r w:rsidRPr="00BB3BB8">
              <w:rPr>
                <w:sz w:val="20"/>
                <w:szCs w:val="20"/>
              </w:rPr>
              <w:t>NS</w:t>
            </w:r>
          </w:p>
        </w:tc>
      </w:tr>
      <w:tr w:rsidR="00602F72" w:rsidRPr="00BB3BB8" w14:paraId="56035990" w14:textId="77777777">
        <w:trPr>
          <w:trHeight w:val="309"/>
        </w:trPr>
        <w:tc>
          <w:tcPr>
            <w:tcW w:w="2790" w:type="dxa"/>
            <w:vMerge/>
            <w:tcBorders>
              <w:top w:val="single" w:sz="4" w:space="0" w:color="000000"/>
            </w:tcBorders>
            <w:vAlign w:val="center"/>
          </w:tcPr>
          <w:p w14:paraId="6825F2AA" w14:textId="77777777" w:rsidR="00602F72" w:rsidRPr="00BB3BB8" w:rsidRDefault="00602F72" w:rsidP="00BB3BB8">
            <w:pPr>
              <w:widowControl w:val="0"/>
              <w:spacing w:line="276" w:lineRule="auto"/>
            </w:pPr>
          </w:p>
        </w:tc>
        <w:tc>
          <w:tcPr>
            <w:tcW w:w="1800" w:type="dxa"/>
            <w:vMerge/>
            <w:tcBorders>
              <w:top w:val="nil"/>
            </w:tcBorders>
            <w:vAlign w:val="center"/>
          </w:tcPr>
          <w:p w14:paraId="12DB4C96" w14:textId="77777777" w:rsidR="00602F72" w:rsidRPr="00BB3BB8" w:rsidRDefault="00602F72" w:rsidP="00BB3BB8">
            <w:pPr>
              <w:widowControl w:val="0"/>
              <w:spacing w:line="276" w:lineRule="auto"/>
            </w:pPr>
          </w:p>
        </w:tc>
        <w:tc>
          <w:tcPr>
            <w:tcW w:w="1440" w:type="dxa"/>
            <w:vMerge/>
            <w:tcBorders>
              <w:top w:val="nil"/>
            </w:tcBorders>
            <w:vAlign w:val="center"/>
          </w:tcPr>
          <w:p w14:paraId="0215CE65" w14:textId="77777777" w:rsidR="00602F72" w:rsidRPr="00BB3BB8" w:rsidRDefault="00602F72" w:rsidP="00BB3BB8">
            <w:pPr>
              <w:widowControl w:val="0"/>
              <w:spacing w:line="276" w:lineRule="auto"/>
            </w:pPr>
          </w:p>
        </w:tc>
        <w:tc>
          <w:tcPr>
            <w:tcW w:w="1620" w:type="dxa"/>
            <w:vMerge/>
            <w:tcBorders>
              <w:top w:val="single" w:sz="4" w:space="0" w:color="000000"/>
            </w:tcBorders>
            <w:vAlign w:val="center"/>
          </w:tcPr>
          <w:p w14:paraId="199B9923" w14:textId="77777777" w:rsidR="00602F72" w:rsidRPr="00BB3BB8" w:rsidRDefault="00602F72" w:rsidP="00BB3BB8">
            <w:pPr>
              <w:widowControl w:val="0"/>
              <w:spacing w:line="276" w:lineRule="auto"/>
            </w:pPr>
          </w:p>
        </w:tc>
        <w:tc>
          <w:tcPr>
            <w:tcW w:w="1440" w:type="dxa"/>
            <w:vMerge/>
            <w:tcBorders>
              <w:top w:val="single" w:sz="4" w:space="0" w:color="000000"/>
            </w:tcBorders>
            <w:vAlign w:val="center"/>
          </w:tcPr>
          <w:p w14:paraId="014EA026" w14:textId="77777777" w:rsidR="00602F72" w:rsidRPr="00BB3BB8" w:rsidRDefault="00602F72" w:rsidP="00BB3BB8">
            <w:pPr>
              <w:widowControl w:val="0"/>
              <w:spacing w:line="276" w:lineRule="auto"/>
            </w:pPr>
          </w:p>
        </w:tc>
        <w:tc>
          <w:tcPr>
            <w:tcW w:w="1350" w:type="dxa"/>
            <w:vMerge/>
            <w:tcBorders>
              <w:top w:val="single" w:sz="4" w:space="0" w:color="000000"/>
            </w:tcBorders>
            <w:vAlign w:val="center"/>
          </w:tcPr>
          <w:p w14:paraId="40628069" w14:textId="77777777" w:rsidR="00602F72" w:rsidRPr="00BB3BB8" w:rsidRDefault="00602F72" w:rsidP="00BB3BB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120"/>
                <w:tab w:val="left" w:pos="7200"/>
              </w:tabs>
            </w:pPr>
          </w:p>
          <w:p w14:paraId="1DE5153D" w14:textId="77777777" w:rsidR="00602F72" w:rsidRPr="00BB3BB8" w:rsidRDefault="00602F72" w:rsidP="00BB3BB8">
            <w:pPr>
              <w:jc w:val="center"/>
            </w:pPr>
          </w:p>
          <w:p w14:paraId="786C82F9" w14:textId="77777777" w:rsidR="00602F72" w:rsidRPr="00BB3BB8" w:rsidRDefault="00602F72" w:rsidP="00BB3BB8">
            <w:pPr>
              <w:jc w:val="center"/>
            </w:pPr>
          </w:p>
          <w:p w14:paraId="75E98509" w14:textId="77777777" w:rsidR="00602F72" w:rsidRPr="00BB3BB8" w:rsidRDefault="00602F72" w:rsidP="00BB3BB8">
            <w:pPr>
              <w:jc w:val="center"/>
            </w:pPr>
          </w:p>
          <w:p w14:paraId="1AA1B0C5" w14:textId="77777777" w:rsidR="00602F72" w:rsidRPr="00BB3BB8" w:rsidRDefault="00602F72" w:rsidP="00BB3BB8">
            <w:pPr>
              <w:jc w:val="center"/>
            </w:pPr>
          </w:p>
          <w:p w14:paraId="48072AD7" w14:textId="77777777" w:rsidR="00602F72" w:rsidRPr="00BB3BB8" w:rsidRDefault="00602F72" w:rsidP="00BB3BB8">
            <w:pPr>
              <w:jc w:val="center"/>
            </w:pPr>
          </w:p>
        </w:tc>
      </w:tr>
      <w:tr w:rsidR="00602F72" w:rsidRPr="00BB3BB8" w14:paraId="2B01B7B2" w14:textId="77777777">
        <w:trPr>
          <w:trHeight w:val="760"/>
        </w:trPr>
        <w:tc>
          <w:tcPr>
            <w:tcW w:w="2790" w:type="dxa"/>
            <w:tcBorders>
              <w:top w:val="nil"/>
              <w:bottom w:val="single" w:sz="4" w:space="0" w:color="000000"/>
            </w:tcBorders>
            <w:vAlign w:val="center"/>
          </w:tcPr>
          <w:p w14:paraId="598FD2E3" w14:textId="04F984F3" w:rsidR="00602F72" w:rsidRPr="00BB3BB8" w:rsidRDefault="00F93B88" w:rsidP="00BB3BB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120"/>
                <w:tab w:val="left" w:pos="7200"/>
              </w:tabs>
            </w:pPr>
            <w:r w:rsidRPr="00BB3BB8">
              <w:rPr>
                <w:b/>
                <w:sz w:val="20"/>
                <w:szCs w:val="20"/>
              </w:rPr>
              <w:t>ORNAMENTAL NON- FLOWERING PLANTS</w:t>
            </w:r>
            <w:r w:rsidR="00B827E0" w:rsidRPr="00BB3BB8">
              <w:rPr>
                <w:b/>
                <w:sz w:val="20"/>
                <w:szCs w:val="20"/>
                <w:vertAlign w:val="superscript"/>
              </w:rPr>
              <w:t>5</w:t>
            </w:r>
          </w:p>
        </w:tc>
        <w:tc>
          <w:tcPr>
            <w:tcW w:w="1800" w:type="dxa"/>
            <w:tcBorders>
              <w:top w:val="nil"/>
              <w:bottom w:val="single" w:sz="4" w:space="0" w:color="000000"/>
            </w:tcBorders>
            <w:vAlign w:val="center"/>
          </w:tcPr>
          <w:p w14:paraId="7D9A25AE" w14:textId="77777777" w:rsidR="00602F72" w:rsidRPr="00BB3BB8" w:rsidRDefault="00F93B88" w:rsidP="00BB3BB8">
            <w:pPr>
              <w:jc w:val="center"/>
            </w:pPr>
            <w:r w:rsidRPr="00BB3BB8">
              <w:rPr>
                <w:sz w:val="20"/>
                <w:szCs w:val="20"/>
              </w:rPr>
              <w:t xml:space="preserve">Ground, </w:t>
            </w:r>
            <w:proofErr w:type="spellStart"/>
            <w:r w:rsidRPr="00BB3BB8">
              <w:rPr>
                <w:sz w:val="20"/>
                <w:szCs w:val="20"/>
              </w:rPr>
              <w:t>chemigation</w:t>
            </w:r>
            <w:proofErr w:type="spellEnd"/>
            <w:r w:rsidRPr="00BB3BB8">
              <w:rPr>
                <w:sz w:val="20"/>
                <w:szCs w:val="20"/>
              </w:rPr>
              <w:t xml:space="preserve"> (ME)</w:t>
            </w:r>
          </w:p>
        </w:tc>
        <w:tc>
          <w:tcPr>
            <w:tcW w:w="1440" w:type="dxa"/>
            <w:tcBorders>
              <w:top w:val="nil"/>
              <w:bottom w:val="single" w:sz="4" w:space="0" w:color="000000"/>
            </w:tcBorders>
            <w:vAlign w:val="center"/>
          </w:tcPr>
          <w:p w14:paraId="1DA46E89" w14:textId="77777777" w:rsidR="00602F72" w:rsidRPr="00BB3BB8" w:rsidRDefault="00F93B88" w:rsidP="00BB3BB8">
            <w:pPr>
              <w:jc w:val="center"/>
            </w:pPr>
            <w:r w:rsidRPr="00BB3BB8">
              <w:rPr>
                <w:sz w:val="20"/>
                <w:szCs w:val="20"/>
              </w:rPr>
              <w:t xml:space="preserve">0.007/gal </w:t>
            </w:r>
          </w:p>
        </w:tc>
        <w:tc>
          <w:tcPr>
            <w:tcW w:w="1620" w:type="dxa"/>
            <w:tcBorders>
              <w:top w:val="nil"/>
              <w:bottom w:val="single" w:sz="4" w:space="0" w:color="000000"/>
            </w:tcBorders>
            <w:vAlign w:val="center"/>
          </w:tcPr>
          <w:p w14:paraId="48314E04" w14:textId="77777777" w:rsidR="00602F72" w:rsidRPr="00BB3BB8" w:rsidRDefault="00F93B88" w:rsidP="00BB3BB8">
            <w:pPr>
              <w:jc w:val="center"/>
            </w:pPr>
            <w:r w:rsidRPr="00BB3BB8">
              <w:rPr>
                <w:sz w:val="20"/>
                <w:szCs w:val="20"/>
              </w:rPr>
              <w:t>NS</w:t>
            </w:r>
          </w:p>
        </w:tc>
        <w:tc>
          <w:tcPr>
            <w:tcW w:w="1440" w:type="dxa"/>
            <w:tcBorders>
              <w:top w:val="nil"/>
              <w:bottom w:val="single" w:sz="4" w:space="0" w:color="000000"/>
            </w:tcBorders>
            <w:vAlign w:val="center"/>
          </w:tcPr>
          <w:p w14:paraId="268ADDE6" w14:textId="77777777" w:rsidR="00602F72" w:rsidRPr="00BB3BB8" w:rsidRDefault="00F93B88" w:rsidP="00BB3BB8">
            <w:pPr>
              <w:jc w:val="center"/>
            </w:pPr>
            <w:r w:rsidRPr="00BB3BB8">
              <w:rPr>
                <w:sz w:val="20"/>
                <w:szCs w:val="20"/>
              </w:rPr>
              <w:t>12</w:t>
            </w:r>
          </w:p>
        </w:tc>
        <w:tc>
          <w:tcPr>
            <w:tcW w:w="1350" w:type="dxa"/>
            <w:tcBorders>
              <w:top w:val="nil"/>
              <w:bottom w:val="single" w:sz="4" w:space="0" w:color="000000"/>
            </w:tcBorders>
            <w:vAlign w:val="center"/>
          </w:tcPr>
          <w:p w14:paraId="386F905B" w14:textId="77777777" w:rsidR="00602F72" w:rsidRPr="00BB3BB8" w:rsidRDefault="00F93B88" w:rsidP="00BB3BB8">
            <w:pPr>
              <w:jc w:val="center"/>
            </w:pPr>
            <w:r w:rsidRPr="00BB3BB8">
              <w:rPr>
                <w:sz w:val="20"/>
                <w:szCs w:val="20"/>
              </w:rPr>
              <w:t>NS</w:t>
            </w:r>
          </w:p>
        </w:tc>
      </w:tr>
      <w:tr w:rsidR="00602F72" w:rsidRPr="00BB3BB8" w14:paraId="371F2E1A" w14:textId="77777777">
        <w:trPr>
          <w:trHeight w:val="269"/>
        </w:trPr>
        <w:tc>
          <w:tcPr>
            <w:tcW w:w="2790" w:type="dxa"/>
            <w:vMerge w:val="restart"/>
            <w:tcBorders>
              <w:top w:val="nil"/>
            </w:tcBorders>
            <w:vAlign w:val="center"/>
          </w:tcPr>
          <w:p w14:paraId="7BF0E9D3" w14:textId="736E1DD0" w:rsidR="00602F72" w:rsidRPr="00BB3BB8" w:rsidRDefault="00F93B88" w:rsidP="00BB3BB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120"/>
                <w:tab w:val="left" w:pos="7200"/>
              </w:tabs>
            </w:pPr>
            <w:r w:rsidRPr="00BB3BB8">
              <w:rPr>
                <w:b/>
                <w:sz w:val="20"/>
                <w:szCs w:val="20"/>
              </w:rPr>
              <w:t>ORNAMENTAL WOODY SHRUBS AND VINES</w:t>
            </w:r>
            <w:r w:rsidR="00B827E0" w:rsidRPr="00BB3BB8">
              <w:rPr>
                <w:b/>
                <w:sz w:val="20"/>
                <w:szCs w:val="20"/>
                <w:vertAlign w:val="superscript"/>
              </w:rPr>
              <w:t>5</w:t>
            </w:r>
          </w:p>
        </w:tc>
        <w:tc>
          <w:tcPr>
            <w:tcW w:w="1800" w:type="dxa"/>
            <w:vMerge w:val="restart"/>
            <w:tcBorders>
              <w:top w:val="nil"/>
            </w:tcBorders>
            <w:vAlign w:val="center"/>
          </w:tcPr>
          <w:p w14:paraId="64472C66" w14:textId="77777777" w:rsidR="00602F72" w:rsidRPr="00BB3BB8" w:rsidRDefault="00F93B88" w:rsidP="00BB3BB8">
            <w:pPr>
              <w:jc w:val="center"/>
            </w:pPr>
            <w:r w:rsidRPr="00BB3BB8">
              <w:rPr>
                <w:sz w:val="20"/>
                <w:szCs w:val="20"/>
              </w:rPr>
              <w:t>Ground (EC, G, WP)</w:t>
            </w:r>
          </w:p>
        </w:tc>
        <w:tc>
          <w:tcPr>
            <w:tcW w:w="1440" w:type="dxa"/>
            <w:vMerge w:val="restart"/>
            <w:tcBorders>
              <w:top w:val="nil"/>
            </w:tcBorders>
            <w:vAlign w:val="center"/>
          </w:tcPr>
          <w:p w14:paraId="197F42DD" w14:textId="77777777" w:rsidR="00602F72" w:rsidRPr="00BB3BB8" w:rsidRDefault="00F93B88" w:rsidP="00BB3BB8">
            <w:pPr>
              <w:jc w:val="center"/>
            </w:pPr>
            <w:r w:rsidRPr="00BB3BB8">
              <w:rPr>
                <w:sz w:val="20"/>
                <w:szCs w:val="20"/>
              </w:rPr>
              <w:t>6.0 (G); 4.0 (WP), (1.0 EC)</w:t>
            </w:r>
          </w:p>
        </w:tc>
        <w:tc>
          <w:tcPr>
            <w:tcW w:w="1620" w:type="dxa"/>
            <w:vMerge w:val="restart"/>
            <w:tcBorders>
              <w:top w:val="nil"/>
            </w:tcBorders>
            <w:vAlign w:val="center"/>
          </w:tcPr>
          <w:p w14:paraId="4234CAC9" w14:textId="77777777" w:rsidR="00602F72" w:rsidRPr="00BB3BB8" w:rsidRDefault="00F93B88" w:rsidP="00BB3BB8">
            <w:pPr>
              <w:jc w:val="center"/>
            </w:pPr>
            <w:r w:rsidRPr="00BB3BB8">
              <w:rPr>
                <w:sz w:val="20"/>
                <w:szCs w:val="20"/>
              </w:rPr>
              <w:t>6.0</w:t>
            </w:r>
          </w:p>
        </w:tc>
        <w:tc>
          <w:tcPr>
            <w:tcW w:w="1440" w:type="dxa"/>
            <w:vMerge w:val="restart"/>
            <w:tcBorders>
              <w:top w:val="nil"/>
            </w:tcBorders>
            <w:vAlign w:val="center"/>
          </w:tcPr>
          <w:p w14:paraId="7E546B30" w14:textId="77777777" w:rsidR="00602F72" w:rsidRPr="00BB3BB8" w:rsidRDefault="00F93B88" w:rsidP="00BB3BB8">
            <w:pPr>
              <w:jc w:val="center"/>
            </w:pPr>
            <w:r w:rsidRPr="00BB3BB8">
              <w:rPr>
                <w:sz w:val="20"/>
                <w:szCs w:val="20"/>
              </w:rPr>
              <w:t>[1]</w:t>
            </w:r>
          </w:p>
          <w:p w14:paraId="07A11F68" w14:textId="77777777" w:rsidR="00602F72" w:rsidRPr="00BB3BB8" w:rsidRDefault="00F93B88" w:rsidP="00BB3BB8">
            <w:pPr>
              <w:jc w:val="center"/>
            </w:pPr>
            <w:r w:rsidRPr="00BB3BB8">
              <w:rPr>
                <w:sz w:val="20"/>
                <w:szCs w:val="20"/>
              </w:rPr>
              <w:t>NS</w:t>
            </w:r>
          </w:p>
        </w:tc>
        <w:tc>
          <w:tcPr>
            <w:tcW w:w="1350" w:type="dxa"/>
            <w:vMerge w:val="restart"/>
            <w:tcBorders>
              <w:top w:val="nil"/>
            </w:tcBorders>
            <w:vAlign w:val="center"/>
          </w:tcPr>
          <w:p w14:paraId="4B3E7BC6" w14:textId="77777777" w:rsidR="00602F72" w:rsidRPr="00BB3BB8" w:rsidRDefault="00F93B88" w:rsidP="00BB3BB8">
            <w:pPr>
              <w:jc w:val="center"/>
            </w:pPr>
            <w:r w:rsidRPr="00BB3BB8">
              <w:rPr>
                <w:sz w:val="20"/>
                <w:szCs w:val="20"/>
              </w:rPr>
              <w:t>NS</w:t>
            </w:r>
          </w:p>
        </w:tc>
      </w:tr>
      <w:tr w:rsidR="00602F72" w:rsidRPr="00BB3BB8" w14:paraId="7DDD8259" w14:textId="77777777">
        <w:trPr>
          <w:trHeight w:val="309"/>
        </w:trPr>
        <w:tc>
          <w:tcPr>
            <w:tcW w:w="2790" w:type="dxa"/>
            <w:vMerge/>
            <w:tcBorders>
              <w:top w:val="nil"/>
            </w:tcBorders>
            <w:vAlign w:val="center"/>
          </w:tcPr>
          <w:p w14:paraId="423866C0" w14:textId="77777777" w:rsidR="00602F72" w:rsidRPr="00BB3BB8" w:rsidRDefault="00602F72" w:rsidP="00BB3BB8">
            <w:pPr>
              <w:widowControl w:val="0"/>
              <w:spacing w:line="276" w:lineRule="auto"/>
            </w:pPr>
          </w:p>
        </w:tc>
        <w:tc>
          <w:tcPr>
            <w:tcW w:w="1800" w:type="dxa"/>
            <w:vMerge/>
            <w:tcBorders>
              <w:top w:val="nil"/>
            </w:tcBorders>
            <w:vAlign w:val="center"/>
          </w:tcPr>
          <w:p w14:paraId="08CA9C49" w14:textId="77777777" w:rsidR="00602F72" w:rsidRPr="00BB3BB8" w:rsidRDefault="00602F72" w:rsidP="00BB3BB8">
            <w:pPr>
              <w:widowControl w:val="0"/>
              <w:spacing w:line="276" w:lineRule="auto"/>
            </w:pPr>
          </w:p>
        </w:tc>
        <w:tc>
          <w:tcPr>
            <w:tcW w:w="1440" w:type="dxa"/>
            <w:vMerge/>
            <w:tcBorders>
              <w:top w:val="nil"/>
            </w:tcBorders>
            <w:vAlign w:val="center"/>
          </w:tcPr>
          <w:p w14:paraId="5FDA4966" w14:textId="77777777" w:rsidR="00602F72" w:rsidRPr="00BB3BB8" w:rsidRDefault="00602F72" w:rsidP="00BB3BB8">
            <w:pPr>
              <w:widowControl w:val="0"/>
              <w:spacing w:line="276" w:lineRule="auto"/>
            </w:pPr>
          </w:p>
        </w:tc>
        <w:tc>
          <w:tcPr>
            <w:tcW w:w="1620" w:type="dxa"/>
            <w:vMerge/>
            <w:tcBorders>
              <w:top w:val="nil"/>
            </w:tcBorders>
            <w:vAlign w:val="center"/>
          </w:tcPr>
          <w:p w14:paraId="543EC6B0" w14:textId="77777777" w:rsidR="00602F72" w:rsidRPr="00BB3BB8" w:rsidRDefault="00602F72" w:rsidP="00BB3BB8">
            <w:pPr>
              <w:widowControl w:val="0"/>
              <w:spacing w:line="276" w:lineRule="auto"/>
            </w:pPr>
          </w:p>
        </w:tc>
        <w:tc>
          <w:tcPr>
            <w:tcW w:w="1440" w:type="dxa"/>
            <w:vMerge/>
            <w:tcBorders>
              <w:top w:val="nil"/>
            </w:tcBorders>
            <w:vAlign w:val="center"/>
          </w:tcPr>
          <w:p w14:paraId="075938B7" w14:textId="77777777" w:rsidR="00602F72" w:rsidRPr="00BB3BB8" w:rsidRDefault="00602F72" w:rsidP="00BB3BB8">
            <w:pPr>
              <w:widowControl w:val="0"/>
              <w:spacing w:line="276" w:lineRule="auto"/>
            </w:pPr>
          </w:p>
        </w:tc>
        <w:tc>
          <w:tcPr>
            <w:tcW w:w="1350" w:type="dxa"/>
            <w:vMerge/>
            <w:tcBorders>
              <w:top w:val="nil"/>
            </w:tcBorders>
            <w:vAlign w:val="center"/>
          </w:tcPr>
          <w:p w14:paraId="04E171BE" w14:textId="77777777" w:rsidR="00602F72" w:rsidRPr="00BB3BB8" w:rsidRDefault="00602F72" w:rsidP="00BB3BB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120"/>
                <w:tab w:val="left" w:pos="7200"/>
              </w:tabs>
              <w:jc w:val="center"/>
            </w:pPr>
          </w:p>
          <w:p w14:paraId="57D52E69" w14:textId="77777777" w:rsidR="00602F72" w:rsidRPr="00BB3BB8" w:rsidRDefault="00602F72" w:rsidP="00BB3BB8">
            <w:pPr>
              <w:jc w:val="center"/>
            </w:pPr>
          </w:p>
          <w:p w14:paraId="28624850" w14:textId="77777777" w:rsidR="00602F72" w:rsidRPr="00BB3BB8" w:rsidRDefault="00602F72" w:rsidP="00BB3BB8">
            <w:pPr>
              <w:jc w:val="center"/>
            </w:pPr>
          </w:p>
          <w:p w14:paraId="5D7CFA8E" w14:textId="77777777" w:rsidR="00602F72" w:rsidRPr="00BB3BB8" w:rsidRDefault="00602F72" w:rsidP="00BB3BB8">
            <w:pPr>
              <w:jc w:val="center"/>
            </w:pPr>
          </w:p>
          <w:p w14:paraId="1EA4FD18" w14:textId="77777777" w:rsidR="00602F72" w:rsidRPr="00BB3BB8" w:rsidRDefault="00602F72" w:rsidP="00BB3BB8">
            <w:pPr>
              <w:jc w:val="center"/>
            </w:pPr>
          </w:p>
          <w:p w14:paraId="3A8E3D96" w14:textId="77777777" w:rsidR="00602F72" w:rsidRPr="00BB3BB8" w:rsidRDefault="00602F72" w:rsidP="00BB3BB8">
            <w:pPr>
              <w:jc w:val="center"/>
            </w:pPr>
          </w:p>
        </w:tc>
      </w:tr>
      <w:tr w:rsidR="00602F72" w:rsidRPr="00BB3BB8" w14:paraId="606AC981" w14:textId="77777777">
        <w:trPr>
          <w:trHeight w:val="309"/>
        </w:trPr>
        <w:tc>
          <w:tcPr>
            <w:tcW w:w="2790" w:type="dxa"/>
            <w:vMerge/>
            <w:tcBorders>
              <w:top w:val="nil"/>
            </w:tcBorders>
            <w:vAlign w:val="center"/>
          </w:tcPr>
          <w:p w14:paraId="35DE8EE3" w14:textId="77777777" w:rsidR="00602F72" w:rsidRPr="00BB3BB8" w:rsidRDefault="00602F72" w:rsidP="00BB3BB8">
            <w:pPr>
              <w:widowControl w:val="0"/>
              <w:spacing w:line="276" w:lineRule="auto"/>
            </w:pPr>
          </w:p>
        </w:tc>
        <w:tc>
          <w:tcPr>
            <w:tcW w:w="1800" w:type="dxa"/>
            <w:vMerge/>
            <w:tcBorders>
              <w:top w:val="nil"/>
            </w:tcBorders>
            <w:vAlign w:val="center"/>
          </w:tcPr>
          <w:p w14:paraId="361C6C5D" w14:textId="77777777" w:rsidR="00602F72" w:rsidRPr="00BB3BB8" w:rsidRDefault="00602F72" w:rsidP="00BB3BB8">
            <w:pPr>
              <w:widowControl w:val="0"/>
              <w:spacing w:line="276" w:lineRule="auto"/>
            </w:pPr>
          </w:p>
        </w:tc>
        <w:tc>
          <w:tcPr>
            <w:tcW w:w="1440" w:type="dxa"/>
            <w:vMerge/>
            <w:tcBorders>
              <w:top w:val="nil"/>
            </w:tcBorders>
            <w:vAlign w:val="center"/>
          </w:tcPr>
          <w:p w14:paraId="7B75F3B7" w14:textId="77777777" w:rsidR="00602F72" w:rsidRPr="00BB3BB8" w:rsidRDefault="00602F72" w:rsidP="00BB3BB8">
            <w:pPr>
              <w:widowControl w:val="0"/>
              <w:spacing w:line="276" w:lineRule="auto"/>
            </w:pPr>
          </w:p>
        </w:tc>
        <w:tc>
          <w:tcPr>
            <w:tcW w:w="1620" w:type="dxa"/>
            <w:vMerge/>
            <w:tcBorders>
              <w:top w:val="nil"/>
            </w:tcBorders>
            <w:vAlign w:val="center"/>
          </w:tcPr>
          <w:p w14:paraId="77139BB4" w14:textId="77777777" w:rsidR="00602F72" w:rsidRPr="00BB3BB8" w:rsidRDefault="00602F72" w:rsidP="00BB3BB8">
            <w:pPr>
              <w:widowControl w:val="0"/>
              <w:spacing w:line="276" w:lineRule="auto"/>
            </w:pPr>
          </w:p>
        </w:tc>
        <w:tc>
          <w:tcPr>
            <w:tcW w:w="1440" w:type="dxa"/>
            <w:vMerge/>
            <w:tcBorders>
              <w:top w:val="nil"/>
            </w:tcBorders>
            <w:vAlign w:val="center"/>
          </w:tcPr>
          <w:p w14:paraId="46493BB5" w14:textId="77777777" w:rsidR="00602F72" w:rsidRPr="00BB3BB8" w:rsidRDefault="00602F72" w:rsidP="00BB3BB8">
            <w:pPr>
              <w:widowControl w:val="0"/>
              <w:spacing w:line="276" w:lineRule="auto"/>
            </w:pPr>
          </w:p>
        </w:tc>
        <w:tc>
          <w:tcPr>
            <w:tcW w:w="1350" w:type="dxa"/>
            <w:vMerge/>
            <w:tcBorders>
              <w:top w:val="nil"/>
            </w:tcBorders>
            <w:vAlign w:val="center"/>
          </w:tcPr>
          <w:p w14:paraId="02845737" w14:textId="77777777" w:rsidR="00602F72" w:rsidRPr="00BB3BB8" w:rsidRDefault="00602F72" w:rsidP="00BB3BB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120"/>
                <w:tab w:val="left" w:pos="7200"/>
              </w:tabs>
              <w:jc w:val="center"/>
            </w:pPr>
          </w:p>
          <w:p w14:paraId="2A127EE5" w14:textId="77777777" w:rsidR="00602F72" w:rsidRPr="00BB3BB8" w:rsidRDefault="00602F72" w:rsidP="00BB3BB8">
            <w:pPr>
              <w:jc w:val="center"/>
            </w:pPr>
          </w:p>
          <w:p w14:paraId="229AED97" w14:textId="77777777" w:rsidR="00602F72" w:rsidRPr="00BB3BB8" w:rsidRDefault="00602F72" w:rsidP="00BB3BB8">
            <w:pPr>
              <w:jc w:val="center"/>
            </w:pPr>
          </w:p>
          <w:p w14:paraId="2C996E88" w14:textId="77777777" w:rsidR="00602F72" w:rsidRPr="00BB3BB8" w:rsidRDefault="00602F72" w:rsidP="00BB3BB8">
            <w:pPr>
              <w:jc w:val="center"/>
            </w:pPr>
          </w:p>
          <w:p w14:paraId="1532257C" w14:textId="77777777" w:rsidR="00602F72" w:rsidRPr="00BB3BB8" w:rsidRDefault="00602F72" w:rsidP="00BB3BB8">
            <w:pPr>
              <w:jc w:val="center"/>
            </w:pPr>
          </w:p>
          <w:p w14:paraId="3FD4C3DD" w14:textId="77777777" w:rsidR="00602F72" w:rsidRPr="00BB3BB8" w:rsidRDefault="00602F72" w:rsidP="00BB3BB8">
            <w:pPr>
              <w:jc w:val="center"/>
            </w:pPr>
          </w:p>
        </w:tc>
      </w:tr>
      <w:tr w:rsidR="00602F72" w:rsidRPr="00BB3BB8" w14:paraId="09C94FD2" w14:textId="77777777">
        <w:trPr>
          <w:trHeight w:val="309"/>
        </w:trPr>
        <w:tc>
          <w:tcPr>
            <w:tcW w:w="2790" w:type="dxa"/>
            <w:vMerge/>
            <w:tcBorders>
              <w:top w:val="nil"/>
            </w:tcBorders>
            <w:vAlign w:val="center"/>
          </w:tcPr>
          <w:p w14:paraId="7BC139FE" w14:textId="77777777" w:rsidR="00602F72" w:rsidRPr="00BB3BB8" w:rsidRDefault="00602F72" w:rsidP="00BB3BB8">
            <w:pPr>
              <w:widowControl w:val="0"/>
              <w:spacing w:line="276" w:lineRule="auto"/>
            </w:pPr>
          </w:p>
        </w:tc>
        <w:tc>
          <w:tcPr>
            <w:tcW w:w="1800" w:type="dxa"/>
            <w:vMerge/>
            <w:tcBorders>
              <w:top w:val="nil"/>
            </w:tcBorders>
            <w:vAlign w:val="center"/>
          </w:tcPr>
          <w:p w14:paraId="3EDAC733" w14:textId="77777777" w:rsidR="00602F72" w:rsidRPr="00BB3BB8" w:rsidRDefault="00602F72" w:rsidP="00BB3BB8">
            <w:pPr>
              <w:widowControl w:val="0"/>
              <w:spacing w:line="276" w:lineRule="auto"/>
            </w:pPr>
          </w:p>
        </w:tc>
        <w:tc>
          <w:tcPr>
            <w:tcW w:w="1440" w:type="dxa"/>
            <w:vMerge/>
            <w:tcBorders>
              <w:top w:val="nil"/>
            </w:tcBorders>
            <w:vAlign w:val="center"/>
          </w:tcPr>
          <w:p w14:paraId="6A18C82A" w14:textId="77777777" w:rsidR="00602F72" w:rsidRPr="00BB3BB8" w:rsidRDefault="00602F72" w:rsidP="00BB3BB8">
            <w:pPr>
              <w:widowControl w:val="0"/>
              <w:spacing w:line="276" w:lineRule="auto"/>
            </w:pPr>
          </w:p>
        </w:tc>
        <w:tc>
          <w:tcPr>
            <w:tcW w:w="1620" w:type="dxa"/>
            <w:vMerge/>
            <w:tcBorders>
              <w:top w:val="nil"/>
            </w:tcBorders>
            <w:vAlign w:val="center"/>
          </w:tcPr>
          <w:p w14:paraId="53C3EEE3" w14:textId="77777777" w:rsidR="00602F72" w:rsidRPr="00BB3BB8" w:rsidRDefault="00602F72" w:rsidP="00BB3BB8">
            <w:pPr>
              <w:widowControl w:val="0"/>
              <w:spacing w:line="276" w:lineRule="auto"/>
            </w:pPr>
          </w:p>
        </w:tc>
        <w:tc>
          <w:tcPr>
            <w:tcW w:w="1440" w:type="dxa"/>
            <w:vMerge/>
            <w:tcBorders>
              <w:top w:val="nil"/>
            </w:tcBorders>
            <w:vAlign w:val="center"/>
          </w:tcPr>
          <w:p w14:paraId="1EB06F6E" w14:textId="77777777" w:rsidR="00602F72" w:rsidRPr="00BB3BB8" w:rsidRDefault="00602F72" w:rsidP="00BB3BB8">
            <w:pPr>
              <w:widowControl w:val="0"/>
              <w:spacing w:line="276" w:lineRule="auto"/>
            </w:pPr>
          </w:p>
        </w:tc>
        <w:tc>
          <w:tcPr>
            <w:tcW w:w="1350" w:type="dxa"/>
            <w:vMerge/>
            <w:tcBorders>
              <w:top w:val="nil"/>
            </w:tcBorders>
            <w:vAlign w:val="center"/>
          </w:tcPr>
          <w:p w14:paraId="71AF9730" w14:textId="77777777" w:rsidR="00602F72" w:rsidRPr="00BB3BB8" w:rsidRDefault="00602F72" w:rsidP="00BB3BB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120"/>
                <w:tab w:val="left" w:pos="7200"/>
              </w:tabs>
              <w:jc w:val="center"/>
            </w:pPr>
          </w:p>
          <w:p w14:paraId="78481088" w14:textId="77777777" w:rsidR="00602F72" w:rsidRPr="00BB3BB8" w:rsidRDefault="00602F72" w:rsidP="00BB3BB8">
            <w:pPr>
              <w:jc w:val="center"/>
            </w:pPr>
          </w:p>
          <w:p w14:paraId="7FAF3A99" w14:textId="77777777" w:rsidR="00602F72" w:rsidRPr="00BB3BB8" w:rsidRDefault="00602F72" w:rsidP="00BB3BB8">
            <w:pPr>
              <w:jc w:val="center"/>
            </w:pPr>
          </w:p>
          <w:p w14:paraId="0067EFE7" w14:textId="77777777" w:rsidR="00602F72" w:rsidRPr="00BB3BB8" w:rsidRDefault="00602F72" w:rsidP="00BB3BB8">
            <w:pPr>
              <w:jc w:val="center"/>
            </w:pPr>
          </w:p>
          <w:p w14:paraId="2E6B2F2F" w14:textId="77777777" w:rsidR="00602F72" w:rsidRPr="00BB3BB8" w:rsidRDefault="00602F72" w:rsidP="00BB3BB8">
            <w:pPr>
              <w:jc w:val="center"/>
            </w:pPr>
          </w:p>
          <w:p w14:paraId="60FDF5BD" w14:textId="77777777" w:rsidR="00602F72" w:rsidRPr="00BB3BB8" w:rsidRDefault="00602F72" w:rsidP="00BB3BB8">
            <w:pPr>
              <w:jc w:val="center"/>
            </w:pPr>
          </w:p>
        </w:tc>
      </w:tr>
      <w:tr w:rsidR="00602F72" w:rsidRPr="00BB3BB8" w14:paraId="3B3EC1ED" w14:textId="77777777">
        <w:trPr>
          <w:trHeight w:val="309"/>
        </w:trPr>
        <w:tc>
          <w:tcPr>
            <w:tcW w:w="2790" w:type="dxa"/>
            <w:vMerge/>
            <w:tcBorders>
              <w:top w:val="nil"/>
            </w:tcBorders>
            <w:vAlign w:val="center"/>
          </w:tcPr>
          <w:p w14:paraId="0B07DDF2" w14:textId="77777777" w:rsidR="00602F72" w:rsidRPr="00BB3BB8" w:rsidRDefault="00602F72" w:rsidP="00BB3BB8">
            <w:pPr>
              <w:widowControl w:val="0"/>
              <w:spacing w:line="276" w:lineRule="auto"/>
            </w:pPr>
          </w:p>
        </w:tc>
        <w:tc>
          <w:tcPr>
            <w:tcW w:w="1800" w:type="dxa"/>
            <w:vMerge/>
            <w:tcBorders>
              <w:top w:val="nil"/>
            </w:tcBorders>
            <w:vAlign w:val="center"/>
          </w:tcPr>
          <w:p w14:paraId="47DA384C" w14:textId="77777777" w:rsidR="00602F72" w:rsidRPr="00BB3BB8" w:rsidRDefault="00602F72" w:rsidP="00BB3BB8">
            <w:pPr>
              <w:widowControl w:val="0"/>
              <w:spacing w:line="276" w:lineRule="auto"/>
            </w:pPr>
          </w:p>
        </w:tc>
        <w:tc>
          <w:tcPr>
            <w:tcW w:w="1440" w:type="dxa"/>
            <w:vMerge/>
            <w:tcBorders>
              <w:top w:val="nil"/>
            </w:tcBorders>
            <w:vAlign w:val="center"/>
          </w:tcPr>
          <w:p w14:paraId="19AE9BF8" w14:textId="77777777" w:rsidR="00602F72" w:rsidRPr="00BB3BB8" w:rsidRDefault="00602F72" w:rsidP="00BB3BB8">
            <w:pPr>
              <w:widowControl w:val="0"/>
              <w:spacing w:line="276" w:lineRule="auto"/>
            </w:pPr>
          </w:p>
        </w:tc>
        <w:tc>
          <w:tcPr>
            <w:tcW w:w="1620" w:type="dxa"/>
            <w:vMerge/>
            <w:tcBorders>
              <w:top w:val="nil"/>
            </w:tcBorders>
            <w:vAlign w:val="center"/>
          </w:tcPr>
          <w:p w14:paraId="5AA24332" w14:textId="77777777" w:rsidR="00602F72" w:rsidRPr="00BB3BB8" w:rsidRDefault="00602F72" w:rsidP="00BB3BB8">
            <w:pPr>
              <w:widowControl w:val="0"/>
              <w:spacing w:line="276" w:lineRule="auto"/>
            </w:pPr>
          </w:p>
        </w:tc>
        <w:tc>
          <w:tcPr>
            <w:tcW w:w="1440" w:type="dxa"/>
            <w:vMerge/>
            <w:tcBorders>
              <w:top w:val="nil"/>
            </w:tcBorders>
            <w:vAlign w:val="center"/>
          </w:tcPr>
          <w:p w14:paraId="1DF8C7A8" w14:textId="77777777" w:rsidR="00602F72" w:rsidRPr="00BB3BB8" w:rsidRDefault="00602F72" w:rsidP="00BB3BB8">
            <w:pPr>
              <w:widowControl w:val="0"/>
              <w:spacing w:line="276" w:lineRule="auto"/>
            </w:pPr>
          </w:p>
        </w:tc>
        <w:tc>
          <w:tcPr>
            <w:tcW w:w="1350" w:type="dxa"/>
            <w:vMerge/>
            <w:tcBorders>
              <w:top w:val="nil"/>
            </w:tcBorders>
            <w:vAlign w:val="center"/>
          </w:tcPr>
          <w:p w14:paraId="6C10407C" w14:textId="77777777" w:rsidR="00602F72" w:rsidRPr="00BB3BB8" w:rsidRDefault="00602F72" w:rsidP="00BB3BB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120"/>
                <w:tab w:val="left" w:pos="7200"/>
              </w:tabs>
              <w:jc w:val="center"/>
            </w:pPr>
          </w:p>
          <w:p w14:paraId="4686C7B0" w14:textId="77777777" w:rsidR="00602F72" w:rsidRPr="00BB3BB8" w:rsidRDefault="00602F72" w:rsidP="00BB3BB8">
            <w:pPr>
              <w:jc w:val="center"/>
            </w:pPr>
          </w:p>
          <w:p w14:paraId="3BA7817B" w14:textId="77777777" w:rsidR="00602F72" w:rsidRPr="00BB3BB8" w:rsidRDefault="00602F72" w:rsidP="00BB3BB8">
            <w:pPr>
              <w:jc w:val="center"/>
            </w:pPr>
          </w:p>
          <w:p w14:paraId="241F1DA8" w14:textId="77777777" w:rsidR="00602F72" w:rsidRPr="00BB3BB8" w:rsidRDefault="00602F72" w:rsidP="00BB3BB8">
            <w:pPr>
              <w:jc w:val="center"/>
            </w:pPr>
          </w:p>
          <w:p w14:paraId="58C184EE" w14:textId="77777777" w:rsidR="00602F72" w:rsidRPr="00BB3BB8" w:rsidRDefault="00602F72" w:rsidP="00BB3BB8">
            <w:pPr>
              <w:jc w:val="center"/>
            </w:pPr>
          </w:p>
          <w:p w14:paraId="13158291" w14:textId="77777777" w:rsidR="00602F72" w:rsidRPr="00BB3BB8" w:rsidRDefault="00602F72" w:rsidP="00BB3BB8">
            <w:pPr>
              <w:jc w:val="center"/>
            </w:pPr>
          </w:p>
        </w:tc>
      </w:tr>
      <w:tr w:rsidR="00602F72" w:rsidRPr="00BB3BB8" w14:paraId="6A588404" w14:textId="77777777">
        <w:trPr>
          <w:trHeight w:val="309"/>
        </w:trPr>
        <w:tc>
          <w:tcPr>
            <w:tcW w:w="2790" w:type="dxa"/>
            <w:vMerge/>
            <w:tcBorders>
              <w:top w:val="nil"/>
            </w:tcBorders>
            <w:vAlign w:val="center"/>
          </w:tcPr>
          <w:p w14:paraId="71A28559" w14:textId="77777777" w:rsidR="00602F72" w:rsidRPr="00BB3BB8" w:rsidRDefault="00602F72" w:rsidP="00BB3BB8">
            <w:pPr>
              <w:widowControl w:val="0"/>
              <w:spacing w:line="276" w:lineRule="auto"/>
            </w:pPr>
          </w:p>
        </w:tc>
        <w:tc>
          <w:tcPr>
            <w:tcW w:w="1800" w:type="dxa"/>
            <w:vMerge/>
            <w:tcBorders>
              <w:top w:val="nil"/>
            </w:tcBorders>
            <w:vAlign w:val="center"/>
          </w:tcPr>
          <w:p w14:paraId="02E2A8E3" w14:textId="77777777" w:rsidR="00602F72" w:rsidRPr="00BB3BB8" w:rsidRDefault="00602F72" w:rsidP="00BB3BB8">
            <w:pPr>
              <w:widowControl w:val="0"/>
              <w:spacing w:line="276" w:lineRule="auto"/>
            </w:pPr>
          </w:p>
        </w:tc>
        <w:tc>
          <w:tcPr>
            <w:tcW w:w="1440" w:type="dxa"/>
            <w:vMerge/>
            <w:tcBorders>
              <w:top w:val="nil"/>
            </w:tcBorders>
            <w:vAlign w:val="center"/>
          </w:tcPr>
          <w:p w14:paraId="4C75C230" w14:textId="77777777" w:rsidR="00602F72" w:rsidRPr="00BB3BB8" w:rsidRDefault="00602F72" w:rsidP="00BB3BB8">
            <w:pPr>
              <w:widowControl w:val="0"/>
              <w:spacing w:line="276" w:lineRule="auto"/>
            </w:pPr>
          </w:p>
        </w:tc>
        <w:tc>
          <w:tcPr>
            <w:tcW w:w="1620" w:type="dxa"/>
            <w:vMerge/>
            <w:tcBorders>
              <w:top w:val="nil"/>
            </w:tcBorders>
            <w:vAlign w:val="center"/>
          </w:tcPr>
          <w:p w14:paraId="5CA78E58" w14:textId="77777777" w:rsidR="00602F72" w:rsidRPr="00BB3BB8" w:rsidRDefault="00602F72" w:rsidP="00BB3BB8">
            <w:pPr>
              <w:widowControl w:val="0"/>
              <w:spacing w:line="276" w:lineRule="auto"/>
            </w:pPr>
          </w:p>
        </w:tc>
        <w:tc>
          <w:tcPr>
            <w:tcW w:w="1440" w:type="dxa"/>
            <w:vMerge/>
            <w:tcBorders>
              <w:top w:val="nil"/>
            </w:tcBorders>
            <w:vAlign w:val="center"/>
          </w:tcPr>
          <w:p w14:paraId="230CADD2" w14:textId="77777777" w:rsidR="00602F72" w:rsidRPr="00BB3BB8" w:rsidRDefault="00602F72" w:rsidP="00BB3BB8">
            <w:pPr>
              <w:widowControl w:val="0"/>
              <w:spacing w:line="276" w:lineRule="auto"/>
            </w:pPr>
          </w:p>
        </w:tc>
        <w:tc>
          <w:tcPr>
            <w:tcW w:w="1350" w:type="dxa"/>
            <w:vMerge/>
            <w:tcBorders>
              <w:top w:val="nil"/>
            </w:tcBorders>
            <w:vAlign w:val="center"/>
          </w:tcPr>
          <w:p w14:paraId="387521B0" w14:textId="77777777" w:rsidR="00602F72" w:rsidRPr="00BB3BB8" w:rsidRDefault="00602F72" w:rsidP="00BB3BB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120"/>
                <w:tab w:val="left" w:pos="7200"/>
              </w:tabs>
              <w:jc w:val="center"/>
            </w:pPr>
          </w:p>
          <w:p w14:paraId="009A32F6" w14:textId="77777777" w:rsidR="00602F72" w:rsidRPr="00BB3BB8" w:rsidRDefault="00602F72" w:rsidP="00BB3BB8">
            <w:pPr>
              <w:jc w:val="center"/>
            </w:pPr>
          </w:p>
          <w:p w14:paraId="36A1A890" w14:textId="77777777" w:rsidR="00602F72" w:rsidRPr="00BB3BB8" w:rsidRDefault="00602F72" w:rsidP="00BB3BB8">
            <w:pPr>
              <w:jc w:val="center"/>
            </w:pPr>
          </w:p>
          <w:p w14:paraId="72CC61B2" w14:textId="77777777" w:rsidR="00602F72" w:rsidRPr="00BB3BB8" w:rsidRDefault="00602F72" w:rsidP="00BB3BB8">
            <w:pPr>
              <w:jc w:val="center"/>
            </w:pPr>
          </w:p>
          <w:p w14:paraId="25CCD69D" w14:textId="77777777" w:rsidR="00602F72" w:rsidRPr="00BB3BB8" w:rsidRDefault="00602F72" w:rsidP="00BB3BB8">
            <w:pPr>
              <w:jc w:val="center"/>
            </w:pPr>
          </w:p>
          <w:p w14:paraId="3E51FCB5" w14:textId="77777777" w:rsidR="00602F72" w:rsidRPr="00BB3BB8" w:rsidRDefault="00602F72" w:rsidP="00BB3BB8">
            <w:pPr>
              <w:jc w:val="center"/>
            </w:pPr>
          </w:p>
        </w:tc>
      </w:tr>
      <w:tr w:rsidR="00602F72" w:rsidRPr="00BB3BB8" w14:paraId="6023DB7D" w14:textId="77777777">
        <w:tc>
          <w:tcPr>
            <w:tcW w:w="2790" w:type="dxa"/>
            <w:tcBorders>
              <w:bottom w:val="single" w:sz="4" w:space="0" w:color="000000"/>
            </w:tcBorders>
            <w:vAlign w:val="center"/>
          </w:tcPr>
          <w:p w14:paraId="60CD8C9B" w14:textId="77777777" w:rsidR="00602F72" w:rsidRPr="00BB3BB8" w:rsidRDefault="00F93B88" w:rsidP="00BB3BB8">
            <w:r w:rsidRPr="00BB3BB8">
              <w:rPr>
                <w:b/>
                <w:sz w:val="20"/>
                <w:szCs w:val="20"/>
              </w:rPr>
              <w:t>POULTRY LITTER</w:t>
            </w:r>
          </w:p>
        </w:tc>
        <w:tc>
          <w:tcPr>
            <w:tcW w:w="1800" w:type="dxa"/>
            <w:tcBorders>
              <w:bottom w:val="single" w:sz="4" w:space="0" w:color="000000"/>
            </w:tcBorders>
            <w:vAlign w:val="center"/>
          </w:tcPr>
          <w:p w14:paraId="4897F983" w14:textId="77777777" w:rsidR="00602F72" w:rsidRPr="00BB3BB8" w:rsidRDefault="00F93B88" w:rsidP="00BB3BB8">
            <w:pPr>
              <w:jc w:val="center"/>
            </w:pPr>
            <w:r w:rsidRPr="00BB3BB8">
              <w:rPr>
                <w:sz w:val="20"/>
                <w:szCs w:val="20"/>
              </w:rPr>
              <w:t>Ground (ME)</w:t>
            </w:r>
          </w:p>
        </w:tc>
        <w:tc>
          <w:tcPr>
            <w:tcW w:w="1440" w:type="dxa"/>
            <w:tcBorders>
              <w:bottom w:val="single" w:sz="4" w:space="0" w:color="000000"/>
            </w:tcBorders>
            <w:vAlign w:val="center"/>
          </w:tcPr>
          <w:p w14:paraId="094C0351" w14:textId="77777777" w:rsidR="00602F72" w:rsidRPr="00BB3BB8" w:rsidRDefault="00F93B88" w:rsidP="00BB3BB8">
            <w:pPr>
              <w:jc w:val="center"/>
            </w:pPr>
            <w:r w:rsidRPr="00BB3BB8">
              <w:rPr>
                <w:sz w:val="20"/>
                <w:szCs w:val="20"/>
              </w:rPr>
              <w:t xml:space="preserve">3.1 </w:t>
            </w:r>
          </w:p>
        </w:tc>
        <w:tc>
          <w:tcPr>
            <w:tcW w:w="1620" w:type="dxa"/>
            <w:tcBorders>
              <w:bottom w:val="single" w:sz="4" w:space="0" w:color="000000"/>
            </w:tcBorders>
            <w:vAlign w:val="center"/>
          </w:tcPr>
          <w:p w14:paraId="4427DD0B" w14:textId="77777777" w:rsidR="00602F72" w:rsidRPr="00BB3BB8" w:rsidRDefault="00F93B88" w:rsidP="00BB3BB8">
            <w:pPr>
              <w:jc w:val="center"/>
            </w:pPr>
            <w:r w:rsidRPr="00BB3BB8">
              <w:rPr>
                <w:sz w:val="20"/>
                <w:szCs w:val="20"/>
              </w:rPr>
              <w:t>NS</w:t>
            </w:r>
          </w:p>
        </w:tc>
        <w:tc>
          <w:tcPr>
            <w:tcW w:w="1440" w:type="dxa"/>
            <w:tcBorders>
              <w:bottom w:val="single" w:sz="4" w:space="0" w:color="000000"/>
            </w:tcBorders>
            <w:vAlign w:val="center"/>
          </w:tcPr>
          <w:p w14:paraId="4857C5B0" w14:textId="77777777" w:rsidR="00602F72" w:rsidRPr="00BB3BB8" w:rsidRDefault="00F93B88" w:rsidP="00BB3BB8">
            <w:pPr>
              <w:jc w:val="center"/>
            </w:pPr>
            <w:r w:rsidRPr="00BB3BB8">
              <w:rPr>
                <w:sz w:val="20"/>
                <w:szCs w:val="20"/>
              </w:rPr>
              <w:t>NS</w:t>
            </w:r>
          </w:p>
        </w:tc>
        <w:tc>
          <w:tcPr>
            <w:tcW w:w="1350" w:type="dxa"/>
            <w:tcBorders>
              <w:bottom w:val="single" w:sz="4" w:space="0" w:color="000000"/>
            </w:tcBorders>
            <w:vAlign w:val="center"/>
          </w:tcPr>
          <w:p w14:paraId="6A47D0D8" w14:textId="77777777" w:rsidR="00602F72" w:rsidRPr="00BB3BB8" w:rsidRDefault="00F93B88" w:rsidP="00BB3BB8">
            <w:pPr>
              <w:jc w:val="center"/>
            </w:pPr>
            <w:r w:rsidRPr="00BB3BB8">
              <w:rPr>
                <w:sz w:val="20"/>
                <w:szCs w:val="20"/>
              </w:rPr>
              <w:t>NS</w:t>
            </w:r>
          </w:p>
        </w:tc>
      </w:tr>
      <w:tr w:rsidR="00602F72" w:rsidRPr="00BB3BB8" w14:paraId="1F872161" w14:textId="77777777">
        <w:tc>
          <w:tcPr>
            <w:tcW w:w="2790" w:type="dxa"/>
            <w:tcBorders>
              <w:top w:val="nil"/>
              <w:bottom w:val="single" w:sz="4" w:space="0" w:color="000000"/>
            </w:tcBorders>
            <w:shd w:val="clear" w:color="auto" w:fill="FFFFFF"/>
            <w:vAlign w:val="center"/>
          </w:tcPr>
          <w:p w14:paraId="5AA82F43" w14:textId="77777777" w:rsidR="00602F72" w:rsidRPr="00BB3BB8" w:rsidRDefault="00F93B88" w:rsidP="00BB3BB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120"/>
                <w:tab w:val="left" w:pos="7200"/>
              </w:tabs>
            </w:pPr>
            <w:r w:rsidRPr="00BB3BB8">
              <w:rPr>
                <w:b/>
                <w:sz w:val="20"/>
                <w:szCs w:val="20"/>
              </w:rPr>
              <w:t>RIGHTS OF WAY, ROAD MEDIANS</w:t>
            </w:r>
          </w:p>
        </w:tc>
        <w:tc>
          <w:tcPr>
            <w:tcW w:w="1800" w:type="dxa"/>
            <w:tcBorders>
              <w:top w:val="nil"/>
            </w:tcBorders>
            <w:vAlign w:val="center"/>
          </w:tcPr>
          <w:p w14:paraId="012A09EA" w14:textId="77777777" w:rsidR="00602F72" w:rsidRPr="00BB3BB8" w:rsidRDefault="00F93B88" w:rsidP="00BB3BB8">
            <w:pPr>
              <w:jc w:val="center"/>
            </w:pPr>
            <w:r w:rsidRPr="00BB3BB8">
              <w:rPr>
                <w:sz w:val="20"/>
                <w:szCs w:val="20"/>
              </w:rPr>
              <w:t>Ground (EC, G, B)</w:t>
            </w:r>
          </w:p>
        </w:tc>
        <w:tc>
          <w:tcPr>
            <w:tcW w:w="1440" w:type="dxa"/>
            <w:tcBorders>
              <w:top w:val="nil"/>
            </w:tcBorders>
            <w:vAlign w:val="center"/>
          </w:tcPr>
          <w:p w14:paraId="44CB110D" w14:textId="77777777" w:rsidR="00602F72" w:rsidRPr="00BB3BB8" w:rsidRDefault="00F93B88" w:rsidP="00BB3BB8">
            <w:pPr>
              <w:jc w:val="center"/>
            </w:pPr>
            <w:r w:rsidRPr="00BB3BB8">
              <w:rPr>
                <w:sz w:val="20"/>
                <w:szCs w:val="20"/>
              </w:rPr>
              <w:t xml:space="preserve">1.0 </w:t>
            </w:r>
          </w:p>
        </w:tc>
        <w:tc>
          <w:tcPr>
            <w:tcW w:w="1620" w:type="dxa"/>
            <w:tcBorders>
              <w:top w:val="nil"/>
            </w:tcBorders>
            <w:vAlign w:val="center"/>
          </w:tcPr>
          <w:p w14:paraId="3D59FEA9" w14:textId="77777777" w:rsidR="00602F72" w:rsidRPr="00BB3BB8" w:rsidRDefault="00F93B88" w:rsidP="00BB3BB8">
            <w:pPr>
              <w:jc w:val="center"/>
            </w:pPr>
            <w:r w:rsidRPr="00BB3BB8">
              <w:rPr>
                <w:sz w:val="20"/>
                <w:szCs w:val="20"/>
              </w:rPr>
              <w:t>[2.0]</w:t>
            </w:r>
          </w:p>
          <w:p w14:paraId="408B5DA8" w14:textId="77777777" w:rsidR="00602F72" w:rsidRPr="00BB3BB8" w:rsidRDefault="00F93B88" w:rsidP="00BB3BB8">
            <w:pPr>
              <w:jc w:val="center"/>
            </w:pPr>
            <w:r w:rsidRPr="00BB3BB8">
              <w:rPr>
                <w:sz w:val="20"/>
                <w:szCs w:val="20"/>
              </w:rPr>
              <w:t>NS</w:t>
            </w:r>
          </w:p>
        </w:tc>
        <w:tc>
          <w:tcPr>
            <w:tcW w:w="1440" w:type="dxa"/>
            <w:tcBorders>
              <w:top w:val="nil"/>
            </w:tcBorders>
            <w:vAlign w:val="center"/>
          </w:tcPr>
          <w:p w14:paraId="3D94BBB7" w14:textId="77777777" w:rsidR="00602F72" w:rsidRPr="00BB3BB8" w:rsidRDefault="00F93B88" w:rsidP="00BB3BB8">
            <w:pPr>
              <w:jc w:val="center"/>
            </w:pPr>
            <w:r w:rsidRPr="00BB3BB8">
              <w:rPr>
                <w:sz w:val="20"/>
                <w:szCs w:val="20"/>
              </w:rPr>
              <w:t>2</w:t>
            </w:r>
          </w:p>
        </w:tc>
        <w:tc>
          <w:tcPr>
            <w:tcW w:w="1350" w:type="dxa"/>
            <w:tcBorders>
              <w:top w:val="nil"/>
            </w:tcBorders>
            <w:vAlign w:val="center"/>
          </w:tcPr>
          <w:p w14:paraId="0DF2327A" w14:textId="77777777" w:rsidR="00602F72" w:rsidRPr="00BB3BB8" w:rsidRDefault="00F93B88" w:rsidP="00BB3BB8">
            <w:pPr>
              <w:jc w:val="center"/>
            </w:pPr>
            <w:r w:rsidRPr="00BB3BB8">
              <w:rPr>
                <w:sz w:val="20"/>
                <w:szCs w:val="20"/>
              </w:rPr>
              <w:t>7</w:t>
            </w:r>
          </w:p>
        </w:tc>
      </w:tr>
      <w:tr w:rsidR="00602F72" w:rsidRPr="00BB3BB8" w14:paraId="6A16408C" w14:textId="77777777">
        <w:tc>
          <w:tcPr>
            <w:tcW w:w="2790" w:type="dxa"/>
            <w:tcBorders>
              <w:top w:val="nil"/>
            </w:tcBorders>
            <w:shd w:val="clear" w:color="auto" w:fill="FFFFFF"/>
            <w:vAlign w:val="center"/>
          </w:tcPr>
          <w:p w14:paraId="1E183C6A" w14:textId="77777777" w:rsidR="00602F72" w:rsidRPr="00BB3BB8" w:rsidRDefault="00F93B88" w:rsidP="00BB3BB8">
            <w:r w:rsidRPr="00BB3BB8">
              <w:rPr>
                <w:b/>
                <w:smallCaps/>
                <w:sz w:val="20"/>
                <w:szCs w:val="20"/>
              </w:rPr>
              <w:t>SEWER MANHOLE COVERS AND WALLS</w:t>
            </w:r>
          </w:p>
        </w:tc>
        <w:tc>
          <w:tcPr>
            <w:tcW w:w="1800" w:type="dxa"/>
            <w:shd w:val="clear" w:color="auto" w:fill="FFFFFF"/>
            <w:vAlign w:val="center"/>
          </w:tcPr>
          <w:p w14:paraId="22D26E80" w14:textId="77777777" w:rsidR="00602F72" w:rsidRPr="00BB3BB8" w:rsidRDefault="00F93B88" w:rsidP="00BB3BB8">
            <w:pPr>
              <w:jc w:val="center"/>
            </w:pPr>
            <w:r w:rsidRPr="00BB3BB8">
              <w:rPr>
                <w:sz w:val="20"/>
                <w:szCs w:val="20"/>
              </w:rPr>
              <w:t>Ground</w:t>
            </w:r>
          </w:p>
        </w:tc>
        <w:tc>
          <w:tcPr>
            <w:tcW w:w="1440" w:type="dxa"/>
            <w:shd w:val="clear" w:color="auto" w:fill="FFFFFF"/>
            <w:vAlign w:val="center"/>
          </w:tcPr>
          <w:p w14:paraId="7DE5DC9E" w14:textId="77777777" w:rsidR="00602F72" w:rsidRPr="00BB3BB8" w:rsidRDefault="00F93B88" w:rsidP="00BB3BB8">
            <w:pPr>
              <w:jc w:val="center"/>
            </w:pPr>
            <w:r w:rsidRPr="00BB3BB8">
              <w:rPr>
                <w:sz w:val="20"/>
                <w:szCs w:val="20"/>
              </w:rPr>
              <w:t>0.31 lb/manhole RTU</w:t>
            </w:r>
          </w:p>
        </w:tc>
        <w:tc>
          <w:tcPr>
            <w:tcW w:w="1620" w:type="dxa"/>
            <w:shd w:val="clear" w:color="auto" w:fill="FFFFFF"/>
            <w:vAlign w:val="center"/>
          </w:tcPr>
          <w:p w14:paraId="764D9B79" w14:textId="77777777" w:rsidR="00602F72" w:rsidRPr="00BB3BB8" w:rsidRDefault="00F93B88" w:rsidP="00BB3BB8">
            <w:pPr>
              <w:jc w:val="center"/>
            </w:pPr>
            <w:r w:rsidRPr="00BB3BB8">
              <w:rPr>
                <w:sz w:val="20"/>
                <w:szCs w:val="20"/>
              </w:rPr>
              <w:t>NS</w:t>
            </w:r>
          </w:p>
        </w:tc>
        <w:tc>
          <w:tcPr>
            <w:tcW w:w="1440" w:type="dxa"/>
            <w:shd w:val="clear" w:color="auto" w:fill="FFFFFF"/>
            <w:vAlign w:val="center"/>
          </w:tcPr>
          <w:p w14:paraId="1A525763" w14:textId="77777777" w:rsidR="00602F72" w:rsidRPr="00BB3BB8" w:rsidRDefault="00F93B88" w:rsidP="00BB3BB8">
            <w:pPr>
              <w:jc w:val="center"/>
            </w:pPr>
            <w:r w:rsidRPr="00BB3BB8">
              <w:rPr>
                <w:sz w:val="20"/>
                <w:szCs w:val="20"/>
              </w:rPr>
              <w:t>NS</w:t>
            </w:r>
          </w:p>
        </w:tc>
        <w:tc>
          <w:tcPr>
            <w:tcW w:w="1350" w:type="dxa"/>
            <w:shd w:val="clear" w:color="auto" w:fill="FFFFFF"/>
            <w:vAlign w:val="center"/>
          </w:tcPr>
          <w:p w14:paraId="63EF3021" w14:textId="77777777" w:rsidR="00602F72" w:rsidRPr="00BB3BB8" w:rsidRDefault="00F93B88" w:rsidP="00BB3BB8">
            <w:pPr>
              <w:jc w:val="center"/>
            </w:pPr>
            <w:r w:rsidRPr="00BB3BB8">
              <w:rPr>
                <w:sz w:val="20"/>
                <w:szCs w:val="20"/>
              </w:rPr>
              <w:t>NS</w:t>
            </w:r>
          </w:p>
        </w:tc>
      </w:tr>
      <w:tr w:rsidR="00602F72" w:rsidRPr="00BB3BB8" w14:paraId="44616028" w14:textId="77777777">
        <w:tc>
          <w:tcPr>
            <w:tcW w:w="2790" w:type="dxa"/>
            <w:tcBorders>
              <w:top w:val="nil"/>
              <w:bottom w:val="single" w:sz="4" w:space="0" w:color="000000"/>
            </w:tcBorders>
            <w:vAlign w:val="center"/>
          </w:tcPr>
          <w:p w14:paraId="72B71D8A" w14:textId="77777777" w:rsidR="00602F72" w:rsidRPr="00BB3BB8" w:rsidRDefault="00F93B88" w:rsidP="00BB3BB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120"/>
                <w:tab w:val="left" w:pos="7200"/>
              </w:tabs>
            </w:pPr>
            <w:r w:rsidRPr="00BB3BB8">
              <w:rPr>
                <w:b/>
                <w:sz w:val="20"/>
                <w:szCs w:val="20"/>
              </w:rPr>
              <w:t>UTILITIES</w:t>
            </w:r>
          </w:p>
        </w:tc>
        <w:tc>
          <w:tcPr>
            <w:tcW w:w="1800" w:type="dxa"/>
            <w:tcBorders>
              <w:top w:val="nil"/>
              <w:bottom w:val="single" w:sz="4" w:space="0" w:color="000000"/>
            </w:tcBorders>
            <w:vAlign w:val="center"/>
          </w:tcPr>
          <w:p w14:paraId="75F51970" w14:textId="77777777" w:rsidR="00602F72" w:rsidRPr="00BB3BB8" w:rsidRDefault="00F93B88" w:rsidP="00BB3BB8">
            <w:pPr>
              <w:jc w:val="center"/>
            </w:pPr>
            <w:r w:rsidRPr="00BB3BB8">
              <w:rPr>
                <w:sz w:val="20"/>
                <w:szCs w:val="20"/>
              </w:rPr>
              <w:t>Ground (G)</w:t>
            </w:r>
          </w:p>
        </w:tc>
        <w:tc>
          <w:tcPr>
            <w:tcW w:w="1440" w:type="dxa"/>
            <w:tcBorders>
              <w:top w:val="nil"/>
              <w:bottom w:val="single" w:sz="4" w:space="0" w:color="000000"/>
            </w:tcBorders>
            <w:vAlign w:val="center"/>
          </w:tcPr>
          <w:p w14:paraId="56DDC384" w14:textId="77777777" w:rsidR="00602F72" w:rsidRPr="00BB3BB8" w:rsidRDefault="00F93B88" w:rsidP="00BB3BB8">
            <w:pPr>
              <w:jc w:val="center"/>
            </w:pPr>
            <w:r w:rsidRPr="00BB3BB8">
              <w:rPr>
                <w:sz w:val="20"/>
                <w:szCs w:val="20"/>
              </w:rPr>
              <w:t>190.5</w:t>
            </w:r>
          </w:p>
        </w:tc>
        <w:tc>
          <w:tcPr>
            <w:tcW w:w="1620" w:type="dxa"/>
            <w:tcBorders>
              <w:top w:val="nil"/>
              <w:bottom w:val="single" w:sz="4" w:space="0" w:color="000000"/>
            </w:tcBorders>
            <w:vAlign w:val="center"/>
          </w:tcPr>
          <w:p w14:paraId="14A2731A" w14:textId="77777777" w:rsidR="00602F72" w:rsidRPr="00BB3BB8" w:rsidRDefault="00F93B88" w:rsidP="00BB3BB8">
            <w:pPr>
              <w:jc w:val="center"/>
            </w:pPr>
            <w:r w:rsidRPr="00BB3BB8">
              <w:rPr>
                <w:sz w:val="20"/>
                <w:szCs w:val="20"/>
              </w:rPr>
              <w:t>NS</w:t>
            </w:r>
          </w:p>
        </w:tc>
        <w:tc>
          <w:tcPr>
            <w:tcW w:w="1440" w:type="dxa"/>
            <w:tcBorders>
              <w:top w:val="nil"/>
              <w:bottom w:val="single" w:sz="4" w:space="0" w:color="000000"/>
            </w:tcBorders>
            <w:vAlign w:val="center"/>
          </w:tcPr>
          <w:p w14:paraId="37265F3F" w14:textId="77777777" w:rsidR="00602F72" w:rsidRPr="00BB3BB8" w:rsidRDefault="00F93B88" w:rsidP="00BB3BB8">
            <w:pPr>
              <w:jc w:val="center"/>
            </w:pPr>
            <w:r w:rsidRPr="00BB3BB8">
              <w:rPr>
                <w:sz w:val="20"/>
                <w:szCs w:val="20"/>
              </w:rPr>
              <w:t>NS</w:t>
            </w:r>
          </w:p>
        </w:tc>
        <w:tc>
          <w:tcPr>
            <w:tcW w:w="1350" w:type="dxa"/>
            <w:tcBorders>
              <w:top w:val="nil"/>
              <w:bottom w:val="single" w:sz="4" w:space="0" w:color="000000"/>
            </w:tcBorders>
            <w:vAlign w:val="center"/>
          </w:tcPr>
          <w:p w14:paraId="5620D392" w14:textId="77777777" w:rsidR="00602F72" w:rsidRPr="00BB3BB8" w:rsidRDefault="00F93B88" w:rsidP="00BB3BB8">
            <w:pPr>
              <w:jc w:val="center"/>
            </w:pPr>
            <w:r w:rsidRPr="00BB3BB8">
              <w:rPr>
                <w:sz w:val="20"/>
                <w:szCs w:val="20"/>
              </w:rPr>
              <w:t>NS</w:t>
            </w:r>
          </w:p>
        </w:tc>
      </w:tr>
      <w:tr w:rsidR="00602F72" w:rsidRPr="00BB3BB8" w14:paraId="29E05B41" w14:textId="77777777">
        <w:trPr>
          <w:trHeight w:val="269"/>
        </w:trPr>
        <w:tc>
          <w:tcPr>
            <w:tcW w:w="2790" w:type="dxa"/>
            <w:vMerge w:val="restart"/>
            <w:tcBorders>
              <w:top w:val="nil"/>
            </w:tcBorders>
            <w:vAlign w:val="center"/>
          </w:tcPr>
          <w:p w14:paraId="66B2A962" w14:textId="77777777" w:rsidR="00602F72" w:rsidRPr="00BB3BB8" w:rsidRDefault="00F93B88" w:rsidP="00BB3BB8">
            <w:r w:rsidRPr="00BB3BB8">
              <w:rPr>
                <w:b/>
                <w:sz w:val="20"/>
                <w:szCs w:val="20"/>
              </w:rPr>
              <w:t xml:space="preserve">WIDE AREA/ GENERAL OUTDOOR TREATMENT </w:t>
            </w:r>
          </w:p>
          <w:p w14:paraId="6F19000C" w14:textId="77777777" w:rsidR="00602F72" w:rsidRPr="00BB3BB8" w:rsidRDefault="00F93B88" w:rsidP="00BB3BB8">
            <w:r w:rsidRPr="00BB3BB8">
              <w:rPr>
                <w:sz w:val="20"/>
                <w:szCs w:val="20"/>
              </w:rPr>
              <w:t>For ants and other misc. pests.</w:t>
            </w:r>
          </w:p>
        </w:tc>
        <w:tc>
          <w:tcPr>
            <w:tcW w:w="1800" w:type="dxa"/>
            <w:vMerge w:val="restart"/>
            <w:tcBorders>
              <w:top w:val="nil"/>
            </w:tcBorders>
            <w:shd w:val="clear" w:color="auto" w:fill="FFFFFF"/>
            <w:vAlign w:val="center"/>
          </w:tcPr>
          <w:p w14:paraId="2D23B855" w14:textId="77777777" w:rsidR="00602F72" w:rsidRPr="00BB3BB8" w:rsidRDefault="00F93B88" w:rsidP="00BB3BB8">
            <w:pPr>
              <w:jc w:val="center"/>
            </w:pPr>
            <w:r w:rsidRPr="00BB3BB8">
              <w:rPr>
                <w:sz w:val="20"/>
                <w:szCs w:val="20"/>
              </w:rPr>
              <w:t>Ground (EC)</w:t>
            </w:r>
          </w:p>
        </w:tc>
        <w:tc>
          <w:tcPr>
            <w:tcW w:w="1440" w:type="dxa"/>
            <w:vMerge w:val="restart"/>
            <w:tcBorders>
              <w:top w:val="nil"/>
            </w:tcBorders>
            <w:shd w:val="clear" w:color="auto" w:fill="FFFFFF"/>
            <w:vAlign w:val="center"/>
          </w:tcPr>
          <w:p w14:paraId="4E6364FA" w14:textId="77777777" w:rsidR="00602F72" w:rsidRPr="00BB3BB8" w:rsidRDefault="00F93B88" w:rsidP="00BB3BB8">
            <w:pPr>
              <w:jc w:val="center"/>
            </w:pPr>
            <w:r w:rsidRPr="00BB3BB8">
              <w:rPr>
                <w:sz w:val="20"/>
                <w:szCs w:val="20"/>
              </w:rPr>
              <w:t>1.0</w:t>
            </w:r>
          </w:p>
        </w:tc>
        <w:tc>
          <w:tcPr>
            <w:tcW w:w="1620" w:type="dxa"/>
            <w:vMerge w:val="restart"/>
            <w:tcBorders>
              <w:top w:val="nil"/>
            </w:tcBorders>
            <w:shd w:val="clear" w:color="auto" w:fill="FFFFFF"/>
            <w:vAlign w:val="center"/>
          </w:tcPr>
          <w:p w14:paraId="5625AB54" w14:textId="77777777" w:rsidR="00602F72" w:rsidRPr="00BB3BB8" w:rsidRDefault="00F93B88" w:rsidP="00BB3BB8">
            <w:pPr>
              <w:jc w:val="center"/>
            </w:pPr>
            <w:r w:rsidRPr="00BB3BB8">
              <w:rPr>
                <w:sz w:val="20"/>
                <w:szCs w:val="20"/>
              </w:rPr>
              <w:t>[1.0]</w:t>
            </w:r>
          </w:p>
          <w:p w14:paraId="7E2A8D8E" w14:textId="77777777" w:rsidR="00602F72" w:rsidRPr="00BB3BB8" w:rsidRDefault="00F93B88" w:rsidP="00BB3BB8">
            <w:pPr>
              <w:jc w:val="center"/>
            </w:pPr>
            <w:r w:rsidRPr="00BB3BB8">
              <w:rPr>
                <w:sz w:val="20"/>
                <w:szCs w:val="20"/>
              </w:rPr>
              <w:t>NS</w:t>
            </w:r>
          </w:p>
        </w:tc>
        <w:tc>
          <w:tcPr>
            <w:tcW w:w="1440" w:type="dxa"/>
            <w:vMerge w:val="restart"/>
            <w:tcBorders>
              <w:top w:val="nil"/>
            </w:tcBorders>
            <w:shd w:val="clear" w:color="auto" w:fill="FFFFFF"/>
            <w:vAlign w:val="center"/>
          </w:tcPr>
          <w:p w14:paraId="41856AD6" w14:textId="77777777" w:rsidR="00602F72" w:rsidRPr="00BB3BB8" w:rsidRDefault="00F93B88" w:rsidP="00BB3BB8">
            <w:pPr>
              <w:jc w:val="center"/>
            </w:pPr>
            <w:r w:rsidRPr="00BB3BB8">
              <w:rPr>
                <w:sz w:val="20"/>
                <w:szCs w:val="20"/>
              </w:rPr>
              <w:t>[2] NS</w:t>
            </w:r>
          </w:p>
        </w:tc>
        <w:tc>
          <w:tcPr>
            <w:tcW w:w="1350" w:type="dxa"/>
            <w:vMerge w:val="restart"/>
            <w:tcBorders>
              <w:top w:val="nil"/>
            </w:tcBorders>
            <w:shd w:val="clear" w:color="auto" w:fill="FFFFFF"/>
            <w:vAlign w:val="center"/>
          </w:tcPr>
          <w:p w14:paraId="36605D19" w14:textId="77777777" w:rsidR="00602F72" w:rsidRPr="00BB3BB8" w:rsidRDefault="00F93B88" w:rsidP="00BB3BB8">
            <w:pPr>
              <w:jc w:val="center"/>
            </w:pPr>
            <w:r w:rsidRPr="00BB3BB8">
              <w:rPr>
                <w:sz w:val="20"/>
                <w:szCs w:val="20"/>
              </w:rPr>
              <w:t>NS</w:t>
            </w:r>
          </w:p>
        </w:tc>
      </w:tr>
      <w:tr w:rsidR="00602F72" w:rsidRPr="00BB3BB8" w14:paraId="5FE31E91" w14:textId="77777777">
        <w:trPr>
          <w:trHeight w:val="309"/>
        </w:trPr>
        <w:tc>
          <w:tcPr>
            <w:tcW w:w="2790" w:type="dxa"/>
            <w:vMerge/>
            <w:tcBorders>
              <w:top w:val="nil"/>
            </w:tcBorders>
            <w:vAlign w:val="center"/>
          </w:tcPr>
          <w:p w14:paraId="1F1997EB" w14:textId="77777777" w:rsidR="00602F72" w:rsidRPr="00BB3BB8" w:rsidRDefault="00602F72" w:rsidP="00BB3BB8">
            <w:pPr>
              <w:widowControl w:val="0"/>
              <w:spacing w:line="276" w:lineRule="auto"/>
            </w:pPr>
          </w:p>
        </w:tc>
        <w:tc>
          <w:tcPr>
            <w:tcW w:w="1800" w:type="dxa"/>
            <w:vMerge/>
            <w:tcBorders>
              <w:top w:val="nil"/>
            </w:tcBorders>
            <w:shd w:val="clear" w:color="auto" w:fill="FFFFFF"/>
            <w:vAlign w:val="center"/>
          </w:tcPr>
          <w:p w14:paraId="33E5DAE7" w14:textId="77777777" w:rsidR="00602F72" w:rsidRPr="00BB3BB8" w:rsidRDefault="00602F72" w:rsidP="00BB3BB8">
            <w:pPr>
              <w:widowControl w:val="0"/>
              <w:spacing w:line="276" w:lineRule="auto"/>
            </w:pPr>
          </w:p>
        </w:tc>
        <w:tc>
          <w:tcPr>
            <w:tcW w:w="1440" w:type="dxa"/>
            <w:vMerge/>
            <w:tcBorders>
              <w:top w:val="nil"/>
            </w:tcBorders>
            <w:shd w:val="clear" w:color="auto" w:fill="FFFFFF"/>
            <w:vAlign w:val="center"/>
          </w:tcPr>
          <w:p w14:paraId="140BA32B" w14:textId="77777777" w:rsidR="00602F72" w:rsidRPr="00BB3BB8" w:rsidRDefault="00602F72" w:rsidP="00BB3BB8">
            <w:pPr>
              <w:widowControl w:val="0"/>
              <w:spacing w:line="276" w:lineRule="auto"/>
            </w:pPr>
          </w:p>
        </w:tc>
        <w:tc>
          <w:tcPr>
            <w:tcW w:w="1620" w:type="dxa"/>
            <w:vMerge/>
            <w:tcBorders>
              <w:top w:val="nil"/>
            </w:tcBorders>
            <w:shd w:val="clear" w:color="auto" w:fill="FFFFFF"/>
            <w:vAlign w:val="center"/>
          </w:tcPr>
          <w:p w14:paraId="1D7F5488" w14:textId="77777777" w:rsidR="00602F72" w:rsidRPr="00BB3BB8" w:rsidRDefault="00602F72" w:rsidP="00BB3BB8">
            <w:pPr>
              <w:widowControl w:val="0"/>
              <w:spacing w:line="276" w:lineRule="auto"/>
            </w:pPr>
          </w:p>
        </w:tc>
        <w:tc>
          <w:tcPr>
            <w:tcW w:w="1440" w:type="dxa"/>
            <w:vMerge/>
            <w:tcBorders>
              <w:top w:val="nil"/>
            </w:tcBorders>
            <w:shd w:val="clear" w:color="auto" w:fill="FFFFFF"/>
            <w:vAlign w:val="center"/>
          </w:tcPr>
          <w:p w14:paraId="38DAA9D1" w14:textId="77777777" w:rsidR="00602F72" w:rsidRPr="00BB3BB8" w:rsidRDefault="00602F72" w:rsidP="00BB3BB8">
            <w:pPr>
              <w:widowControl w:val="0"/>
              <w:spacing w:line="276" w:lineRule="auto"/>
            </w:pPr>
          </w:p>
        </w:tc>
        <w:tc>
          <w:tcPr>
            <w:tcW w:w="1350" w:type="dxa"/>
            <w:vMerge/>
            <w:tcBorders>
              <w:top w:val="nil"/>
            </w:tcBorders>
            <w:shd w:val="clear" w:color="auto" w:fill="FFFFFF"/>
            <w:vAlign w:val="center"/>
          </w:tcPr>
          <w:p w14:paraId="37B18A8C" w14:textId="77777777" w:rsidR="00602F72" w:rsidRPr="00BB3BB8" w:rsidRDefault="00602F72" w:rsidP="00BB3BB8"/>
          <w:p w14:paraId="311CEB9C" w14:textId="77777777" w:rsidR="00602F72" w:rsidRPr="00BB3BB8" w:rsidRDefault="00602F72" w:rsidP="00BB3BB8">
            <w:pPr>
              <w:jc w:val="center"/>
            </w:pPr>
          </w:p>
          <w:p w14:paraId="3D8795D7" w14:textId="77777777" w:rsidR="00602F72" w:rsidRPr="00BB3BB8" w:rsidRDefault="00602F72" w:rsidP="00BB3BB8">
            <w:pPr>
              <w:jc w:val="center"/>
            </w:pPr>
          </w:p>
          <w:p w14:paraId="158C2E9A" w14:textId="77777777" w:rsidR="00602F72" w:rsidRPr="00BB3BB8" w:rsidRDefault="00602F72" w:rsidP="00BB3BB8">
            <w:pPr>
              <w:jc w:val="center"/>
            </w:pPr>
          </w:p>
          <w:p w14:paraId="3DE48716" w14:textId="77777777" w:rsidR="00602F72" w:rsidRPr="00BB3BB8" w:rsidRDefault="00602F72" w:rsidP="00BB3BB8">
            <w:pPr>
              <w:jc w:val="center"/>
            </w:pPr>
          </w:p>
          <w:p w14:paraId="031F393A" w14:textId="77777777" w:rsidR="00602F72" w:rsidRPr="00BB3BB8" w:rsidRDefault="00602F72" w:rsidP="00BB3BB8">
            <w:pPr>
              <w:jc w:val="center"/>
            </w:pPr>
          </w:p>
        </w:tc>
      </w:tr>
      <w:tr w:rsidR="00602F72" w:rsidRPr="00BB3BB8" w14:paraId="72CB7034" w14:textId="77777777">
        <w:trPr>
          <w:trHeight w:val="309"/>
        </w:trPr>
        <w:tc>
          <w:tcPr>
            <w:tcW w:w="2790" w:type="dxa"/>
            <w:vMerge/>
            <w:tcBorders>
              <w:top w:val="nil"/>
            </w:tcBorders>
            <w:vAlign w:val="center"/>
          </w:tcPr>
          <w:p w14:paraId="271878DF" w14:textId="77777777" w:rsidR="00602F72" w:rsidRPr="00BB3BB8" w:rsidRDefault="00602F72" w:rsidP="00BB3BB8">
            <w:pPr>
              <w:widowControl w:val="0"/>
              <w:spacing w:line="276" w:lineRule="auto"/>
            </w:pPr>
          </w:p>
        </w:tc>
        <w:tc>
          <w:tcPr>
            <w:tcW w:w="1800" w:type="dxa"/>
            <w:vMerge/>
            <w:tcBorders>
              <w:top w:val="nil"/>
            </w:tcBorders>
            <w:shd w:val="clear" w:color="auto" w:fill="FFFFFF"/>
            <w:vAlign w:val="center"/>
          </w:tcPr>
          <w:p w14:paraId="70E1C578" w14:textId="77777777" w:rsidR="00602F72" w:rsidRPr="00BB3BB8" w:rsidRDefault="00602F72" w:rsidP="00BB3BB8">
            <w:pPr>
              <w:widowControl w:val="0"/>
              <w:spacing w:line="276" w:lineRule="auto"/>
            </w:pPr>
          </w:p>
        </w:tc>
        <w:tc>
          <w:tcPr>
            <w:tcW w:w="1440" w:type="dxa"/>
            <w:vMerge/>
            <w:tcBorders>
              <w:top w:val="nil"/>
            </w:tcBorders>
            <w:shd w:val="clear" w:color="auto" w:fill="FFFFFF"/>
            <w:vAlign w:val="center"/>
          </w:tcPr>
          <w:p w14:paraId="20619138" w14:textId="77777777" w:rsidR="00602F72" w:rsidRPr="00BB3BB8" w:rsidRDefault="00602F72" w:rsidP="00BB3BB8">
            <w:pPr>
              <w:widowControl w:val="0"/>
              <w:spacing w:line="276" w:lineRule="auto"/>
            </w:pPr>
          </w:p>
        </w:tc>
        <w:tc>
          <w:tcPr>
            <w:tcW w:w="1620" w:type="dxa"/>
            <w:vMerge/>
            <w:tcBorders>
              <w:top w:val="nil"/>
            </w:tcBorders>
            <w:shd w:val="clear" w:color="auto" w:fill="FFFFFF"/>
            <w:vAlign w:val="center"/>
          </w:tcPr>
          <w:p w14:paraId="5A0CD84D" w14:textId="77777777" w:rsidR="00602F72" w:rsidRPr="00BB3BB8" w:rsidRDefault="00602F72" w:rsidP="00BB3BB8">
            <w:pPr>
              <w:widowControl w:val="0"/>
              <w:spacing w:line="276" w:lineRule="auto"/>
            </w:pPr>
          </w:p>
        </w:tc>
        <w:tc>
          <w:tcPr>
            <w:tcW w:w="1440" w:type="dxa"/>
            <w:vMerge/>
            <w:tcBorders>
              <w:top w:val="nil"/>
            </w:tcBorders>
            <w:shd w:val="clear" w:color="auto" w:fill="FFFFFF"/>
            <w:vAlign w:val="center"/>
          </w:tcPr>
          <w:p w14:paraId="39D2DC56" w14:textId="77777777" w:rsidR="00602F72" w:rsidRPr="00BB3BB8" w:rsidRDefault="00602F72" w:rsidP="00BB3BB8">
            <w:pPr>
              <w:widowControl w:val="0"/>
              <w:spacing w:line="276" w:lineRule="auto"/>
            </w:pPr>
          </w:p>
        </w:tc>
        <w:tc>
          <w:tcPr>
            <w:tcW w:w="1350" w:type="dxa"/>
            <w:vMerge/>
            <w:tcBorders>
              <w:top w:val="nil"/>
            </w:tcBorders>
            <w:shd w:val="clear" w:color="auto" w:fill="FFFFFF"/>
            <w:vAlign w:val="center"/>
          </w:tcPr>
          <w:p w14:paraId="695BAB54" w14:textId="77777777" w:rsidR="00602F72" w:rsidRPr="00BB3BB8" w:rsidRDefault="00602F72" w:rsidP="00BB3BB8"/>
          <w:p w14:paraId="7CC8986B" w14:textId="77777777" w:rsidR="00602F72" w:rsidRPr="00BB3BB8" w:rsidRDefault="00602F72" w:rsidP="00BB3BB8"/>
          <w:p w14:paraId="368C3815" w14:textId="77777777" w:rsidR="00602F72" w:rsidRPr="00BB3BB8" w:rsidRDefault="00602F72" w:rsidP="00BB3BB8">
            <w:pPr>
              <w:jc w:val="center"/>
            </w:pPr>
          </w:p>
          <w:p w14:paraId="3C50572B" w14:textId="77777777" w:rsidR="00602F72" w:rsidRPr="00BB3BB8" w:rsidRDefault="00602F72" w:rsidP="00BB3BB8">
            <w:pPr>
              <w:jc w:val="center"/>
            </w:pPr>
          </w:p>
          <w:p w14:paraId="712CE8C8" w14:textId="77777777" w:rsidR="00602F72" w:rsidRPr="00BB3BB8" w:rsidRDefault="00602F72" w:rsidP="00BB3BB8">
            <w:pPr>
              <w:jc w:val="center"/>
            </w:pPr>
          </w:p>
          <w:p w14:paraId="62EB2A87" w14:textId="77777777" w:rsidR="00602F72" w:rsidRPr="00BB3BB8" w:rsidRDefault="00602F72" w:rsidP="00BB3BB8">
            <w:pPr>
              <w:jc w:val="center"/>
            </w:pPr>
          </w:p>
        </w:tc>
      </w:tr>
      <w:tr w:rsidR="00602F72" w:rsidRPr="00BB3BB8" w14:paraId="65BF69B0" w14:textId="77777777">
        <w:trPr>
          <w:trHeight w:val="309"/>
        </w:trPr>
        <w:tc>
          <w:tcPr>
            <w:tcW w:w="2790" w:type="dxa"/>
            <w:vMerge/>
            <w:tcBorders>
              <w:top w:val="nil"/>
            </w:tcBorders>
            <w:vAlign w:val="center"/>
          </w:tcPr>
          <w:p w14:paraId="019C8211" w14:textId="77777777" w:rsidR="00602F72" w:rsidRPr="00BB3BB8" w:rsidRDefault="00602F72" w:rsidP="00BB3BB8">
            <w:pPr>
              <w:widowControl w:val="0"/>
              <w:spacing w:line="276" w:lineRule="auto"/>
            </w:pPr>
          </w:p>
        </w:tc>
        <w:tc>
          <w:tcPr>
            <w:tcW w:w="1800" w:type="dxa"/>
            <w:vMerge/>
            <w:tcBorders>
              <w:top w:val="nil"/>
            </w:tcBorders>
            <w:shd w:val="clear" w:color="auto" w:fill="FFFFFF"/>
            <w:vAlign w:val="center"/>
          </w:tcPr>
          <w:p w14:paraId="6C366D5C" w14:textId="77777777" w:rsidR="00602F72" w:rsidRPr="00BB3BB8" w:rsidRDefault="00602F72" w:rsidP="00BB3BB8">
            <w:pPr>
              <w:widowControl w:val="0"/>
              <w:spacing w:line="276" w:lineRule="auto"/>
            </w:pPr>
          </w:p>
        </w:tc>
        <w:tc>
          <w:tcPr>
            <w:tcW w:w="1440" w:type="dxa"/>
            <w:vMerge/>
            <w:tcBorders>
              <w:top w:val="nil"/>
            </w:tcBorders>
            <w:shd w:val="clear" w:color="auto" w:fill="FFFFFF"/>
            <w:vAlign w:val="center"/>
          </w:tcPr>
          <w:p w14:paraId="7F0E628C" w14:textId="77777777" w:rsidR="00602F72" w:rsidRPr="00BB3BB8" w:rsidRDefault="00602F72" w:rsidP="00BB3BB8">
            <w:pPr>
              <w:widowControl w:val="0"/>
              <w:spacing w:line="276" w:lineRule="auto"/>
            </w:pPr>
          </w:p>
        </w:tc>
        <w:tc>
          <w:tcPr>
            <w:tcW w:w="1620" w:type="dxa"/>
            <w:vMerge/>
            <w:tcBorders>
              <w:top w:val="nil"/>
            </w:tcBorders>
            <w:shd w:val="clear" w:color="auto" w:fill="FFFFFF"/>
            <w:vAlign w:val="center"/>
          </w:tcPr>
          <w:p w14:paraId="65E79177" w14:textId="77777777" w:rsidR="00602F72" w:rsidRPr="00BB3BB8" w:rsidRDefault="00602F72" w:rsidP="00BB3BB8">
            <w:pPr>
              <w:widowControl w:val="0"/>
              <w:spacing w:line="276" w:lineRule="auto"/>
            </w:pPr>
          </w:p>
        </w:tc>
        <w:tc>
          <w:tcPr>
            <w:tcW w:w="1440" w:type="dxa"/>
            <w:vMerge/>
            <w:tcBorders>
              <w:top w:val="nil"/>
            </w:tcBorders>
            <w:shd w:val="clear" w:color="auto" w:fill="FFFFFF"/>
            <w:vAlign w:val="center"/>
          </w:tcPr>
          <w:p w14:paraId="7FC45EC3" w14:textId="77777777" w:rsidR="00602F72" w:rsidRPr="00BB3BB8" w:rsidRDefault="00602F72" w:rsidP="00BB3BB8">
            <w:pPr>
              <w:widowControl w:val="0"/>
              <w:spacing w:line="276" w:lineRule="auto"/>
            </w:pPr>
          </w:p>
        </w:tc>
        <w:tc>
          <w:tcPr>
            <w:tcW w:w="1350" w:type="dxa"/>
            <w:vMerge/>
            <w:tcBorders>
              <w:top w:val="nil"/>
            </w:tcBorders>
            <w:shd w:val="clear" w:color="auto" w:fill="FFFFFF"/>
            <w:vAlign w:val="center"/>
          </w:tcPr>
          <w:p w14:paraId="2B746B8F" w14:textId="77777777" w:rsidR="00602F72" w:rsidRPr="00BB3BB8" w:rsidRDefault="00602F72" w:rsidP="00BB3BB8"/>
          <w:p w14:paraId="2C4F0539" w14:textId="77777777" w:rsidR="00602F72" w:rsidRPr="00BB3BB8" w:rsidRDefault="00602F72" w:rsidP="00BB3BB8">
            <w:pPr>
              <w:jc w:val="center"/>
            </w:pPr>
          </w:p>
          <w:p w14:paraId="6E881EFD" w14:textId="77777777" w:rsidR="00602F72" w:rsidRPr="00BB3BB8" w:rsidRDefault="00602F72" w:rsidP="00BB3BB8">
            <w:pPr>
              <w:jc w:val="center"/>
            </w:pPr>
          </w:p>
          <w:p w14:paraId="7719D475" w14:textId="77777777" w:rsidR="00602F72" w:rsidRPr="00BB3BB8" w:rsidRDefault="00602F72" w:rsidP="00BB3BB8">
            <w:pPr>
              <w:jc w:val="center"/>
            </w:pPr>
          </w:p>
          <w:p w14:paraId="34F872C8" w14:textId="77777777" w:rsidR="00602F72" w:rsidRPr="00BB3BB8" w:rsidRDefault="00602F72" w:rsidP="00BB3BB8">
            <w:pPr>
              <w:jc w:val="center"/>
            </w:pPr>
          </w:p>
          <w:p w14:paraId="3A583A40" w14:textId="77777777" w:rsidR="00602F72" w:rsidRPr="00BB3BB8" w:rsidRDefault="00602F72" w:rsidP="00BB3BB8">
            <w:pPr>
              <w:jc w:val="center"/>
            </w:pPr>
          </w:p>
        </w:tc>
      </w:tr>
      <w:tr w:rsidR="00602F72" w:rsidRPr="00BB3BB8" w14:paraId="2BDED63D" w14:textId="77777777">
        <w:tc>
          <w:tcPr>
            <w:tcW w:w="2790" w:type="dxa"/>
            <w:vMerge w:val="restart"/>
            <w:tcBorders>
              <w:top w:val="nil"/>
            </w:tcBorders>
            <w:vAlign w:val="center"/>
          </w:tcPr>
          <w:p w14:paraId="7B4666DE" w14:textId="77777777" w:rsidR="00602F72" w:rsidRPr="00BB3BB8" w:rsidRDefault="00F93B88" w:rsidP="00BB3BB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120"/>
                <w:tab w:val="left" w:pos="7200"/>
              </w:tabs>
            </w:pPr>
            <w:r w:rsidRPr="00BB3BB8">
              <w:rPr>
                <w:b/>
                <w:sz w:val="20"/>
                <w:szCs w:val="20"/>
              </w:rPr>
              <w:lastRenderedPageBreak/>
              <w:t>WOOD PROTECTION TREATMENT</w:t>
            </w:r>
          </w:p>
          <w:p w14:paraId="56E53BFF" w14:textId="77777777" w:rsidR="00602F72" w:rsidRPr="00BB3BB8" w:rsidRDefault="00602F72" w:rsidP="00BB3BB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120"/>
                <w:tab w:val="left" w:pos="7200"/>
              </w:tabs>
            </w:pPr>
          </w:p>
        </w:tc>
        <w:tc>
          <w:tcPr>
            <w:tcW w:w="1800" w:type="dxa"/>
            <w:tcBorders>
              <w:top w:val="nil"/>
              <w:bottom w:val="nil"/>
            </w:tcBorders>
            <w:vAlign w:val="center"/>
          </w:tcPr>
          <w:p w14:paraId="333B8E76" w14:textId="77777777" w:rsidR="00602F72" w:rsidRPr="00BB3BB8" w:rsidRDefault="00F93B88" w:rsidP="00BB3BB8">
            <w:pPr>
              <w:jc w:val="center"/>
            </w:pPr>
            <w:r w:rsidRPr="00BB3BB8">
              <w:rPr>
                <w:sz w:val="20"/>
                <w:szCs w:val="20"/>
              </w:rPr>
              <w:t>Ground (EC, RTU, ME)</w:t>
            </w:r>
          </w:p>
        </w:tc>
        <w:tc>
          <w:tcPr>
            <w:tcW w:w="1440" w:type="dxa"/>
            <w:vMerge w:val="restart"/>
            <w:tcBorders>
              <w:top w:val="nil"/>
            </w:tcBorders>
            <w:vAlign w:val="center"/>
          </w:tcPr>
          <w:p w14:paraId="0ED52321" w14:textId="77777777" w:rsidR="00602F72" w:rsidRPr="00BB3BB8" w:rsidRDefault="00F93B88" w:rsidP="00BB3BB8">
            <w:pPr>
              <w:jc w:val="center"/>
            </w:pPr>
            <w:r w:rsidRPr="00BB3BB8">
              <w:rPr>
                <w:sz w:val="20"/>
                <w:szCs w:val="20"/>
              </w:rPr>
              <w:t>16.65 (EC); 0.08 (RTU, ME)</w:t>
            </w:r>
          </w:p>
        </w:tc>
        <w:tc>
          <w:tcPr>
            <w:tcW w:w="1620" w:type="dxa"/>
            <w:vMerge w:val="restart"/>
            <w:tcBorders>
              <w:top w:val="nil"/>
            </w:tcBorders>
            <w:vAlign w:val="center"/>
          </w:tcPr>
          <w:p w14:paraId="21B16FCC" w14:textId="77777777" w:rsidR="00602F72" w:rsidRPr="00BB3BB8" w:rsidRDefault="00F93B88" w:rsidP="00BB3BB8">
            <w:pPr>
              <w:jc w:val="center"/>
            </w:pPr>
            <w:r w:rsidRPr="00BB3BB8">
              <w:rPr>
                <w:sz w:val="20"/>
                <w:szCs w:val="20"/>
              </w:rPr>
              <w:t>NS</w:t>
            </w:r>
          </w:p>
        </w:tc>
        <w:tc>
          <w:tcPr>
            <w:tcW w:w="1440" w:type="dxa"/>
            <w:vMerge w:val="restart"/>
            <w:tcBorders>
              <w:top w:val="nil"/>
            </w:tcBorders>
            <w:vAlign w:val="center"/>
          </w:tcPr>
          <w:p w14:paraId="2F1AB18A" w14:textId="77777777" w:rsidR="00602F72" w:rsidRPr="00BB3BB8" w:rsidRDefault="00F93B88" w:rsidP="00BB3BB8">
            <w:pPr>
              <w:jc w:val="center"/>
            </w:pPr>
            <w:r w:rsidRPr="00BB3BB8">
              <w:rPr>
                <w:sz w:val="20"/>
                <w:szCs w:val="20"/>
              </w:rPr>
              <w:t>NS</w:t>
            </w:r>
          </w:p>
        </w:tc>
        <w:tc>
          <w:tcPr>
            <w:tcW w:w="1350" w:type="dxa"/>
            <w:vMerge w:val="restart"/>
            <w:tcBorders>
              <w:top w:val="nil"/>
            </w:tcBorders>
            <w:vAlign w:val="center"/>
          </w:tcPr>
          <w:p w14:paraId="2E19B91A" w14:textId="77777777" w:rsidR="00602F72" w:rsidRPr="00BB3BB8" w:rsidRDefault="00F93B88" w:rsidP="00BB3BB8">
            <w:pPr>
              <w:jc w:val="center"/>
            </w:pPr>
            <w:r w:rsidRPr="00BB3BB8">
              <w:rPr>
                <w:sz w:val="20"/>
                <w:szCs w:val="20"/>
              </w:rPr>
              <w:t>NS</w:t>
            </w:r>
          </w:p>
        </w:tc>
      </w:tr>
      <w:tr w:rsidR="00602F72" w:rsidRPr="00BB3BB8" w14:paraId="60ACE220" w14:textId="77777777">
        <w:tc>
          <w:tcPr>
            <w:tcW w:w="2790" w:type="dxa"/>
            <w:vMerge/>
            <w:tcBorders>
              <w:top w:val="nil"/>
            </w:tcBorders>
            <w:vAlign w:val="center"/>
          </w:tcPr>
          <w:p w14:paraId="1ECDBA0E" w14:textId="77777777" w:rsidR="00602F72" w:rsidRPr="00BB3BB8" w:rsidRDefault="00602F72" w:rsidP="00BB3BB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120"/>
                <w:tab w:val="left" w:pos="7200"/>
              </w:tabs>
            </w:pPr>
          </w:p>
        </w:tc>
        <w:tc>
          <w:tcPr>
            <w:tcW w:w="1800" w:type="dxa"/>
            <w:tcBorders>
              <w:top w:val="nil"/>
              <w:bottom w:val="single" w:sz="4" w:space="0" w:color="000000"/>
            </w:tcBorders>
            <w:vAlign w:val="center"/>
          </w:tcPr>
          <w:p w14:paraId="55676109" w14:textId="77777777" w:rsidR="00602F72" w:rsidRPr="00BB3BB8" w:rsidRDefault="00602F72" w:rsidP="00BB3BB8">
            <w:pPr>
              <w:jc w:val="center"/>
            </w:pPr>
          </w:p>
        </w:tc>
        <w:tc>
          <w:tcPr>
            <w:tcW w:w="1440" w:type="dxa"/>
            <w:vMerge/>
            <w:tcBorders>
              <w:top w:val="nil"/>
            </w:tcBorders>
            <w:vAlign w:val="center"/>
          </w:tcPr>
          <w:p w14:paraId="7A0267B7" w14:textId="77777777" w:rsidR="00602F72" w:rsidRPr="00BB3BB8" w:rsidRDefault="00602F72" w:rsidP="00BB3BB8">
            <w:pPr>
              <w:widowControl w:val="0"/>
              <w:spacing w:line="276" w:lineRule="auto"/>
            </w:pPr>
          </w:p>
        </w:tc>
        <w:tc>
          <w:tcPr>
            <w:tcW w:w="1620" w:type="dxa"/>
            <w:vMerge/>
            <w:tcBorders>
              <w:top w:val="nil"/>
            </w:tcBorders>
            <w:vAlign w:val="center"/>
          </w:tcPr>
          <w:p w14:paraId="4951C254" w14:textId="77777777" w:rsidR="00602F72" w:rsidRPr="00BB3BB8" w:rsidRDefault="00602F72" w:rsidP="00BB3BB8">
            <w:pPr>
              <w:widowControl w:val="0"/>
              <w:spacing w:line="276" w:lineRule="auto"/>
            </w:pPr>
          </w:p>
        </w:tc>
        <w:tc>
          <w:tcPr>
            <w:tcW w:w="1440" w:type="dxa"/>
            <w:vMerge/>
            <w:tcBorders>
              <w:top w:val="nil"/>
            </w:tcBorders>
            <w:vAlign w:val="center"/>
          </w:tcPr>
          <w:p w14:paraId="6098EB41" w14:textId="77777777" w:rsidR="00602F72" w:rsidRPr="00BB3BB8" w:rsidRDefault="00602F72" w:rsidP="00BB3BB8">
            <w:pPr>
              <w:widowControl w:val="0"/>
              <w:spacing w:line="276" w:lineRule="auto"/>
            </w:pPr>
          </w:p>
        </w:tc>
        <w:tc>
          <w:tcPr>
            <w:tcW w:w="1350" w:type="dxa"/>
            <w:vMerge/>
            <w:tcBorders>
              <w:top w:val="nil"/>
            </w:tcBorders>
            <w:vAlign w:val="center"/>
          </w:tcPr>
          <w:p w14:paraId="6585F52D" w14:textId="77777777" w:rsidR="00602F72" w:rsidRPr="00BB3BB8" w:rsidRDefault="00602F72" w:rsidP="00BB3BB8">
            <w:pPr>
              <w:jc w:val="center"/>
            </w:pPr>
          </w:p>
          <w:p w14:paraId="5F1BB402" w14:textId="77777777" w:rsidR="00602F72" w:rsidRPr="00BB3BB8" w:rsidRDefault="00602F72" w:rsidP="00BB3BB8">
            <w:pPr>
              <w:jc w:val="center"/>
            </w:pPr>
          </w:p>
          <w:p w14:paraId="44D5A9D0" w14:textId="77777777" w:rsidR="00602F72" w:rsidRPr="00BB3BB8" w:rsidRDefault="00602F72" w:rsidP="00BB3BB8">
            <w:pPr>
              <w:jc w:val="center"/>
            </w:pPr>
          </w:p>
          <w:p w14:paraId="53E0586B" w14:textId="77777777" w:rsidR="00602F72" w:rsidRPr="00BB3BB8" w:rsidRDefault="00602F72" w:rsidP="00BB3BB8">
            <w:pPr>
              <w:jc w:val="center"/>
            </w:pPr>
          </w:p>
        </w:tc>
      </w:tr>
    </w:tbl>
    <w:p w14:paraId="7FEF852F" w14:textId="0CA50C9E" w:rsidR="008610FD" w:rsidRPr="00BB3BB8" w:rsidRDefault="008610FD" w:rsidP="00BB3BB8">
      <w:pPr>
        <w:spacing w:after="0" w:line="240" w:lineRule="auto"/>
        <w:contextualSpacing/>
        <w:rPr>
          <w:sz w:val="20"/>
          <w:szCs w:val="20"/>
        </w:rPr>
      </w:pPr>
      <w:r w:rsidRPr="00BB3BB8">
        <w:rPr>
          <w:sz w:val="20"/>
          <w:szCs w:val="20"/>
          <w:vertAlign w:val="superscript"/>
        </w:rPr>
        <w:t>1</w:t>
      </w:r>
      <w:r w:rsidRPr="00BB3BB8">
        <w:rPr>
          <w:sz w:val="20"/>
          <w:szCs w:val="20"/>
        </w:rPr>
        <w:t xml:space="preserve"> Details on the specific application methods (</w:t>
      </w:r>
      <w:r w:rsidRPr="00BB3BB8">
        <w:rPr>
          <w:i/>
          <w:sz w:val="20"/>
          <w:szCs w:val="20"/>
        </w:rPr>
        <w:t>e.g</w:t>
      </w:r>
      <w:r w:rsidRPr="00BB3BB8">
        <w:rPr>
          <w:sz w:val="20"/>
          <w:szCs w:val="20"/>
        </w:rPr>
        <w:t xml:space="preserve">., ground boom, backpack sprayer, </w:t>
      </w:r>
      <w:r w:rsidRPr="00BB3BB8">
        <w:rPr>
          <w:i/>
          <w:sz w:val="20"/>
          <w:szCs w:val="20"/>
        </w:rPr>
        <w:t>etc</w:t>
      </w:r>
      <w:r w:rsidRPr="00BB3BB8">
        <w:rPr>
          <w:sz w:val="20"/>
          <w:szCs w:val="20"/>
        </w:rPr>
        <w:t>.) are provided in the master use table (</w:t>
      </w:r>
      <w:r w:rsidRPr="00BB3BB8">
        <w:rPr>
          <w:b/>
          <w:sz w:val="20"/>
          <w:szCs w:val="20"/>
        </w:rPr>
        <w:t xml:space="preserve">APPENDIX </w:t>
      </w:r>
      <w:r w:rsidR="002C58B0" w:rsidRPr="00BB3BB8">
        <w:rPr>
          <w:b/>
          <w:sz w:val="20"/>
          <w:szCs w:val="20"/>
        </w:rPr>
        <w:t>1-</w:t>
      </w:r>
      <w:r w:rsidR="00B33BDA" w:rsidRPr="00BB3BB8">
        <w:rPr>
          <w:b/>
          <w:sz w:val="20"/>
          <w:szCs w:val="20"/>
        </w:rPr>
        <w:t>3</w:t>
      </w:r>
      <w:r w:rsidRPr="00BB3BB8">
        <w:rPr>
          <w:b/>
          <w:sz w:val="20"/>
          <w:szCs w:val="20"/>
        </w:rPr>
        <w:t>)</w:t>
      </w:r>
      <w:r w:rsidRPr="00BB3BB8">
        <w:rPr>
          <w:sz w:val="20"/>
          <w:szCs w:val="20"/>
        </w:rPr>
        <w:t>.</w:t>
      </w:r>
    </w:p>
    <w:p w14:paraId="4A0A82F3" w14:textId="17B9F32D" w:rsidR="008D40D3" w:rsidRPr="00BB3BB8" w:rsidRDefault="008D40D3" w:rsidP="00BB3BB8">
      <w:pPr>
        <w:spacing w:after="0" w:line="240" w:lineRule="auto"/>
        <w:contextualSpacing/>
        <w:rPr>
          <w:sz w:val="20"/>
          <w:szCs w:val="20"/>
        </w:rPr>
      </w:pPr>
      <w:r w:rsidRPr="00BB3BB8">
        <w:rPr>
          <w:sz w:val="20"/>
          <w:szCs w:val="20"/>
          <w:vertAlign w:val="superscript"/>
        </w:rPr>
        <w:t xml:space="preserve">2 </w:t>
      </w:r>
      <w:r w:rsidRPr="00BB3BB8">
        <w:rPr>
          <w:sz w:val="20"/>
          <w:szCs w:val="20"/>
        </w:rPr>
        <w:t>Formulation and product abbreviations: EC = emulsifiable concentrate; WP – wettable powder; RTU = ready to use product; G = granular; B = bait; ME = microencapsulated; PL – pellet; WDG = water dispersible.</w:t>
      </w:r>
    </w:p>
    <w:p w14:paraId="636BDCFC" w14:textId="32E1D1B5" w:rsidR="00602F72" w:rsidRPr="00BB3BB8" w:rsidRDefault="008D40D3" w:rsidP="00BB3BB8">
      <w:pPr>
        <w:spacing w:after="0" w:line="240" w:lineRule="auto"/>
        <w:contextualSpacing/>
        <w:rPr>
          <w:sz w:val="20"/>
          <w:szCs w:val="20"/>
        </w:rPr>
      </w:pPr>
      <w:r w:rsidRPr="00BB3BB8">
        <w:rPr>
          <w:sz w:val="20"/>
          <w:szCs w:val="20"/>
          <w:vertAlign w:val="superscript"/>
        </w:rPr>
        <w:t>3</w:t>
      </w:r>
      <w:r w:rsidRPr="00BB3BB8">
        <w:rPr>
          <w:sz w:val="20"/>
          <w:szCs w:val="20"/>
        </w:rPr>
        <w:t xml:space="preserve"> </w:t>
      </w:r>
      <w:r w:rsidR="00F93B88" w:rsidRPr="00BB3BB8">
        <w:rPr>
          <w:sz w:val="20"/>
          <w:szCs w:val="20"/>
        </w:rPr>
        <w:t xml:space="preserve">NS </w:t>
      </w:r>
      <w:r w:rsidRPr="00BB3BB8">
        <w:rPr>
          <w:sz w:val="20"/>
          <w:szCs w:val="20"/>
        </w:rPr>
        <w:t xml:space="preserve">= Not specified on the label(s); </w:t>
      </w:r>
      <w:r w:rsidR="00EA1AA8" w:rsidRPr="00BB3BB8">
        <w:rPr>
          <w:sz w:val="20"/>
          <w:szCs w:val="20"/>
        </w:rPr>
        <w:t>bracketed values are assumptions made for modeling purposes; for additional details</w:t>
      </w:r>
      <w:r w:rsidRPr="00BB3BB8">
        <w:rPr>
          <w:sz w:val="20"/>
          <w:szCs w:val="20"/>
        </w:rPr>
        <w:t xml:space="preserve"> on what assumptions are made regarding how uses are modeled in the absence of label information, see </w:t>
      </w:r>
      <w:r w:rsidRPr="00BB3BB8">
        <w:rPr>
          <w:b/>
          <w:sz w:val="20"/>
          <w:szCs w:val="20"/>
        </w:rPr>
        <w:t xml:space="preserve">APPENDIX </w:t>
      </w:r>
      <w:r w:rsidR="002C58B0" w:rsidRPr="00BB3BB8">
        <w:rPr>
          <w:b/>
          <w:sz w:val="20"/>
          <w:szCs w:val="20"/>
        </w:rPr>
        <w:t>1-</w:t>
      </w:r>
      <w:r w:rsidR="00056414" w:rsidRPr="00BB3BB8">
        <w:rPr>
          <w:b/>
          <w:sz w:val="20"/>
          <w:szCs w:val="20"/>
        </w:rPr>
        <w:t>7</w:t>
      </w:r>
      <w:r w:rsidR="00183C5E" w:rsidRPr="00BB3BB8">
        <w:rPr>
          <w:sz w:val="20"/>
          <w:szCs w:val="20"/>
        </w:rPr>
        <w:t>.</w:t>
      </w:r>
    </w:p>
    <w:p w14:paraId="56F0B53A" w14:textId="7920C9AC" w:rsidR="00602F72" w:rsidRPr="00BB3BB8" w:rsidRDefault="008D40D3" w:rsidP="00BB3BB8">
      <w:pPr>
        <w:spacing w:after="0" w:line="240" w:lineRule="auto"/>
        <w:contextualSpacing/>
        <w:rPr>
          <w:sz w:val="20"/>
          <w:szCs w:val="20"/>
        </w:rPr>
      </w:pPr>
      <w:r w:rsidRPr="00BB3BB8">
        <w:rPr>
          <w:sz w:val="20"/>
          <w:szCs w:val="20"/>
          <w:vertAlign w:val="superscript"/>
        </w:rPr>
        <w:t>4</w:t>
      </w:r>
      <w:r w:rsidRPr="00BB3BB8">
        <w:rPr>
          <w:sz w:val="20"/>
          <w:szCs w:val="20"/>
        </w:rPr>
        <w:t xml:space="preserve"> </w:t>
      </w:r>
      <w:r w:rsidR="00F93B88" w:rsidRPr="00BB3BB8">
        <w:rPr>
          <w:sz w:val="20"/>
          <w:szCs w:val="20"/>
        </w:rPr>
        <w:t>ULV = ultra-low volume application</w:t>
      </w:r>
    </w:p>
    <w:p w14:paraId="627AB5F6" w14:textId="2D1684D2" w:rsidR="00B827E0" w:rsidRPr="00BB3BB8" w:rsidRDefault="00B827E0" w:rsidP="00BB3BB8">
      <w:pPr>
        <w:spacing w:after="0" w:line="240" w:lineRule="auto"/>
        <w:contextualSpacing/>
        <w:rPr>
          <w:sz w:val="20"/>
          <w:szCs w:val="20"/>
        </w:rPr>
      </w:pPr>
      <w:r w:rsidRPr="00BB3BB8">
        <w:rPr>
          <w:sz w:val="20"/>
          <w:szCs w:val="20"/>
          <w:vertAlign w:val="superscript"/>
        </w:rPr>
        <w:t>5</w:t>
      </w:r>
      <w:r w:rsidRPr="00BB3BB8">
        <w:rPr>
          <w:sz w:val="20"/>
          <w:szCs w:val="20"/>
        </w:rPr>
        <w:t xml:space="preserve"> The current labels do not specify specific areas of use (</w:t>
      </w:r>
      <w:r w:rsidRPr="00BB3BB8">
        <w:rPr>
          <w:i/>
          <w:sz w:val="20"/>
          <w:szCs w:val="20"/>
        </w:rPr>
        <w:t>e.g</w:t>
      </w:r>
      <w:r w:rsidRPr="00BB3BB8">
        <w:rPr>
          <w:sz w:val="20"/>
          <w:szCs w:val="20"/>
        </w:rPr>
        <w:t xml:space="preserve">., industrial areas, residential areas).  </w:t>
      </w:r>
    </w:p>
    <w:p w14:paraId="4FFC9362" w14:textId="2CC4667E" w:rsidR="00602F72" w:rsidRPr="00BB3BB8" w:rsidRDefault="00F93B88" w:rsidP="00BB3BB8">
      <w:pPr>
        <w:pStyle w:val="Heading5"/>
      </w:pPr>
      <w:r w:rsidRPr="00BB3BB8">
        <w:rPr>
          <w:i/>
          <w:color w:val="2E75B5"/>
          <w:sz w:val="24"/>
          <w:szCs w:val="24"/>
        </w:rPr>
        <w:lastRenderedPageBreak/>
        <w:tab/>
      </w:r>
      <w:r w:rsidRPr="00BB3BB8">
        <w:rPr>
          <w:i/>
          <w:color w:val="2E75B5"/>
          <w:sz w:val="24"/>
          <w:szCs w:val="24"/>
        </w:rPr>
        <w:tab/>
      </w:r>
      <w:bookmarkStart w:id="18" w:name="_Toc432773308"/>
      <w:r w:rsidRPr="00BB3BB8">
        <w:rPr>
          <w:i/>
          <w:color w:val="2E75B5"/>
          <w:sz w:val="24"/>
          <w:szCs w:val="24"/>
        </w:rPr>
        <w:t>1.1.2.4.b.</w:t>
      </w:r>
      <w:r w:rsidRPr="00BB3BB8">
        <w:rPr>
          <w:i/>
          <w:color w:val="2E75B5"/>
          <w:sz w:val="24"/>
          <w:szCs w:val="24"/>
        </w:rPr>
        <w:tab/>
        <w:t>Summary of agricultural uses</w:t>
      </w:r>
      <w:bookmarkEnd w:id="18"/>
      <w:r w:rsidRPr="00BB3BB8">
        <w:rPr>
          <w:i/>
          <w:color w:val="2E75B5"/>
          <w:sz w:val="24"/>
          <w:szCs w:val="24"/>
        </w:rPr>
        <w:t xml:space="preserve"> </w:t>
      </w:r>
    </w:p>
    <w:p w14:paraId="27AF0798" w14:textId="77777777" w:rsidR="00602F72" w:rsidRPr="00BB3BB8" w:rsidRDefault="00602F72" w:rsidP="00BB3BB8">
      <w:pPr>
        <w:keepNext/>
        <w:keepLines/>
        <w:spacing w:after="0" w:line="240" w:lineRule="auto"/>
      </w:pPr>
    </w:p>
    <w:p w14:paraId="00C328C4" w14:textId="1C36CB19" w:rsidR="00602F72" w:rsidRPr="00BB3BB8" w:rsidRDefault="00F93B88" w:rsidP="00BB3BB8">
      <w:pPr>
        <w:keepNext/>
        <w:keepLines/>
        <w:spacing w:after="0" w:line="240" w:lineRule="auto"/>
      </w:pPr>
      <w:r w:rsidRPr="00BB3BB8">
        <w:t xml:space="preserve">Chlorpyrifos is currently registered on a variety of agricultural use sites, including: agricultural farm premises (such as, barns, empty chicken houses, dairy areas, calving pens), poultry litter, cattle (impregnated collars/ear tags), alfalfa, orchards [including, almonds, apple, cherries, citrus, figs, filberts, non-bearing fruit and nuts (nursery), grapes, nectarine, peach, pear, pecan, plum/prune, seed orchard trees, and walnut], asparagus, beans, beets (grown for seed), sugar beets, carrots (grown for seed), clover (grown for seed), </w:t>
      </w:r>
      <w:proofErr w:type="spellStart"/>
      <w:r w:rsidRPr="00BB3BB8">
        <w:t>cole</w:t>
      </w:r>
      <w:proofErr w:type="spellEnd"/>
      <w:r w:rsidRPr="00BB3BB8">
        <w:t xml:space="preserve"> crops, corn (all), cotton, cranberry, cucumber, ginseng (medicinal), grass (forage/fodder/hay), legumes, mint, nursery stock, peanut, peas, pepper, pineapple, pumpkin, radish, rutabaga, sod farms, onions, sorghum, soybean, strawberry, sunflower, sweet potato, tobacco, triticale, turnip, wheat, and tree plantations [including, Christmas trees, nursery plantations (conifer and deciduous trees), reforestation programs, conifers, and hybrid cottonwood/poplar] (see </w:t>
      </w:r>
      <w:r w:rsidRPr="00BB3BB8">
        <w:rPr>
          <w:b/>
        </w:rPr>
        <w:t xml:space="preserve">APPENDIX </w:t>
      </w:r>
      <w:r w:rsidR="002C58B0" w:rsidRPr="00BB3BB8">
        <w:rPr>
          <w:b/>
        </w:rPr>
        <w:t>1-</w:t>
      </w:r>
      <w:r w:rsidR="005B00F1" w:rsidRPr="00BB3BB8">
        <w:rPr>
          <w:b/>
        </w:rPr>
        <w:t>3</w:t>
      </w:r>
      <w:r w:rsidRPr="00BB3BB8">
        <w:t xml:space="preserve"> for details). </w:t>
      </w:r>
    </w:p>
    <w:p w14:paraId="59FF92CF" w14:textId="77777777" w:rsidR="00602F72" w:rsidRPr="00BB3BB8" w:rsidRDefault="00602F72" w:rsidP="00BB3BB8">
      <w:pPr>
        <w:keepNext/>
        <w:keepLines/>
        <w:spacing w:after="0" w:line="240" w:lineRule="auto"/>
      </w:pPr>
    </w:p>
    <w:p w14:paraId="3CB00477" w14:textId="77777777" w:rsidR="00602F72" w:rsidRPr="00BB3BB8" w:rsidRDefault="00F93B88" w:rsidP="00BB3BB8">
      <w:pPr>
        <w:pStyle w:val="Heading4"/>
        <w:ind w:firstLine="720"/>
      </w:pPr>
      <w:bookmarkStart w:id="19" w:name="_Toc432773309"/>
      <w:r w:rsidRPr="00BB3BB8">
        <w:rPr>
          <w:i/>
          <w:color w:val="2E75B5"/>
        </w:rPr>
        <w:t>1.1.2.5.</w:t>
      </w:r>
      <w:r w:rsidRPr="00BB3BB8">
        <w:rPr>
          <w:i/>
          <w:color w:val="2E75B5"/>
        </w:rPr>
        <w:tab/>
        <w:t>Outstanding mitigations</w:t>
      </w:r>
      <w:bookmarkEnd w:id="19"/>
      <w:r w:rsidRPr="00BB3BB8">
        <w:t xml:space="preserve"> </w:t>
      </w:r>
    </w:p>
    <w:p w14:paraId="47A8126F" w14:textId="77777777" w:rsidR="00602F72" w:rsidRPr="00BB3BB8" w:rsidRDefault="00602F72" w:rsidP="00BB3BB8">
      <w:pPr>
        <w:keepNext/>
        <w:keepLines/>
        <w:spacing w:after="0" w:line="240" w:lineRule="auto"/>
      </w:pPr>
    </w:p>
    <w:p w14:paraId="15D817ED" w14:textId="77777777" w:rsidR="00602F72" w:rsidRPr="00BB3BB8" w:rsidRDefault="00F93B88" w:rsidP="00BB3BB8">
      <w:pPr>
        <w:keepNext/>
        <w:keepLines/>
        <w:spacing w:after="0" w:line="240" w:lineRule="auto"/>
        <w:rPr>
          <w:szCs w:val="24"/>
        </w:rPr>
      </w:pPr>
      <w:r w:rsidRPr="00BB3BB8">
        <w:rPr>
          <w:szCs w:val="24"/>
        </w:rPr>
        <w:t xml:space="preserve">All of the mitigations proposed in the chlorpyrifos RED have been addressed; therefore, there are no outstanding mitigations from the RED process for chlorpyrifos. </w:t>
      </w:r>
    </w:p>
    <w:p w14:paraId="27B211D8" w14:textId="77777777" w:rsidR="009051D4" w:rsidRPr="00BB3BB8" w:rsidRDefault="009051D4" w:rsidP="00BB3BB8">
      <w:pPr>
        <w:keepNext/>
        <w:keepLines/>
        <w:spacing w:after="0" w:line="240" w:lineRule="auto"/>
        <w:rPr>
          <w:szCs w:val="24"/>
        </w:rPr>
      </w:pPr>
    </w:p>
    <w:p w14:paraId="1B47E77E" w14:textId="3C47824E" w:rsidR="009051D4" w:rsidRPr="00BB3BB8" w:rsidRDefault="009051D4" w:rsidP="00BB3BB8">
      <w:pPr>
        <w:keepNext/>
        <w:keepLines/>
        <w:spacing w:after="0" w:line="240" w:lineRule="auto"/>
        <w:rPr>
          <w:szCs w:val="24"/>
        </w:rPr>
      </w:pPr>
      <w:r w:rsidRPr="00BB3BB8">
        <w:rPr>
          <w:szCs w:val="24"/>
        </w:rPr>
        <w:t xml:space="preserve">The Agency has received 26 commitment letters from chlorpyrifos registrants.  In most cases these commitment letters confirm what is presented in the master use table (see </w:t>
      </w:r>
      <w:r w:rsidRPr="00BB3BB8">
        <w:rPr>
          <w:b/>
          <w:szCs w:val="24"/>
        </w:rPr>
        <w:t xml:space="preserve">APPENDIX </w:t>
      </w:r>
      <w:r w:rsidR="002C58B0" w:rsidRPr="00BB3BB8">
        <w:rPr>
          <w:b/>
          <w:szCs w:val="24"/>
        </w:rPr>
        <w:t>1-</w:t>
      </w:r>
      <w:r w:rsidR="00016BCE" w:rsidRPr="00BB3BB8">
        <w:rPr>
          <w:b/>
          <w:szCs w:val="24"/>
        </w:rPr>
        <w:t>3</w:t>
      </w:r>
      <w:r w:rsidR="00592AD1" w:rsidRPr="00BB3BB8">
        <w:rPr>
          <w:szCs w:val="24"/>
        </w:rPr>
        <w:t>,</w:t>
      </w:r>
      <w:r w:rsidRPr="00BB3BB8">
        <w:rPr>
          <w:szCs w:val="24"/>
        </w:rPr>
        <w:t xml:space="preserve"> which was also used as the master use table for the Agency’s 2014 chlorpyrifos human health risk assessment).  In a few cases</w:t>
      </w:r>
      <w:r w:rsidR="007019E5" w:rsidRPr="00BB3BB8">
        <w:rPr>
          <w:szCs w:val="24"/>
        </w:rPr>
        <w:t>,</w:t>
      </w:r>
      <w:r w:rsidRPr="00BB3BB8">
        <w:rPr>
          <w:szCs w:val="24"/>
        </w:rPr>
        <w:t xml:space="preserve"> the commitment letter indicates a clarification to a use(s) on the master use table.  These clarifications have been incorporated into the master use table provided in </w:t>
      </w:r>
      <w:r w:rsidRPr="00BB3BB8">
        <w:rPr>
          <w:b/>
          <w:szCs w:val="24"/>
        </w:rPr>
        <w:t xml:space="preserve">APPENDIX </w:t>
      </w:r>
      <w:r w:rsidR="002C58B0" w:rsidRPr="00BB3BB8">
        <w:rPr>
          <w:b/>
          <w:szCs w:val="24"/>
        </w:rPr>
        <w:t>1-</w:t>
      </w:r>
      <w:r w:rsidR="005B00F1" w:rsidRPr="00BB3BB8">
        <w:rPr>
          <w:b/>
          <w:szCs w:val="24"/>
        </w:rPr>
        <w:t>3</w:t>
      </w:r>
      <w:r w:rsidR="007019E5" w:rsidRPr="00BB3BB8">
        <w:rPr>
          <w:b/>
          <w:szCs w:val="24"/>
        </w:rPr>
        <w:t xml:space="preserve">. </w:t>
      </w:r>
      <w:r w:rsidRPr="00BB3BB8">
        <w:rPr>
          <w:szCs w:val="24"/>
        </w:rPr>
        <w:t>(</w:t>
      </w:r>
      <w:r w:rsidR="007019E5" w:rsidRPr="00BB3BB8">
        <w:rPr>
          <w:szCs w:val="24"/>
        </w:rPr>
        <w:t>S</w:t>
      </w:r>
      <w:r w:rsidRPr="00BB3BB8">
        <w:rPr>
          <w:szCs w:val="24"/>
        </w:rPr>
        <w:t>ee</w:t>
      </w:r>
      <w:r w:rsidRPr="00BB3BB8">
        <w:rPr>
          <w:b/>
          <w:szCs w:val="24"/>
        </w:rPr>
        <w:t xml:space="preserve"> APPENDIX </w:t>
      </w:r>
      <w:r w:rsidR="002C58B0" w:rsidRPr="00BB3BB8">
        <w:rPr>
          <w:b/>
          <w:szCs w:val="24"/>
        </w:rPr>
        <w:t>1-</w:t>
      </w:r>
      <w:r w:rsidR="005B00F1" w:rsidRPr="00BB3BB8">
        <w:rPr>
          <w:b/>
          <w:szCs w:val="24"/>
        </w:rPr>
        <w:t>5</w:t>
      </w:r>
      <w:r w:rsidRPr="00BB3BB8">
        <w:rPr>
          <w:szCs w:val="24"/>
        </w:rPr>
        <w:t xml:space="preserve"> for details on the commitment letters).</w:t>
      </w:r>
    </w:p>
    <w:p w14:paraId="75636395" w14:textId="00F03C5A" w:rsidR="009051D4" w:rsidRPr="00BB3BB8" w:rsidRDefault="009051D4" w:rsidP="00BB3BB8">
      <w:pPr>
        <w:keepNext/>
        <w:keepLines/>
        <w:spacing w:after="0" w:line="240" w:lineRule="auto"/>
      </w:pPr>
    </w:p>
    <w:p w14:paraId="7B846DEF" w14:textId="77777777" w:rsidR="00602F72" w:rsidRPr="00BB3BB8" w:rsidRDefault="00602F72" w:rsidP="00BB3BB8">
      <w:pPr>
        <w:keepNext/>
        <w:keepLines/>
        <w:spacing w:after="0" w:line="240" w:lineRule="auto"/>
      </w:pPr>
    </w:p>
    <w:p w14:paraId="227A6A7A" w14:textId="19EA4576" w:rsidR="00602F72" w:rsidRPr="00BB3BB8" w:rsidRDefault="00F93B88" w:rsidP="00BB3BB8">
      <w:pPr>
        <w:pStyle w:val="Heading3"/>
      </w:pPr>
      <w:bookmarkStart w:id="20" w:name="_Toc432773310"/>
      <w:r w:rsidRPr="00BB3BB8">
        <w:rPr>
          <w:i/>
          <w:color w:val="2E75B5"/>
          <w:sz w:val="24"/>
          <w:szCs w:val="24"/>
        </w:rPr>
        <w:t>1.1.3.</w:t>
      </w:r>
      <w:r w:rsidRPr="00BB3BB8">
        <w:rPr>
          <w:i/>
          <w:color w:val="2E75B5"/>
          <w:sz w:val="24"/>
          <w:szCs w:val="24"/>
        </w:rPr>
        <w:tab/>
        <w:t xml:space="preserve">Usage </w:t>
      </w:r>
      <w:r w:rsidR="00CB5805" w:rsidRPr="00BB3BB8">
        <w:rPr>
          <w:i/>
          <w:color w:val="2E75B5"/>
          <w:sz w:val="24"/>
          <w:szCs w:val="24"/>
        </w:rPr>
        <w:t>D</w:t>
      </w:r>
      <w:r w:rsidRPr="00BB3BB8">
        <w:rPr>
          <w:i/>
          <w:color w:val="2E75B5"/>
          <w:sz w:val="24"/>
          <w:szCs w:val="24"/>
        </w:rPr>
        <w:t>ata</w:t>
      </w:r>
      <w:bookmarkEnd w:id="20"/>
      <w:r w:rsidRPr="00BB3BB8">
        <w:rPr>
          <w:i/>
          <w:color w:val="2E75B5"/>
          <w:sz w:val="24"/>
          <w:szCs w:val="24"/>
        </w:rPr>
        <w:t xml:space="preserve"> </w:t>
      </w:r>
    </w:p>
    <w:p w14:paraId="4D539F83" w14:textId="77777777" w:rsidR="00602F72" w:rsidRPr="00BB3BB8" w:rsidRDefault="00602F72" w:rsidP="00BB3BB8">
      <w:pPr>
        <w:spacing w:after="0" w:line="240" w:lineRule="auto"/>
      </w:pPr>
    </w:p>
    <w:p w14:paraId="0060053D" w14:textId="1E5EB830" w:rsidR="005D5C0E" w:rsidRPr="00BB3BB8" w:rsidRDefault="00F93B88" w:rsidP="00BB3BB8">
      <w:pPr>
        <w:spacing w:after="0" w:line="240" w:lineRule="auto"/>
      </w:pPr>
      <w:r w:rsidRPr="00BB3BB8">
        <w:t>The risk assessments are based on labeled uses</w:t>
      </w:r>
      <w:r w:rsidR="007019E5" w:rsidRPr="00BB3BB8">
        <w:t>;</w:t>
      </w:r>
      <w:r w:rsidRPr="00BB3BB8">
        <w:t xml:space="preserve"> however, usage data can be informative</w:t>
      </w:r>
      <w:r w:rsidR="00E03F55" w:rsidRPr="00BB3BB8">
        <w:t xml:space="preserve"> </w:t>
      </w:r>
      <w:r w:rsidRPr="00BB3BB8">
        <w:t>for characterization and exploration of mitigation options.  Based on usage data provided by EPA’s Office of Pesticide Program’s Biological and Economic Analysis Division (BEAD), approximately 7.2 million pounds of chlorpyrifos are used each year for agricultural purposes in the United States (based on a yearly average from 2004 to 2013)</w:t>
      </w:r>
      <w:r w:rsidR="007019E5" w:rsidRPr="00BB3BB8">
        <w:t>.</w:t>
      </w:r>
      <w:r w:rsidRPr="00BB3BB8">
        <w:t xml:space="preserve"> (</w:t>
      </w:r>
      <w:r w:rsidR="007019E5" w:rsidRPr="00BB3BB8">
        <w:t>S</w:t>
      </w:r>
      <w:r w:rsidRPr="00BB3BB8">
        <w:t xml:space="preserve">ee </w:t>
      </w:r>
      <w:r w:rsidR="008569C8" w:rsidRPr="00BB3BB8">
        <w:rPr>
          <w:b/>
        </w:rPr>
        <w:t>APPENDIX</w:t>
      </w:r>
      <w:r w:rsidRPr="00BB3BB8">
        <w:rPr>
          <w:b/>
        </w:rPr>
        <w:t xml:space="preserve"> </w:t>
      </w:r>
      <w:r w:rsidR="002C58B0" w:rsidRPr="00BB3BB8">
        <w:rPr>
          <w:b/>
        </w:rPr>
        <w:t>1-</w:t>
      </w:r>
      <w:r w:rsidR="009778D3" w:rsidRPr="00BB3BB8">
        <w:rPr>
          <w:b/>
        </w:rPr>
        <w:t>8</w:t>
      </w:r>
      <w:r w:rsidRPr="00BB3BB8">
        <w:t>, for details).  Approximately 21% and 19% of the total volume of chlorpyrifos used in the United States each year is applied to soybean</w:t>
      </w:r>
      <w:r w:rsidR="005F0157" w:rsidRPr="00BB3BB8">
        <w:t>s</w:t>
      </w:r>
      <w:r w:rsidRPr="00BB3BB8">
        <w:t xml:space="preserve"> (1.5 million lb) and corn (1.4 million lb), respectively; however, only 5% of total soybean acreage and ~2.5% of total corn acreage is treated with chlorpyrifos on average per year.  Other crops with relatively high usage of chlorpyrifos (at least 100,000 lb/year) include alfalfa, almonds, apples, apricots, cotton, grapes, oranges, peanuts, pecans, sugar beets, walnuts and wheat. A large fraction, at least 40%, of the total acreage planted with apples, asparagus, broccoli, onions, and walnuts, are treated with chlorpyrifos. Considering agricultural uses, there has been a general trend of decreased usage per year from 1992 – 2012 (</w:t>
      </w:r>
      <w:r w:rsidRPr="00BB3BB8">
        <w:rPr>
          <w:b/>
        </w:rPr>
        <w:t xml:space="preserve">Figure </w:t>
      </w:r>
      <w:r w:rsidR="001F1DBE" w:rsidRPr="00BB3BB8">
        <w:rPr>
          <w:b/>
        </w:rPr>
        <w:lastRenderedPageBreak/>
        <w:t>1-1</w:t>
      </w:r>
      <w:r w:rsidRPr="00BB3BB8">
        <w:t>). However, trends may change due to unforeseeable circumstances</w:t>
      </w:r>
      <w:r w:rsidR="00437518" w:rsidRPr="00BB3BB8">
        <w:t xml:space="preserve"> such as changes in pest pressure</w:t>
      </w:r>
      <w:r w:rsidRPr="00BB3BB8">
        <w:t>.  For example, in 2013 the use of chlorpyrifos increased by 30% in California from approximately 1.1 million lbs in 2012 to 1.5 million lbs in 2013.  This increase was attributed to the increase in two pests in the California almond crop</w:t>
      </w:r>
      <w:r w:rsidR="005D5C0E" w:rsidRPr="00BB3BB8">
        <w:t xml:space="preserve"> (</w:t>
      </w:r>
      <w:hyperlink r:id="rId13" w:history="1">
        <w:r w:rsidR="005D5C0E" w:rsidRPr="00BB3BB8">
          <w:rPr>
            <w:rStyle w:val="Hyperlink"/>
          </w:rPr>
          <w:t>http://www.cdpr.ca.gov/docs/pur/pur13rep/comrpt13.pdf</w:t>
        </w:r>
      </w:hyperlink>
      <w:r w:rsidR="005D5C0E" w:rsidRPr="00BB3BB8">
        <w:t>)</w:t>
      </w:r>
      <w:r w:rsidR="001F1DBE" w:rsidRPr="00BB3BB8">
        <w:t>.</w:t>
      </w:r>
      <w:r w:rsidRPr="00BB3BB8">
        <w:t xml:space="preserve"> </w:t>
      </w:r>
    </w:p>
    <w:p w14:paraId="5472D6C3" w14:textId="77777777" w:rsidR="00602F72" w:rsidRPr="00BB3BB8" w:rsidRDefault="00602F72" w:rsidP="00BB3BB8">
      <w:pPr>
        <w:spacing w:after="0" w:line="240" w:lineRule="auto"/>
      </w:pPr>
    </w:p>
    <w:p w14:paraId="54A5D6AC" w14:textId="2E71933D" w:rsidR="00602F72" w:rsidRPr="00BB3BB8" w:rsidRDefault="00F93B88" w:rsidP="00BB3BB8">
      <w:pPr>
        <w:spacing w:after="0" w:line="240" w:lineRule="auto"/>
      </w:pPr>
      <w:r w:rsidRPr="00BB3BB8">
        <w:t xml:space="preserve">The geographic extent of chlorpyrifos use is widespread. The spatial distribution of the 2012 agricultural usage data is presented in </w:t>
      </w:r>
      <w:r w:rsidRPr="00BB3BB8">
        <w:rPr>
          <w:b/>
        </w:rPr>
        <w:t xml:space="preserve">Figure </w:t>
      </w:r>
      <w:r w:rsidR="001F1DBE" w:rsidRPr="00BB3BB8">
        <w:rPr>
          <w:b/>
        </w:rPr>
        <w:t>1-1</w:t>
      </w:r>
      <w:r w:rsidRPr="00BB3BB8">
        <w:t xml:space="preserve">. This map reveals intensive agricultural use of chlorpyrifos throughout the Midwest and the Atlantic states, as well as and in parts of California, Oregon, Washington, and Idaho. </w:t>
      </w:r>
    </w:p>
    <w:p w14:paraId="79296A89" w14:textId="77777777" w:rsidR="00602F72" w:rsidRPr="00BB3BB8" w:rsidRDefault="00602F72" w:rsidP="00BB3BB8">
      <w:pPr>
        <w:spacing w:after="0" w:line="240" w:lineRule="auto"/>
        <w:jc w:val="center"/>
      </w:pPr>
    </w:p>
    <w:p w14:paraId="44E8F2BE" w14:textId="77777777" w:rsidR="00602F72" w:rsidRPr="00BB3BB8" w:rsidRDefault="00602F72" w:rsidP="00BB3BB8">
      <w:pPr>
        <w:spacing w:after="0" w:line="240" w:lineRule="auto"/>
      </w:pPr>
    </w:p>
    <w:p w14:paraId="37B54F4C" w14:textId="77777777" w:rsidR="00602F72" w:rsidRPr="00BB3BB8" w:rsidRDefault="00602F72" w:rsidP="00BB3BB8">
      <w:pPr>
        <w:spacing w:after="0" w:line="240" w:lineRule="auto"/>
      </w:pPr>
    </w:p>
    <w:p w14:paraId="41AFDC25" w14:textId="77777777" w:rsidR="00602F72" w:rsidRPr="00BB3BB8" w:rsidRDefault="00F93B88" w:rsidP="00BB3BB8">
      <w:pPr>
        <w:spacing w:after="0" w:line="240" w:lineRule="auto"/>
      </w:pPr>
      <w:r w:rsidRPr="00BB3BB8">
        <w:rPr>
          <w:noProof/>
        </w:rPr>
        <w:lastRenderedPageBreak/>
        <w:drawing>
          <wp:inline distT="0" distB="0" distL="0" distR="0" wp14:anchorId="396F5269" wp14:editId="01AC3D2C">
            <wp:extent cx="4810125" cy="5781675"/>
            <wp:effectExtent l="0" t="0" r="9525" b="9525"/>
            <wp:docPr id="3"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14"/>
                    <a:srcRect/>
                    <a:stretch>
                      <a:fillRect/>
                    </a:stretch>
                  </pic:blipFill>
                  <pic:spPr>
                    <a:xfrm>
                      <a:off x="0" y="0"/>
                      <a:ext cx="4810125" cy="5781675"/>
                    </a:xfrm>
                    <a:prstGeom prst="rect">
                      <a:avLst/>
                    </a:prstGeom>
                    <a:ln/>
                  </pic:spPr>
                </pic:pic>
              </a:graphicData>
            </a:graphic>
          </wp:inline>
        </w:drawing>
      </w:r>
    </w:p>
    <w:p w14:paraId="59EF263E" w14:textId="77777777" w:rsidR="00945099" w:rsidRPr="00BB3BB8" w:rsidRDefault="00945099" w:rsidP="00BB3BB8">
      <w:pPr>
        <w:pStyle w:val="Caption"/>
        <w:rPr>
          <w:b/>
          <w:i w:val="0"/>
          <w:sz w:val="22"/>
          <w:szCs w:val="22"/>
        </w:rPr>
      </w:pPr>
    </w:p>
    <w:p w14:paraId="469AF80F" w14:textId="3634172B" w:rsidR="00945099" w:rsidRPr="00BB3BB8" w:rsidRDefault="00945099" w:rsidP="00BB3BB8">
      <w:pPr>
        <w:pStyle w:val="Caption"/>
        <w:rPr>
          <w:rFonts w:ascii="Times New Roman" w:eastAsiaTheme="minorHAnsi" w:hAnsi="Times New Roman" w:cs="Times New Roman"/>
          <w:color w:val="auto"/>
          <w:sz w:val="24"/>
          <w:szCs w:val="24"/>
        </w:rPr>
      </w:pPr>
      <w:bookmarkStart w:id="21" w:name="_Toc433364039"/>
      <w:bookmarkStart w:id="22" w:name="_Toc433364896"/>
      <w:r w:rsidRPr="00BB3BB8">
        <w:rPr>
          <w:b/>
          <w:i w:val="0"/>
          <w:sz w:val="22"/>
          <w:szCs w:val="22"/>
        </w:rPr>
        <w:t xml:space="preserve">Figure </w:t>
      </w:r>
      <w:r w:rsidRPr="00BB3BB8">
        <w:rPr>
          <w:b/>
          <w:i w:val="0"/>
          <w:sz w:val="22"/>
          <w:szCs w:val="22"/>
        </w:rPr>
        <w:fldChar w:fldCharType="begin"/>
      </w:r>
      <w:r w:rsidRPr="00BB3BB8">
        <w:rPr>
          <w:b/>
          <w:i w:val="0"/>
          <w:sz w:val="22"/>
          <w:szCs w:val="22"/>
        </w:rPr>
        <w:instrText xml:space="preserve"> SEQ Figure \* ARABIC </w:instrText>
      </w:r>
      <w:r w:rsidRPr="00BB3BB8">
        <w:rPr>
          <w:b/>
          <w:i w:val="0"/>
          <w:sz w:val="22"/>
          <w:szCs w:val="22"/>
        </w:rPr>
        <w:fldChar w:fldCharType="separate"/>
      </w:r>
      <w:r w:rsidR="002156ED" w:rsidRPr="00BB3BB8">
        <w:rPr>
          <w:b/>
          <w:i w:val="0"/>
          <w:noProof/>
          <w:sz w:val="22"/>
          <w:szCs w:val="22"/>
        </w:rPr>
        <w:t>1</w:t>
      </w:r>
      <w:r w:rsidRPr="00BB3BB8">
        <w:rPr>
          <w:b/>
          <w:i w:val="0"/>
          <w:sz w:val="22"/>
          <w:szCs w:val="22"/>
        </w:rPr>
        <w:fldChar w:fldCharType="end"/>
      </w:r>
      <w:r w:rsidRPr="00BB3BB8">
        <w:rPr>
          <w:b/>
          <w:i w:val="0"/>
          <w:sz w:val="22"/>
          <w:szCs w:val="22"/>
        </w:rPr>
        <w:t xml:space="preserve">-1. Chlorpyrifos Use Spatial Distribution (2012) and Use by Year per Crop (1992 – 2012) </w:t>
      </w:r>
      <w:r w:rsidR="00F93B88" w:rsidRPr="00BB3BB8">
        <w:rPr>
          <w:b/>
        </w:rPr>
        <w:t>(</w:t>
      </w:r>
      <w:hyperlink r:id="rId15" w:history="1">
        <w:r w:rsidRPr="00BB3BB8">
          <w:rPr>
            <w:rStyle w:val="Hyperlink"/>
          </w:rPr>
          <w:t>http://water.usgs.gov/nawqa/pnsp/usage/maps/show_map.php?year=2012&amp;map=CHLORPYRIFOS&amp;hilo=L&amp;disp=Chlorpyrifos</w:t>
        </w:r>
      </w:hyperlink>
      <w:r w:rsidR="00F93B88" w:rsidRPr="00BB3BB8">
        <w:t>).</w:t>
      </w:r>
      <w:bookmarkEnd w:id="21"/>
      <w:bookmarkEnd w:id="22"/>
      <w:r w:rsidR="007D31C2" w:rsidRPr="00BB3BB8">
        <w:rPr>
          <w:rFonts w:ascii="Times New Roman" w:eastAsiaTheme="minorHAnsi" w:hAnsi="Times New Roman" w:cs="Times New Roman"/>
          <w:color w:val="auto"/>
          <w:sz w:val="24"/>
          <w:szCs w:val="24"/>
        </w:rPr>
        <w:t xml:space="preserve"> </w:t>
      </w:r>
    </w:p>
    <w:p w14:paraId="45895C51" w14:textId="0E92B685" w:rsidR="007D31C2" w:rsidRPr="00BB3BB8" w:rsidRDefault="007D31C2" w:rsidP="00BB3BB8">
      <w:pPr>
        <w:spacing w:after="0" w:line="240" w:lineRule="auto"/>
      </w:pPr>
      <w:r w:rsidRPr="00BB3BB8">
        <w:t xml:space="preserve">The </w:t>
      </w:r>
      <w:r w:rsidR="00437518" w:rsidRPr="00BB3BB8">
        <w:t>United State Geological Survey (</w:t>
      </w:r>
      <w:r w:rsidRPr="00BB3BB8">
        <w:t>USGS</w:t>
      </w:r>
      <w:r w:rsidR="00437518" w:rsidRPr="00BB3BB8">
        <w:t>)</w:t>
      </w:r>
      <w:r w:rsidRPr="00BB3BB8">
        <w:t xml:space="preserve"> Pesticide Usage data extrapolates pesticide usage from survey data to areas where pesticide usage information is not available.  USGS intends these data to be used for broad-scale assessments such as at the national or regional level.  Therefore, these data </w:t>
      </w:r>
      <w:r w:rsidR="005F0157" w:rsidRPr="00BB3BB8">
        <w:t xml:space="preserve">are presented </w:t>
      </w:r>
      <w:r w:rsidRPr="00BB3BB8">
        <w:t xml:space="preserve">for qualitative purposes only, in the form of maps, to provide a geographic footprint of a pesticide’s use.  These data are not suitable for sub-state quantitative analyses.  </w:t>
      </w:r>
    </w:p>
    <w:p w14:paraId="129D4080" w14:textId="77777777" w:rsidR="00602F72" w:rsidRPr="00BB3BB8" w:rsidRDefault="00602F72" w:rsidP="00BB3BB8">
      <w:pPr>
        <w:spacing w:after="0" w:line="240" w:lineRule="auto"/>
      </w:pPr>
    </w:p>
    <w:p w14:paraId="748ED192" w14:textId="2D70D500" w:rsidR="001F1DBE" w:rsidRPr="00BB3BB8" w:rsidRDefault="00F93B88" w:rsidP="00BB3BB8">
      <w:pPr>
        <w:spacing w:after="0" w:line="240" w:lineRule="auto"/>
      </w:pPr>
      <w:r w:rsidRPr="00BB3BB8">
        <w:t>No national-level chlorpyrifos usage data are availa</w:t>
      </w:r>
      <w:r w:rsidR="00B51DF6" w:rsidRPr="00BB3BB8">
        <w:t>ble for registered non-crop use</w:t>
      </w:r>
      <w:r w:rsidRPr="00BB3BB8">
        <w:t xml:space="preserve"> sites</w:t>
      </w:r>
      <w:r w:rsidR="007019E5" w:rsidRPr="00BB3BB8">
        <w:t>,</w:t>
      </w:r>
      <w:r w:rsidRPr="00BB3BB8">
        <w:t xml:space="preserve"> including turf, golf courses, cattle ear tags, poultry farms, ultra-low volume (ULV) mosquito </w:t>
      </w:r>
      <w:proofErr w:type="spellStart"/>
      <w:r w:rsidRPr="00BB3BB8">
        <w:t>adulticide</w:t>
      </w:r>
      <w:proofErr w:type="spellEnd"/>
      <w:r w:rsidRPr="00BB3BB8">
        <w:t>, ornamental sites and indoor/outdoor pest control [</w:t>
      </w:r>
      <w:r w:rsidRPr="00BB3BB8">
        <w:rPr>
          <w:i/>
        </w:rPr>
        <w:t>e.g.</w:t>
      </w:r>
      <w:r w:rsidRPr="00BB3BB8">
        <w:t>, non-food areas of manufacturing, industrial, and food processing plants; warehouses; ship holds; railroad boxcars, domestic dwellings (</w:t>
      </w:r>
      <w:r w:rsidRPr="00BB3BB8">
        <w:rPr>
          <w:i/>
        </w:rPr>
        <w:t>i.e.</w:t>
      </w:r>
      <w:r w:rsidRPr="00BB3BB8">
        <w:t xml:space="preserve">, bait stations)]. Chlorpyrifos is also used as wood protection treatment for fence posts, utility poles, lumber and railroad ties, </w:t>
      </w:r>
      <w:r w:rsidRPr="00BB3BB8">
        <w:rPr>
          <w:i/>
        </w:rPr>
        <w:t>etc</w:t>
      </w:r>
      <w:r w:rsidRPr="00BB3BB8">
        <w:t>.). In addition, chlorpyrifos may be used for general outdoor (</w:t>
      </w:r>
      <w:r w:rsidRPr="00BB3BB8">
        <w:rPr>
          <w:i/>
        </w:rPr>
        <w:t>i.e.</w:t>
      </w:r>
      <w:r w:rsidRPr="00BB3BB8">
        <w:t xml:space="preserve">, wide areas) treatment to control ants and other miscellaneous pests.  </w:t>
      </w:r>
    </w:p>
    <w:p w14:paraId="0823CBDD" w14:textId="77777777" w:rsidR="001F1DBE" w:rsidRPr="00BB3BB8" w:rsidRDefault="001F1DBE" w:rsidP="00BB3BB8">
      <w:pPr>
        <w:spacing w:after="0" w:line="240" w:lineRule="auto"/>
      </w:pPr>
    </w:p>
    <w:p w14:paraId="5EBB2FD3" w14:textId="532E762A" w:rsidR="00602F72" w:rsidRPr="00BB3BB8" w:rsidRDefault="001F1DBE" w:rsidP="00BB3BB8">
      <w:pPr>
        <w:pStyle w:val="Heading2"/>
        <w:rPr>
          <w:color w:val="000000"/>
        </w:rPr>
      </w:pPr>
      <w:bookmarkStart w:id="23" w:name="_Toc432773311"/>
      <w:r w:rsidRPr="00BB3BB8">
        <w:rPr>
          <w:color w:val="2E75B5"/>
        </w:rPr>
        <w:t xml:space="preserve">1.2.   </w:t>
      </w:r>
      <w:r w:rsidR="00F93B88" w:rsidRPr="00BB3BB8">
        <w:rPr>
          <w:color w:val="2E75B5"/>
        </w:rPr>
        <w:t>Pesticide Active Ingredient Information</w:t>
      </w:r>
      <w:bookmarkEnd w:id="23"/>
    </w:p>
    <w:p w14:paraId="4E26899E" w14:textId="77777777" w:rsidR="00602F72" w:rsidRPr="00BB3BB8" w:rsidRDefault="00602F72" w:rsidP="00BB3BB8">
      <w:pPr>
        <w:keepNext/>
        <w:keepLines/>
        <w:spacing w:after="0" w:line="240" w:lineRule="auto"/>
      </w:pPr>
    </w:p>
    <w:p w14:paraId="377A55AE" w14:textId="6C494E1F" w:rsidR="00602F72" w:rsidRPr="00BB3BB8" w:rsidRDefault="00F93B88" w:rsidP="00BB3BB8">
      <w:pPr>
        <w:pStyle w:val="Heading3"/>
      </w:pPr>
      <w:bookmarkStart w:id="24" w:name="_Toc432773312"/>
      <w:r w:rsidRPr="00BB3BB8">
        <w:rPr>
          <w:i/>
          <w:color w:val="2E75B5"/>
          <w:sz w:val="24"/>
          <w:szCs w:val="24"/>
        </w:rPr>
        <w:t>1.2.1</w:t>
      </w:r>
      <w:r w:rsidR="001F1DBE" w:rsidRPr="00BB3BB8">
        <w:rPr>
          <w:i/>
          <w:color w:val="2E75B5"/>
          <w:sz w:val="24"/>
          <w:szCs w:val="24"/>
        </w:rPr>
        <w:t>.</w:t>
      </w:r>
      <w:r w:rsidRPr="00BB3BB8">
        <w:rPr>
          <w:i/>
          <w:color w:val="2E75B5"/>
          <w:sz w:val="24"/>
          <w:szCs w:val="24"/>
        </w:rPr>
        <w:tab/>
        <w:t xml:space="preserve">Mode and </w:t>
      </w:r>
      <w:r w:rsidR="00CB5805" w:rsidRPr="00BB3BB8">
        <w:rPr>
          <w:i/>
          <w:color w:val="2E75B5"/>
          <w:sz w:val="24"/>
          <w:szCs w:val="24"/>
        </w:rPr>
        <w:t>M</w:t>
      </w:r>
      <w:r w:rsidRPr="00BB3BB8">
        <w:rPr>
          <w:i/>
          <w:color w:val="2E75B5"/>
          <w:sz w:val="24"/>
          <w:szCs w:val="24"/>
        </w:rPr>
        <w:t xml:space="preserve">echanism of </w:t>
      </w:r>
      <w:r w:rsidR="00CB5805" w:rsidRPr="00BB3BB8">
        <w:rPr>
          <w:i/>
          <w:color w:val="2E75B5"/>
          <w:sz w:val="24"/>
          <w:szCs w:val="24"/>
        </w:rPr>
        <w:t>A</w:t>
      </w:r>
      <w:r w:rsidRPr="00BB3BB8">
        <w:rPr>
          <w:i/>
          <w:color w:val="2E75B5"/>
          <w:sz w:val="24"/>
          <w:szCs w:val="24"/>
        </w:rPr>
        <w:t>ction</w:t>
      </w:r>
      <w:bookmarkEnd w:id="24"/>
      <w:r w:rsidRPr="00BB3BB8">
        <w:rPr>
          <w:color w:val="2E75B5"/>
          <w:sz w:val="24"/>
          <w:szCs w:val="24"/>
        </w:rPr>
        <w:t xml:space="preserve"> </w:t>
      </w:r>
    </w:p>
    <w:p w14:paraId="6B35C189" w14:textId="77777777" w:rsidR="00602F72" w:rsidRPr="00BB3BB8" w:rsidRDefault="00602F72" w:rsidP="00BB3BB8">
      <w:pPr>
        <w:keepNext/>
        <w:keepLines/>
        <w:spacing w:after="0" w:line="240" w:lineRule="auto"/>
      </w:pPr>
    </w:p>
    <w:p w14:paraId="68A2AD94" w14:textId="5CA832D2" w:rsidR="00602F72" w:rsidRPr="00BB3BB8" w:rsidRDefault="00F93B88" w:rsidP="00BB3BB8">
      <w:r w:rsidRPr="00BB3BB8">
        <w:t>Chlorpyrifos is an organophosphate insecticide used to kill insects systemically and on contact. As a phosphorothioate organophosphate, chlorpyrifos is subject to metabolic activation within an organism into its oxon form. The rate at which a phosphorothioate pesticide is transformed to its oxon and the rate at which the oxon is subsequently detoxified can influence toxicity. Organophosphate toxicity is based on the inhibition of the enzyme acetylcholinesterase</w:t>
      </w:r>
      <w:r w:rsidR="007019E5" w:rsidRPr="00BB3BB8">
        <w:t>,</w:t>
      </w:r>
      <w:r w:rsidRPr="00BB3BB8">
        <w:t xml:space="preserve"> which cleaves the neurotransmitter acetylcholine (AChE). Inhibition of AChE interferes with proper neurotransmission in cholinergic synapses and neuromuscular junctions. This can lead to sublethal effects (</w:t>
      </w:r>
      <w:r w:rsidRPr="00BB3BB8">
        <w:rPr>
          <w:i/>
        </w:rPr>
        <w:t>e.g.,</w:t>
      </w:r>
      <w:r w:rsidRPr="00BB3BB8">
        <w:t xml:space="preserve"> increased respiration, lethargy) and mortality. </w:t>
      </w:r>
      <w:r w:rsidRPr="00BB3BB8">
        <w:rPr>
          <w:b/>
        </w:rPr>
        <w:t xml:space="preserve">Figure </w:t>
      </w:r>
      <w:r w:rsidR="001F1DBE" w:rsidRPr="00BB3BB8">
        <w:rPr>
          <w:b/>
        </w:rPr>
        <w:t>1-2</w:t>
      </w:r>
      <w:r w:rsidRPr="00BB3BB8">
        <w:t xml:space="preserve"> depicts the Adverse Outcome Pathway for animals exposed to organophosphates. Based on the AOP for animals exposed to chlorpyrifos, endpoints representative of AChE inhibition are included in the mortality and behavioral lines of evidence. Since plants do not have AChE, this AOP does not apply to plants. </w:t>
      </w:r>
    </w:p>
    <w:p w14:paraId="43E9EDDE" w14:textId="7190B8F4" w:rsidR="00602F72" w:rsidRPr="00BB3BB8" w:rsidRDefault="00097A34" w:rsidP="00BB3BB8">
      <w:pPr>
        <w:keepNext/>
        <w:keepLines/>
        <w:spacing w:after="0" w:line="240" w:lineRule="auto"/>
      </w:pPr>
      <w:r w:rsidRPr="00BB3BB8">
        <w:rPr>
          <w:noProof/>
        </w:rPr>
        <w:lastRenderedPageBreak/>
        <mc:AlternateContent>
          <mc:Choice Requires="wpg">
            <w:drawing>
              <wp:anchor distT="0" distB="0" distL="114300" distR="114300" simplePos="0" relativeHeight="251658240" behindDoc="0" locked="0" layoutInCell="0" hidden="0" allowOverlap="1" wp14:anchorId="34065D6E" wp14:editId="224DBABC">
                <wp:simplePos x="0" y="0"/>
                <wp:positionH relativeFrom="margin">
                  <wp:posOffset>38735</wp:posOffset>
                </wp:positionH>
                <wp:positionV relativeFrom="paragraph">
                  <wp:posOffset>2055495</wp:posOffset>
                </wp:positionV>
                <wp:extent cx="1790700" cy="2108200"/>
                <wp:effectExtent l="0" t="0" r="0" b="0"/>
                <wp:wrapNone/>
                <wp:docPr id="8" name="Group 8"/>
                <wp:cNvGraphicFramePr/>
                <a:graphic xmlns:a="http://schemas.openxmlformats.org/drawingml/2006/main">
                  <a:graphicData uri="http://schemas.microsoft.com/office/word/2010/wordprocessingGroup">
                    <wpg:wgp>
                      <wpg:cNvGrpSpPr/>
                      <wpg:grpSpPr>
                        <a:xfrm>
                          <a:off x="0" y="0"/>
                          <a:ext cx="1790700" cy="2108200"/>
                          <a:chOff x="4450650" y="2722725"/>
                          <a:chExt cx="1790700" cy="2114550"/>
                        </a:xfrm>
                      </wpg:grpSpPr>
                      <wpg:grpSp>
                        <wpg:cNvPr id="2" name="Group 2"/>
                        <wpg:cNvGrpSpPr/>
                        <wpg:grpSpPr>
                          <a:xfrm>
                            <a:off x="4450650" y="2722725"/>
                            <a:ext cx="1790700" cy="2114550"/>
                            <a:chOff x="0" y="0"/>
                            <a:chExt cx="1790700" cy="2114550"/>
                          </a:xfrm>
                        </wpg:grpSpPr>
                        <wps:wsp>
                          <wps:cNvPr id="4" name="Rectangle 4"/>
                          <wps:cNvSpPr/>
                          <wps:spPr>
                            <a:xfrm>
                              <a:off x="0" y="0"/>
                              <a:ext cx="1790700" cy="2114550"/>
                            </a:xfrm>
                            <a:prstGeom prst="rect">
                              <a:avLst/>
                            </a:prstGeom>
                            <a:noFill/>
                            <a:ln>
                              <a:noFill/>
                            </a:ln>
                          </wps:spPr>
                          <wps:txbx>
                            <w:txbxContent>
                              <w:p w14:paraId="0ED92EED" w14:textId="77777777" w:rsidR="005B3938" w:rsidRDefault="005B3938">
                                <w:pPr>
                                  <w:spacing w:after="0" w:line="240" w:lineRule="auto"/>
                                  <w:textDirection w:val="btLr"/>
                                </w:pPr>
                              </w:p>
                            </w:txbxContent>
                          </wps:txbx>
                          <wps:bodyPr lIns="91425" tIns="91425" rIns="91425" bIns="91425" anchor="ctr" anchorCtr="0"/>
                        </wps:wsp>
                        <wps:wsp>
                          <wps:cNvPr id="5" name="Rectangle 5"/>
                          <wps:cNvSpPr/>
                          <wps:spPr>
                            <a:xfrm>
                              <a:off x="0" y="352425"/>
                              <a:ext cx="1790699" cy="1762124"/>
                            </a:xfrm>
                            <a:prstGeom prst="rect">
                              <a:avLst/>
                            </a:prstGeom>
                            <a:solidFill>
                              <a:srgbClr val="FFFFFF"/>
                            </a:solidFill>
                            <a:ln w="12700" cap="flat" cmpd="sng">
                              <a:solidFill>
                                <a:srgbClr val="FFFFFF"/>
                              </a:solidFill>
                              <a:prstDash val="solid"/>
                              <a:miter/>
                              <a:headEnd type="none" w="med" len="med"/>
                              <a:tailEnd type="none" w="med" len="med"/>
                            </a:ln>
                          </wps:spPr>
                          <wps:txbx>
                            <w:txbxContent>
                              <w:p w14:paraId="75D5EBDD" w14:textId="77777777" w:rsidR="005B3938" w:rsidRDefault="005B3938">
                                <w:pPr>
                                  <w:spacing w:after="0" w:line="240" w:lineRule="auto"/>
                                  <w:textDirection w:val="btLr"/>
                                </w:pPr>
                              </w:p>
                            </w:txbxContent>
                          </wps:txbx>
                          <wps:bodyPr lIns="91425" tIns="91425" rIns="91425" bIns="91425" anchor="ctr" anchorCtr="0"/>
                        </wps:wsp>
                        <wps:wsp>
                          <wps:cNvPr id="6" name="Rectangle 6"/>
                          <wps:cNvSpPr/>
                          <wps:spPr>
                            <a:xfrm>
                              <a:off x="1057275" y="0"/>
                              <a:ext cx="561975" cy="361950"/>
                            </a:xfrm>
                            <a:prstGeom prst="rect">
                              <a:avLst/>
                            </a:prstGeom>
                            <a:solidFill>
                              <a:srgbClr val="FFFFFF"/>
                            </a:solidFill>
                            <a:ln w="12700" cap="flat" cmpd="sng">
                              <a:solidFill>
                                <a:srgbClr val="FFFFFF"/>
                              </a:solidFill>
                              <a:prstDash val="solid"/>
                              <a:miter/>
                              <a:headEnd type="none" w="med" len="med"/>
                              <a:tailEnd type="none" w="med" len="med"/>
                            </a:ln>
                          </wps:spPr>
                          <wps:txbx>
                            <w:txbxContent>
                              <w:p w14:paraId="1AD1C148" w14:textId="77777777" w:rsidR="005B3938" w:rsidRDefault="005B3938">
                                <w:pPr>
                                  <w:spacing w:after="0" w:line="240" w:lineRule="auto"/>
                                  <w:textDirection w:val="btLr"/>
                                </w:pPr>
                              </w:p>
                            </w:txbxContent>
                          </wps:txbx>
                          <wps:bodyPr lIns="91425" tIns="91425" rIns="91425" bIns="91425" anchor="ctr" anchorCtr="0"/>
                        </wps:wsp>
                        <wps:wsp>
                          <wps:cNvPr id="7" name="Rectangle 7"/>
                          <wps:cNvSpPr/>
                          <wps:spPr>
                            <a:xfrm>
                              <a:off x="742950" y="123825"/>
                              <a:ext cx="304799" cy="257175"/>
                            </a:xfrm>
                            <a:prstGeom prst="rect">
                              <a:avLst/>
                            </a:prstGeom>
                            <a:solidFill>
                              <a:srgbClr val="FFFFFF"/>
                            </a:solidFill>
                            <a:ln w="12700" cap="flat" cmpd="sng">
                              <a:solidFill>
                                <a:srgbClr val="FFFFFF"/>
                              </a:solidFill>
                              <a:prstDash val="solid"/>
                              <a:miter/>
                              <a:headEnd type="none" w="med" len="med"/>
                              <a:tailEnd type="none" w="med" len="med"/>
                            </a:ln>
                          </wps:spPr>
                          <wps:txbx>
                            <w:txbxContent>
                              <w:p w14:paraId="5AC1CF7E" w14:textId="77777777" w:rsidR="005B3938" w:rsidRDefault="005B3938">
                                <w:pPr>
                                  <w:spacing w:after="0" w:line="240" w:lineRule="auto"/>
                                  <w:textDirection w:val="btLr"/>
                                </w:pPr>
                              </w:p>
                            </w:txbxContent>
                          </wps:txbx>
                          <wps:bodyPr lIns="91425" tIns="91425" rIns="91425" bIns="91425" anchor="ctr" anchorCtr="0"/>
                        </wps:wsp>
                      </wpg:grpSp>
                    </wpg:wgp>
                  </a:graphicData>
                </a:graphic>
              </wp:anchor>
            </w:drawing>
          </mc:Choice>
          <mc:Fallback>
            <w:pict>
              <v:group w14:anchorId="34065D6E" id="Group 8" o:spid="_x0000_s1026" style="position:absolute;margin-left:3.05pt;margin-top:161.85pt;width:141pt;height:166pt;z-index:251658240;mso-position-horizontal-relative:margin" coordorigin="44506,27227" coordsize="17907,2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" o:allowincell="f">
                <v:group id="Group 2" o:spid="_x0000_s1027" style="position:absolute;left:44506;top:27227;width:17907;height:21145" coordsize="17907,2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4" o:spid="_x0000_s1028" style="position:absolute;width:17907;height:21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0ED92EED" w14:textId="77777777" w:rsidR="005B3938" w:rsidRDefault="005B3938">
                          <w:pPr>
                            <w:spacing w:after="0" w:line="240" w:lineRule="auto"/>
                            <w:textDirection w:val="btLr"/>
                          </w:pPr>
                        </w:p>
                      </w:txbxContent>
                    </v:textbox>
                  </v:rect>
                  <v:rect id="Rectangle 5" o:spid="_x0000_s1029" style="position:absolute;top:3524;width:17906;height:17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" strokecolor="white" strokeweight="1pt">
                    <v:textbox inset="2.53958mm,2.53958mm,2.53958mm,2.53958mm">
                      <w:txbxContent>
                        <w:p w14:paraId="75D5EBDD" w14:textId="77777777" w:rsidR="005B3938" w:rsidRDefault="005B3938">
                          <w:pPr>
                            <w:spacing w:after="0" w:line="240" w:lineRule="auto"/>
                            <w:textDirection w:val="btLr"/>
                          </w:pPr>
                        </w:p>
                      </w:txbxContent>
                    </v:textbox>
                  </v:rect>
                  <v:rect id="Rectangle 6" o:spid="_x0000_s1030" style="position:absolute;left:10572;width:5620;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" strokecolor="white" strokeweight="1pt">
                    <v:textbox inset="2.53958mm,2.53958mm,2.53958mm,2.53958mm">
                      <w:txbxContent>
                        <w:p w14:paraId="1AD1C148" w14:textId="77777777" w:rsidR="005B3938" w:rsidRDefault="005B3938">
                          <w:pPr>
                            <w:spacing w:after="0" w:line="240" w:lineRule="auto"/>
                            <w:textDirection w:val="btLr"/>
                          </w:pPr>
                        </w:p>
                      </w:txbxContent>
                    </v:textbox>
                  </v:rect>
                  <v:rect id="Rectangle 7" o:spid="_x0000_s1031" style="position:absolute;left:7429;top:1238;width:3048;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" strokecolor="white" strokeweight="1pt">
                    <v:textbox inset="2.53958mm,2.53958mm,2.53958mm,2.53958mm">
                      <w:txbxContent>
                        <w:p w14:paraId="5AC1CF7E" w14:textId="77777777" w:rsidR="005B3938" w:rsidRDefault="005B3938">
                          <w:pPr>
                            <w:spacing w:after="0" w:line="240" w:lineRule="auto"/>
                            <w:textDirection w:val="btLr"/>
                          </w:pPr>
                        </w:p>
                      </w:txbxContent>
                    </v:textbox>
                  </v:rect>
                </v:group>
                <w10:wrap anchorx="margin"/>
              </v:group>
            </w:pict>
          </mc:Fallback>
        </mc:AlternateContent>
      </w:r>
      <w:r w:rsidR="0098485B" w:rsidRPr="00BB3BB8">
        <w:rPr>
          <w:noProof/>
        </w:rPr>
        <w:drawing>
          <wp:inline distT="0" distB="0" distL="0" distR="0" wp14:anchorId="665A0FAB" wp14:editId="58146C4A">
            <wp:extent cx="6073667" cy="4410075"/>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9523" cy="4414327"/>
                    </a:xfrm>
                    <a:prstGeom prst="rect">
                      <a:avLst/>
                    </a:prstGeom>
                    <a:noFill/>
                  </pic:spPr>
                </pic:pic>
              </a:graphicData>
            </a:graphic>
          </wp:inline>
        </w:drawing>
      </w:r>
    </w:p>
    <w:p w14:paraId="00573518" w14:textId="77777777" w:rsidR="00602F72" w:rsidRPr="00BB3BB8" w:rsidRDefault="00602F72" w:rsidP="00BB3BB8">
      <w:pPr>
        <w:keepNext/>
        <w:keepLines/>
        <w:spacing w:after="0" w:line="240" w:lineRule="auto"/>
      </w:pPr>
    </w:p>
    <w:p w14:paraId="2C9C8C39" w14:textId="23A7C295" w:rsidR="00602F72" w:rsidRPr="00BB3BB8" w:rsidRDefault="005B73FC" w:rsidP="00BB3BB8">
      <w:pPr>
        <w:pStyle w:val="Caption"/>
        <w:rPr>
          <w:sz w:val="22"/>
          <w:szCs w:val="22"/>
        </w:rPr>
      </w:pPr>
      <w:bookmarkStart w:id="25" w:name="_Toc433364897"/>
      <w:r w:rsidRPr="00BB3BB8">
        <w:rPr>
          <w:b/>
          <w:i w:val="0"/>
          <w:sz w:val="22"/>
          <w:szCs w:val="22"/>
        </w:rPr>
        <w:t xml:space="preserve">Figure </w:t>
      </w:r>
      <w:r w:rsidR="006E5D15" w:rsidRPr="00BB3BB8">
        <w:rPr>
          <w:b/>
          <w:i w:val="0"/>
          <w:sz w:val="22"/>
          <w:szCs w:val="22"/>
        </w:rPr>
        <w:t>1-</w:t>
      </w:r>
      <w:r w:rsidRPr="00BB3BB8">
        <w:rPr>
          <w:b/>
          <w:i w:val="0"/>
          <w:sz w:val="22"/>
          <w:szCs w:val="22"/>
        </w:rPr>
        <w:fldChar w:fldCharType="begin"/>
      </w:r>
      <w:r w:rsidRPr="00BB3BB8">
        <w:rPr>
          <w:b/>
          <w:i w:val="0"/>
          <w:sz w:val="22"/>
          <w:szCs w:val="22"/>
        </w:rPr>
        <w:instrText xml:space="preserve"> SEQ Figure \* ARABIC </w:instrText>
      </w:r>
      <w:r w:rsidRPr="00BB3BB8">
        <w:rPr>
          <w:b/>
          <w:i w:val="0"/>
          <w:sz w:val="22"/>
          <w:szCs w:val="22"/>
        </w:rPr>
        <w:fldChar w:fldCharType="separate"/>
      </w:r>
      <w:r w:rsidR="002156ED" w:rsidRPr="00BB3BB8">
        <w:rPr>
          <w:b/>
          <w:i w:val="0"/>
          <w:noProof/>
          <w:sz w:val="22"/>
          <w:szCs w:val="22"/>
        </w:rPr>
        <w:t>2</w:t>
      </w:r>
      <w:r w:rsidRPr="00BB3BB8">
        <w:rPr>
          <w:b/>
          <w:i w:val="0"/>
          <w:sz w:val="22"/>
          <w:szCs w:val="22"/>
        </w:rPr>
        <w:fldChar w:fldCharType="end"/>
      </w:r>
      <w:r w:rsidR="006E5D15" w:rsidRPr="00BB3BB8">
        <w:rPr>
          <w:b/>
          <w:i w:val="0"/>
          <w:sz w:val="22"/>
          <w:szCs w:val="22"/>
        </w:rPr>
        <w:t xml:space="preserve"> </w:t>
      </w:r>
      <w:r w:rsidRPr="00BB3BB8">
        <w:rPr>
          <w:b/>
          <w:i w:val="0"/>
          <w:sz w:val="22"/>
          <w:szCs w:val="22"/>
        </w:rPr>
        <w:t>Adverse Outcome Pathway for Organophosphates and Acetylcholinesterase Inhibition.</w:t>
      </w:r>
      <w:bookmarkEnd w:id="25"/>
      <w:r w:rsidR="006E5D15" w:rsidRPr="00BB3BB8">
        <w:rPr>
          <w:b/>
          <w:i w:val="0"/>
          <w:sz w:val="22"/>
          <w:szCs w:val="22"/>
        </w:rPr>
        <w:t xml:space="preserve">  </w:t>
      </w:r>
      <w:r w:rsidR="00F93B88" w:rsidRPr="00BB3BB8">
        <w:rPr>
          <w:i w:val="0"/>
          <w:sz w:val="22"/>
          <w:szCs w:val="22"/>
        </w:rPr>
        <w:t>(</w:t>
      </w:r>
      <w:r w:rsidR="003910B5" w:rsidRPr="00BB3BB8">
        <w:rPr>
          <w:i w:val="0"/>
          <w:sz w:val="22"/>
          <w:szCs w:val="22"/>
        </w:rPr>
        <w:t>T</w:t>
      </w:r>
      <w:r w:rsidR="00F93B88" w:rsidRPr="00BB3BB8">
        <w:rPr>
          <w:i w:val="0"/>
          <w:sz w:val="22"/>
          <w:szCs w:val="22"/>
        </w:rPr>
        <w:t>he figure is from</w:t>
      </w:r>
      <w:r w:rsidR="00F93B88" w:rsidRPr="00BB3BB8">
        <w:rPr>
          <w:sz w:val="22"/>
          <w:szCs w:val="22"/>
        </w:rPr>
        <w:t xml:space="preserve"> </w:t>
      </w:r>
      <w:proofErr w:type="spellStart"/>
      <w:r w:rsidR="00F93B88" w:rsidRPr="00BB3BB8">
        <w:rPr>
          <w:sz w:val="22"/>
          <w:szCs w:val="22"/>
        </w:rPr>
        <w:t>Russom</w:t>
      </w:r>
      <w:proofErr w:type="spellEnd"/>
      <w:r w:rsidR="00F93B88" w:rsidRPr="00BB3BB8">
        <w:rPr>
          <w:sz w:val="22"/>
          <w:szCs w:val="22"/>
        </w:rPr>
        <w:t xml:space="preserve">, </w:t>
      </w:r>
      <w:r w:rsidR="00F93B88" w:rsidRPr="00BB3BB8">
        <w:rPr>
          <w:i w:val="0"/>
          <w:sz w:val="22"/>
          <w:szCs w:val="22"/>
        </w:rPr>
        <w:t>et al.</w:t>
      </w:r>
      <w:r w:rsidR="00F93B88" w:rsidRPr="00BB3BB8">
        <w:rPr>
          <w:sz w:val="22"/>
          <w:szCs w:val="22"/>
        </w:rPr>
        <w:t xml:space="preserve"> 2014).</w:t>
      </w:r>
    </w:p>
    <w:p w14:paraId="0CBC2A86" w14:textId="77777777" w:rsidR="00602F72" w:rsidRPr="00BB3BB8" w:rsidRDefault="00602F72" w:rsidP="00BB3BB8">
      <w:pPr>
        <w:keepNext/>
        <w:keepLines/>
        <w:spacing w:after="0" w:line="240" w:lineRule="auto"/>
      </w:pPr>
    </w:p>
    <w:p w14:paraId="29B800F1" w14:textId="1351ECE7" w:rsidR="00602F72" w:rsidRPr="00BB3BB8" w:rsidRDefault="00F93B88" w:rsidP="00BB3BB8">
      <w:pPr>
        <w:pStyle w:val="Heading3"/>
      </w:pPr>
      <w:bookmarkStart w:id="26" w:name="_Toc432773313"/>
      <w:r w:rsidRPr="00BB3BB8">
        <w:rPr>
          <w:i/>
          <w:color w:val="2E75B5"/>
          <w:sz w:val="24"/>
          <w:szCs w:val="24"/>
        </w:rPr>
        <w:t>1.2.2.</w:t>
      </w:r>
      <w:r w:rsidRPr="00BB3BB8">
        <w:rPr>
          <w:i/>
          <w:color w:val="2E75B5"/>
          <w:sz w:val="24"/>
          <w:szCs w:val="24"/>
        </w:rPr>
        <w:tab/>
        <w:t xml:space="preserve">Fate </w:t>
      </w:r>
      <w:r w:rsidR="00CB5805" w:rsidRPr="00BB3BB8">
        <w:rPr>
          <w:i/>
          <w:color w:val="2E75B5"/>
          <w:sz w:val="24"/>
          <w:szCs w:val="24"/>
        </w:rPr>
        <w:t>O</w:t>
      </w:r>
      <w:r w:rsidRPr="00BB3BB8">
        <w:rPr>
          <w:i/>
          <w:color w:val="2E75B5"/>
          <w:sz w:val="24"/>
          <w:szCs w:val="24"/>
        </w:rPr>
        <w:t>verview</w:t>
      </w:r>
      <w:bookmarkEnd w:id="26"/>
      <w:r w:rsidRPr="00BB3BB8">
        <w:rPr>
          <w:i/>
          <w:color w:val="2E75B5"/>
          <w:sz w:val="24"/>
          <w:szCs w:val="24"/>
        </w:rPr>
        <w:t xml:space="preserve"> </w:t>
      </w:r>
    </w:p>
    <w:p w14:paraId="1308E21D" w14:textId="77777777" w:rsidR="00602F72" w:rsidRPr="00BB3BB8" w:rsidRDefault="00602F72" w:rsidP="00BB3BB8">
      <w:pPr>
        <w:widowControl w:val="0"/>
        <w:spacing w:line="233" w:lineRule="auto"/>
      </w:pPr>
    </w:p>
    <w:p w14:paraId="56D72DBA" w14:textId="76F82903" w:rsidR="00602F72" w:rsidRPr="00BB3BB8" w:rsidRDefault="00F93B88" w:rsidP="00BB3BB8">
      <w:r w:rsidRPr="00BB3BB8">
        <w:t xml:space="preserve">The major route of degradation appears to be aerobic and anaerobic biodegradation.  Abiotic hydrolysis under neutral and acidic conditions, </w:t>
      </w:r>
      <w:proofErr w:type="spellStart"/>
      <w:r w:rsidRPr="00BB3BB8">
        <w:t>photodegradation</w:t>
      </w:r>
      <w:proofErr w:type="spellEnd"/>
      <w:r w:rsidRPr="00BB3BB8">
        <w:t>, and volatilization do not seem to play a significant role in the degradation process.  Under alkaline conditions (pH 9), hydrolysis of chlorpyrifos occurs more rapidly with a half-life of approximately 2 weeks.  Based on available data, chlorpyrifos appears to degrade slowly in soil under both aerobic and anaerobic conditions.  However, the half-life appears to vary over about two orders of magnitude (from a few days to well over 100 days and typically greater than 200 days</w:t>
      </w:r>
      <w:r w:rsidR="007869A2" w:rsidRPr="00BB3BB8">
        <w:t>)</w:t>
      </w:r>
      <w:r w:rsidRPr="00BB3BB8">
        <w:t xml:space="preserve"> for </w:t>
      </w:r>
      <w:proofErr w:type="spellStart"/>
      <w:r w:rsidRPr="00BB3BB8">
        <w:t>termiticidal</w:t>
      </w:r>
      <w:proofErr w:type="spellEnd"/>
      <w:r w:rsidRPr="00BB3BB8">
        <w:t xml:space="preserve"> uses (though this use has been phased out)</w:t>
      </w:r>
      <w:r w:rsidR="007019E5" w:rsidRPr="00BB3BB8">
        <w:t>,</w:t>
      </w:r>
      <w:r w:rsidRPr="00BB3BB8">
        <w:t xml:space="preserve"> depending on soil type, environmental conditions, and possibly previous use history at the treatment site.  Information on leaching and adsorption/desorption indicate that parent chlorpyrifos is considered slightly mobile </w:t>
      </w:r>
      <w:r w:rsidRPr="00BB3BB8">
        <w:lastRenderedPageBreak/>
        <w:t xml:space="preserve">according to Food and Agricultural Organization (FAO) mobility classification system.  The environmental fate of the major chlorpyrifos degradate, </w:t>
      </w:r>
      <w:proofErr w:type="spellStart"/>
      <w:r w:rsidRPr="00BB3BB8">
        <w:t>trichloropyri</w:t>
      </w:r>
      <w:r w:rsidR="002742F7" w:rsidRPr="00BB3BB8">
        <w:t>di</w:t>
      </w:r>
      <w:r w:rsidRPr="00BB3BB8">
        <w:t>nol</w:t>
      </w:r>
      <w:proofErr w:type="spellEnd"/>
      <w:r w:rsidRPr="00BB3BB8">
        <w:t xml:space="preserve"> (TCP), indicates that it is mobile and persistent in soils when not exposed to light.  Available field data indicate that chlorpyrifos has a dissipation half-life of less than 60 days, with little or no leaching observed.  </w:t>
      </w:r>
      <w:r w:rsidR="00D86594" w:rsidRPr="00BB3BB8">
        <w:t>Based on physical chemical properties as well as empirical data, v</w:t>
      </w:r>
      <w:r w:rsidRPr="00BB3BB8">
        <w:t>olatilization from soil and water surfaces is expected to occur slowly; however, chlorpyrifos has been detected in air samples several kilometers from its application site</w:t>
      </w:r>
      <w:r w:rsidR="007019E5" w:rsidRPr="00BB3BB8">
        <w:t>,</w:t>
      </w:r>
      <w:r w:rsidRPr="00BB3BB8">
        <w:t xml:space="preserve"> suggesting that some volatilization and atmospheric transport may occur.  Due to the low solubility</w:t>
      </w:r>
      <w:r w:rsidR="007869A2" w:rsidRPr="00BB3BB8">
        <w:t>,</w:t>
      </w:r>
      <w:r w:rsidRPr="00BB3BB8">
        <w:t xml:space="preserve"> chlorpyrifos is less likely to be transported to aquatic systems in dissolved phase via runoff; however, transport via erosion of chlorpyrifos sorbed soil particles is more likely due to its high soil binding capacity. </w:t>
      </w:r>
      <w:r w:rsidR="00B34589">
        <w:t xml:space="preserve">See </w:t>
      </w:r>
      <w:r w:rsidR="00B34589" w:rsidRPr="00B34589">
        <w:rPr>
          <w:b/>
        </w:rPr>
        <w:t>Chapter 3</w:t>
      </w:r>
      <w:r w:rsidR="00B34589">
        <w:t xml:space="preserve"> for details</w:t>
      </w:r>
      <w:r w:rsidR="00411C57">
        <w:t>, including references</w:t>
      </w:r>
      <w:r w:rsidR="00B34589">
        <w:t>.</w:t>
      </w:r>
    </w:p>
    <w:p w14:paraId="18022572" w14:textId="65801218" w:rsidR="00602F72" w:rsidRPr="00BB3BB8" w:rsidRDefault="00F93B88" w:rsidP="00BB3BB8">
      <w:pPr>
        <w:pStyle w:val="Heading3"/>
      </w:pPr>
      <w:bookmarkStart w:id="27" w:name="_Toc432773314"/>
      <w:r w:rsidRPr="00BB3BB8">
        <w:rPr>
          <w:i/>
          <w:color w:val="2E75B5"/>
          <w:sz w:val="24"/>
          <w:szCs w:val="24"/>
        </w:rPr>
        <w:t>1.2.3.</w:t>
      </w:r>
      <w:r w:rsidRPr="00BB3BB8">
        <w:rPr>
          <w:i/>
          <w:color w:val="2E75B5"/>
          <w:sz w:val="24"/>
          <w:szCs w:val="24"/>
        </w:rPr>
        <w:tab/>
        <w:t xml:space="preserve">Degradates of </w:t>
      </w:r>
      <w:r w:rsidR="00CB5805" w:rsidRPr="00BB3BB8">
        <w:rPr>
          <w:i/>
          <w:color w:val="2E75B5"/>
          <w:sz w:val="24"/>
          <w:szCs w:val="24"/>
        </w:rPr>
        <w:t>C</w:t>
      </w:r>
      <w:r w:rsidRPr="00BB3BB8">
        <w:rPr>
          <w:i/>
          <w:color w:val="2E75B5"/>
          <w:sz w:val="24"/>
          <w:szCs w:val="24"/>
        </w:rPr>
        <w:t>oncern</w:t>
      </w:r>
      <w:bookmarkEnd w:id="27"/>
      <w:r w:rsidRPr="00BB3BB8">
        <w:rPr>
          <w:i/>
          <w:color w:val="2E75B5"/>
          <w:sz w:val="24"/>
          <w:szCs w:val="24"/>
        </w:rPr>
        <w:t xml:space="preserve"> </w:t>
      </w:r>
    </w:p>
    <w:p w14:paraId="256336F8" w14:textId="77777777" w:rsidR="00602F72" w:rsidRPr="00BB3BB8" w:rsidRDefault="00602F72" w:rsidP="00BB3BB8">
      <w:pPr>
        <w:spacing w:after="0" w:line="240" w:lineRule="auto"/>
      </w:pPr>
    </w:p>
    <w:p w14:paraId="6A40968B" w14:textId="09DA38CB" w:rsidR="00602F72" w:rsidRPr="00BB3BB8" w:rsidRDefault="00F93B88" w:rsidP="00BB3BB8">
      <w:pPr>
        <w:spacing w:after="0" w:line="240" w:lineRule="auto"/>
      </w:pPr>
      <w:r w:rsidRPr="00BB3BB8">
        <w:t>Chlorpyrifos is known to form chlorpyrifos-oxon, 3,5,6-trichloro-2-pyridinol (TCP),</w:t>
      </w:r>
      <w:r w:rsidRPr="00BB3BB8">
        <w:rPr>
          <w:sz w:val="24"/>
          <w:szCs w:val="24"/>
        </w:rPr>
        <w:t xml:space="preserve"> and </w:t>
      </w:r>
      <w:r w:rsidRPr="00BB3BB8">
        <w:t xml:space="preserve">3,5,6-trichloro-2-methoxypyridine (TMP). Chlorpyrifos may oxidize in the environment to form the biologically active compound, chlorpyrifos-oxon via oxidative </w:t>
      </w:r>
      <w:proofErr w:type="spellStart"/>
      <w:r w:rsidRPr="00BB3BB8">
        <w:t>desulfonation</w:t>
      </w:r>
      <w:proofErr w:type="spellEnd"/>
      <w:r w:rsidRPr="00BB3BB8">
        <w:t xml:space="preserve">. Cleavage of the chlorpyrifos phosphorus ester bond yields the biologically inactive TCP (see </w:t>
      </w:r>
      <w:r w:rsidRPr="00BB3BB8">
        <w:rPr>
          <w:b/>
        </w:rPr>
        <w:t xml:space="preserve">Section </w:t>
      </w:r>
      <w:r w:rsidR="003910B5" w:rsidRPr="00BB3BB8">
        <w:rPr>
          <w:b/>
        </w:rPr>
        <w:t>1.2.2</w:t>
      </w:r>
      <w:r w:rsidRPr="00BB3BB8">
        <w:t xml:space="preserve">). The phosphate moiety is required to bind within the active site of AChE. Available data also suggest that TCP may convert to TMP at relatively low concentrations (&lt;10%).  </w:t>
      </w:r>
    </w:p>
    <w:p w14:paraId="4ADC3327" w14:textId="77777777" w:rsidR="00602F72" w:rsidRPr="00BB3BB8" w:rsidRDefault="00602F72" w:rsidP="00BB3BB8">
      <w:pPr>
        <w:spacing w:after="0" w:line="240" w:lineRule="auto"/>
      </w:pPr>
    </w:p>
    <w:p w14:paraId="7CA34524" w14:textId="5F71F0A5" w:rsidR="00602F72" w:rsidRPr="00BB3BB8" w:rsidRDefault="00F93B88" w:rsidP="00BB3BB8">
      <w:pPr>
        <w:spacing w:after="0" w:line="240" w:lineRule="auto"/>
      </w:pPr>
      <w:r w:rsidRPr="00BB3BB8">
        <w:t xml:space="preserve">Comparison of </w:t>
      </w:r>
      <w:r w:rsidR="0012527A" w:rsidRPr="00BB3BB8">
        <w:t xml:space="preserve">the available </w:t>
      </w:r>
      <w:r w:rsidRPr="00BB3BB8">
        <w:t>toxicity data indicate that TCP is orders of magnitude less toxic than chlorpyrifos for freshwater and estuarine/marine fish, terrestrial and aquatic invertebrates, birds, and mammals</w:t>
      </w:r>
      <w:r w:rsidR="00721E5E" w:rsidRPr="00BB3BB8">
        <w:t>.</w:t>
      </w:r>
      <w:r w:rsidRPr="00BB3BB8">
        <w:t xml:space="preserve"> </w:t>
      </w:r>
      <w:r w:rsidR="0012527A" w:rsidRPr="00BB3BB8">
        <w:t>(</w:t>
      </w:r>
      <w:r w:rsidR="00721E5E" w:rsidRPr="00BB3BB8">
        <w:t>D</w:t>
      </w:r>
      <w:r w:rsidR="0012527A" w:rsidRPr="00BB3BB8">
        <w:t xml:space="preserve">ata for TCP are not </w:t>
      </w:r>
      <w:r w:rsidR="0087383E" w:rsidRPr="00BB3BB8">
        <w:t xml:space="preserve">currently </w:t>
      </w:r>
      <w:r w:rsidR="0012527A" w:rsidRPr="00BB3BB8">
        <w:t xml:space="preserve">available for amphibians or reptiles) </w:t>
      </w:r>
      <w:r w:rsidRPr="00BB3BB8">
        <w:t>(</w:t>
      </w:r>
      <w:r w:rsidRPr="00BB3BB8">
        <w:rPr>
          <w:b/>
        </w:rPr>
        <w:t xml:space="preserve">APPENDIX </w:t>
      </w:r>
      <w:r w:rsidR="000153FA" w:rsidRPr="00BB3BB8">
        <w:rPr>
          <w:b/>
        </w:rPr>
        <w:t>1-</w:t>
      </w:r>
      <w:r w:rsidR="009778D3" w:rsidRPr="00BB3BB8">
        <w:rPr>
          <w:b/>
        </w:rPr>
        <w:t>9</w:t>
      </w:r>
      <w:r w:rsidRPr="00BB3BB8">
        <w:t>). TCP has been shown to form at up to roughly one third of the applied chlorpyrifos and is more mobile and more persistent than chlorpyrifos.  Although it is likely that TCP will form in the environment, the exposure to TCP is not expected to contribute significantly to overall risk to non-target species because TCP has been shown to be orders of magnitude</w:t>
      </w:r>
      <w:r w:rsidR="0087383E" w:rsidRPr="00BB3BB8">
        <w:t xml:space="preserve"> less toxic than chlorpyrifos in all taxa for which data are available. </w:t>
      </w:r>
      <w:r w:rsidRPr="00BB3BB8">
        <w:t xml:space="preserve">TMP and TCP are expected to have similar toxicities based on their structural similarities and TMP is expected to form at much lower concentrations than TCP.  Therefore, TMP is </w:t>
      </w:r>
      <w:r w:rsidR="002742F7" w:rsidRPr="00BB3BB8">
        <w:t xml:space="preserve">also </w:t>
      </w:r>
      <w:r w:rsidRPr="00BB3BB8">
        <w:t xml:space="preserve">not expected to contribute to </w:t>
      </w:r>
      <w:r w:rsidR="00721E5E" w:rsidRPr="00BB3BB8">
        <w:t xml:space="preserve">the </w:t>
      </w:r>
      <w:r w:rsidRPr="00BB3BB8">
        <w:t>overall risk. The available toxicity data, however, suggest that chlorpyrifos-oxon is of similar toxicity for most taxa when compared to the parent and is perhaps more toxic to some taxa (especially aquatic-phase amphibians) and less toxic to others (</w:t>
      </w:r>
      <w:r w:rsidRPr="00BB3BB8">
        <w:rPr>
          <w:i/>
        </w:rPr>
        <w:t>e.g</w:t>
      </w:r>
      <w:r w:rsidRPr="00BB3BB8">
        <w:t xml:space="preserve">., aquatic invertebrates (see </w:t>
      </w:r>
      <w:r w:rsidRPr="00BB3BB8">
        <w:rPr>
          <w:b/>
        </w:rPr>
        <w:t xml:space="preserve">APPENDIX </w:t>
      </w:r>
      <w:r w:rsidR="000153FA" w:rsidRPr="00BB3BB8">
        <w:rPr>
          <w:b/>
        </w:rPr>
        <w:t>1-</w:t>
      </w:r>
      <w:r w:rsidR="009778D3" w:rsidRPr="00BB3BB8">
        <w:rPr>
          <w:b/>
        </w:rPr>
        <w:t>9</w:t>
      </w:r>
      <w:r w:rsidRPr="00BB3BB8">
        <w:t xml:space="preserve">). </w:t>
      </w:r>
    </w:p>
    <w:p w14:paraId="1EA07E73" w14:textId="77777777" w:rsidR="00602F72" w:rsidRPr="00BB3BB8" w:rsidRDefault="00602F72" w:rsidP="00BB3BB8">
      <w:pPr>
        <w:spacing w:after="0" w:line="240" w:lineRule="auto"/>
      </w:pPr>
    </w:p>
    <w:p w14:paraId="0E1FCBBC" w14:textId="2B756A32" w:rsidR="00602F72" w:rsidRPr="00BB3BB8" w:rsidRDefault="00F93B88" w:rsidP="00BB3BB8">
      <w:pPr>
        <w:spacing w:after="0" w:line="240" w:lineRule="auto"/>
      </w:pPr>
      <w:r w:rsidRPr="00BB3BB8">
        <w:t>Environmental fate studies (except field volatility and air photolysis studies) submitted to EPA do not identify chlorpyrifos-oxon as a transformation product</w:t>
      </w:r>
      <w:r w:rsidR="00886C89" w:rsidRPr="00BB3BB8">
        <w:t xml:space="preserve">; however, it </w:t>
      </w:r>
      <w:r w:rsidRPr="00BB3BB8">
        <w:t>is unclear if the analytical methods were sufficient to isolate and quantify chlorpyrifos-</w:t>
      </w:r>
      <w:proofErr w:type="spellStart"/>
      <w:r w:rsidRPr="00BB3BB8">
        <w:t>oxon.</w:t>
      </w:r>
      <w:proofErr w:type="spellEnd"/>
      <w:r w:rsidRPr="00BB3BB8">
        <w:t xml:space="preserve"> Alternatively, chlorpyrifos-oxon may not have formed or was too rapidly transformed to isolate during the studies. Nevertheless, organophosphates that contain a </w:t>
      </w:r>
      <w:proofErr w:type="spellStart"/>
      <w:r w:rsidRPr="00BB3BB8">
        <w:t>phosphothionate</w:t>
      </w:r>
      <w:proofErr w:type="spellEnd"/>
      <w:r w:rsidRPr="00BB3BB8">
        <w:t xml:space="preserve"> group (P=S), such as chlorpyrifos, are known to transform to the corresponding oxon analogue containing a phosphorus-oxygen double bond (P=O). </w:t>
      </w:r>
    </w:p>
    <w:p w14:paraId="74D7A97C" w14:textId="77777777" w:rsidR="00602F72" w:rsidRPr="00BB3BB8" w:rsidRDefault="00602F72" w:rsidP="00BB3BB8">
      <w:pPr>
        <w:spacing w:after="0" w:line="240" w:lineRule="auto"/>
      </w:pPr>
    </w:p>
    <w:p w14:paraId="108DF11C" w14:textId="3129DDDB" w:rsidR="00602F72" w:rsidRPr="00BB3BB8" w:rsidRDefault="00F93B88" w:rsidP="00BB3BB8">
      <w:pPr>
        <w:spacing w:after="0" w:line="240" w:lineRule="auto"/>
      </w:pPr>
      <w:r w:rsidRPr="00BB3BB8">
        <w:t xml:space="preserve">Chlorpyrifos-oxon has been detected in air, precipitation and surface water samples (Lenoir </w:t>
      </w:r>
      <w:r w:rsidRPr="00BB3BB8">
        <w:rPr>
          <w:i/>
        </w:rPr>
        <w:t>et al</w:t>
      </w:r>
      <w:r w:rsidRPr="00BB3BB8">
        <w:t xml:space="preserve">., 1999; Sparling, </w:t>
      </w:r>
      <w:r w:rsidRPr="00BB3BB8">
        <w:rPr>
          <w:i/>
        </w:rPr>
        <w:t>et al</w:t>
      </w:r>
      <w:r w:rsidRPr="00BB3BB8">
        <w:t xml:space="preserve">., 2001; Landers, </w:t>
      </w:r>
      <w:r w:rsidRPr="00BB3BB8">
        <w:rPr>
          <w:i/>
        </w:rPr>
        <w:t>et al.,</w:t>
      </w:r>
      <w:r w:rsidRPr="00BB3BB8">
        <w:t xml:space="preserve"> 2008), indicating that it does form and may persist in the environment. Based on available data, chlorpyrifos-oxon is thought to primarily form in air</w:t>
      </w:r>
      <w:r w:rsidR="00DC6C94" w:rsidRPr="00BB3BB8">
        <w:t xml:space="preserve"> (see </w:t>
      </w:r>
      <w:r w:rsidR="00DC6C94" w:rsidRPr="00BB3BB8">
        <w:rPr>
          <w:b/>
        </w:rPr>
        <w:lastRenderedPageBreak/>
        <w:t xml:space="preserve">APPENDIX </w:t>
      </w:r>
      <w:r w:rsidR="000153FA" w:rsidRPr="00BB3BB8">
        <w:rPr>
          <w:b/>
        </w:rPr>
        <w:t>1-</w:t>
      </w:r>
      <w:r w:rsidR="00A206AF" w:rsidRPr="00BB3BB8">
        <w:rPr>
          <w:b/>
        </w:rPr>
        <w:t>9</w:t>
      </w:r>
      <w:r w:rsidR="00DC6C94" w:rsidRPr="00BB3BB8">
        <w:t>)</w:t>
      </w:r>
      <w:r w:rsidRPr="00BB3BB8">
        <w:t xml:space="preserve">; however, formation on surfaces such as foliar, concrete, </w:t>
      </w:r>
      <w:r w:rsidRPr="00BB3BB8">
        <w:rPr>
          <w:i/>
        </w:rPr>
        <w:t>etc.</w:t>
      </w:r>
      <w:r w:rsidRPr="00BB3BB8">
        <w:t xml:space="preserve"> cannot be ruled out. Therefore, chlorpyrifos-oxon may</w:t>
      </w:r>
      <w:r w:rsidR="00DE3C02" w:rsidRPr="00BB3BB8">
        <w:t xml:space="preserve"> </w:t>
      </w:r>
      <w:r w:rsidRPr="00BB3BB8">
        <w:t>be present in aquatic and terrestrial environments. While some environmental fate data are available for chlorpyrifos-oxon</w:t>
      </w:r>
      <w:r w:rsidR="00721E5E" w:rsidRPr="00BB3BB8">
        <w:t>,</w:t>
      </w:r>
      <w:r w:rsidRPr="00BB3BB8">
        <w:t xml:space="preserve"> including photolysis, degradation in soil, and sorption)</w:t>
      </w:r>
      <w:r w:rsidR="00721E5E" w:rsidRPr="00BB3BB8">
        <w:t>,</w:t>
      </w:r>
      <w:r w:rsidRPr="00BB3BB8">
        <w:t xml:space="preserve"> the formation (</w:t>
      </w:r>
      <w:r w:rsidRPr="00BB3BB8">
        <w:rPr>
          <w:i/>
        </w:rPr>
        <w:t>i.e.</w:t>
      </w:r>
      <w:r w:rsidRPr="00BB3BB8">
        <w:t xml:space="preserve">, percent formed) in various environmental compartments is not clear; therefore, exposure of chlorpyrifos-oxon to listed species or their habitats cannot be quantified. </w:t>
      </w:r>
    </w:p>
    <w:p w14:paraId="30678AC7" w14:textId="77777777" w:rsidR="00602F72" w:rsidRPr="00BB3BB8" w:rsidRDefault="00602F72" w:rsidP="00BB3BB8">
      <w:pPr>
        <w:spacing w:after="0" w:line="240" w:lineRule="auto"/>
      </w:pPr>
    </w:p>
    <w:p w14:paraId="0F43B256" w14:textId="474B4BA2" w:rsidR="00602F72" w:rsidRPr="00BB3BB8" w:rsidRDefault="00F93B88" w:rsidP="00BB3BB8">
      <w:pPr>
        <w:spacing w:after="0" w:line="240" w:lineRule="auto"/>
      </w:pPr>
      <w:r w:rsidRPr="00BB3BB8">
        <w:t xml:space="preserve">For the reasons described above, this assessment will include a qualitative discussion of the potential risks associated with TCP, TMP and chlorpyrifos-oxon and </w:t>
      </w:r>
      <w:r w:rsidR="0087383E" w:rsidRPr="00BB3BB8">
        <w:t>their potential to impact the effects determinations</w:t>
      </w:r>
      <w:r w:rsidRPr="00BB3BB8">
        <w:t xml:space="preserve"> associated with chlorpyrifos. </w:t>
      </w:r>
    </w:p>
    <w:p w14:paraId="331D5001" w14:textId="77777777" w:rsidR="00602F72" w:rsidRPr="00BB3BB8" w:rsidRDefault="00602F72" w:rsidP="00BB3BB8">
      <w:pPr>
        <w:spacing w:after="0" w:line="240" w:lineRule="auto"/>
      </w:pPr>
    </w:p>
    <w:p w14:paraId="06930A23" w14:textId="7E330C75" w:rsidR="00602F72" w:rsidRPr="00BB3BB8" w:rsidRDefault="00F93B88" w:rsidP="00BB3BB8">
      <w:pPr>
        <w:pStyle w:val="Heading2"/>
        <w:numPr>
          <w:ilvl w:val="1"/>
          <w:numId w:val="12"/>
        </w:numPr>
        <w:rPr>
          <w:i/>
          <w:color w:val="2E75B5"/>
          <w:sz w:val="24"/>
          <w:szCs w:val="24"/>
        </w:rPr>
      </w:pPr>
      <w:bookmarkStart w:id="28" w:name="_Toc432773315"/>
      <w:r w:rsidRPr="00BB3BB8">
        <w:rPr>
          <w:color w:val="2E75B5"/>
        </w:rPr>
        <w:t>Conceptual Model</w:t>
      </w:r>
      <w:bookmarkEnd w:id="28"/>
      <w:r w:rsidRPr="00BB3BB8">
        <w:rPr>
          <w:color w:val="2E75B5"/>
        </w:rPr>
        <w:t xml:space="preserve"> </w:t>
      </w:r>
    </w:p>
    <w:p w14:paraId="51F89709" w14:textId="77777777" w:rsidR="00602F72" w:rsidRPr="00BB3BB8" w:rsidRDefault="00602F72" w:rsidP="00BB3BB8">
      <w:pPr>
        <w:keepNext/>
        <w:keepLines/>
        <w:spacing w:after="0" w:line="240" w:lineRule="auto"/>
      </w:pPr>
    </w:p>
    <w:p w14:paraId="48C7288F" w14:textId="74A79E12" w:rsidR="00602F72" w:rsidRPr="00BB3BB8" w:rsidRDefault="00F93B88" w:rsidP="00BB3BB8">
      <w:pPr>
        <w:pStyle w:val="Heading3"/>
      </w:pPr>
      <w:bookmarkStart w:id="29" w:name="_Toc432773316"/>
      <w:r w:rsidRPr="00BB3BB8">
        <w:rPr>
          <w:i/>
          <w:color w:val="2E75B5"/>
          <w:sz w:val="24"/>
          <w:szCs w:val="24"/>
        </w:rPr>
        <w:t>1.3.1.</w:t>
      </w:r>
      <w:r w:rsidRPr="00BB3BB8">
        <w:rPr>
          <w:i/>
          <w:color w:val="2E75B5"/>
          <w:sz w:val="24"/>
          <w:szCs w:val="24"/>
        </w:rPr>
        <w:tab/>
        <w:t xml:space="preserve">Conceptual </w:t>
      </w:r>
      <w:r w:rsidR="00CB5805" w:rsidRPr="00BB3BB8">
        <w:rPr>
          <w:i/>
          <w:color w:val="2E75B5"/>
          <w:sz w:val="24"/>
          <w:szCs w:val="24"/>
        </w:rPr>
        <w:t>M</w:t>
      </w:r>
      <w:r w:rsidRPr="00BB3BB8">
        <w:rPr>
          <w:i/>
          <w:color w:val="2E75B5"/>
          <w:sz w:val="24"/>
          <w:szCs w:val="24"/>
        </w:rPr>
        <w:t xml:space="preserve">odel for </w:t>
      </w:r>
      <w:r w:rsidR="00CB5805" w:rsidRPr="00BB3BB8">
        <w:rPr>
          <w:i/>
          <w:color w:val="2E75B5"/>
          <w:sz w:val="24"/>
          <w:szCs w:val="24"/>
        </w:rPr>
        <w:t>P</w:t>
      </w:r>
      <w:r w:rsidRPr="00BB3BB8">
        <w:rPr>
          <w:i/>
          <w:color w:val="2E75B5"/>
          <w:sz w:val="24"/>
          <w:szCs w:val="24"/>
        </w:rPr>
        <w:t xml:space="preserve">otential </w:t>
      </w:r>
      <w:r w:rsidR="00CB5805" w:rsidRPr="00BB3BB8">
        <w:rPr>
          <w:i/>
          <w:color w:val="2E75B5"/>
          <w:sz w:val="24"/>
          <w:szCs w:val="24"/>
        </w:rPr>
        <w:t>E</w:t>
      </w:r>
      <w:r w:rsidRPr="00BB3BB8">
        <w:rPr>
          <w:i/>
          <w:color w:val="2E75B5"/>
          <w:sz w:val="24"/>
          <w:szCs w:val="24"/>
        </w:rPr>
        <w:t xml:space="preserve">xposure </w:t>
      </w:r>
      <w:r w:rsidR="00CB5805" w:rsidRPr="00BB3BB8">
        <w:rPr>
          <w:i/>
          <w:color w:val="2E75B5"/>
          <w:sz w:val="24"/>
          <w:szCs w:val="24"/>
        </w:rPr>
        <w:t>R</w:t>
      </w:r>
      <w:r w:rsidRPr="00BB3BB8">
        <w:rPr>
          <w:i/>
          <w:color w:val="2E75B5"/>
          <w:sz w:val="24"/>
          <w:szCs w:val="24"/>
        </w:rPr>
        <w:t>outes</w:t>
      </w:r>
      <w:bookmarkEnd w:id="29"/>
    </w:p>
    <w:p w14:paraId="1B6BCC32" w14:textId="77777777" w:rsidR="00602F72" w:rsidRPr="00BB3BB8" w:rsidRDefault="00602F72" w:rsidP="00BB3BB8">
      <w:pPr>
        <w:spacing w:after="0" w:line="240" w:lineRule="auto"/>
      </w:pPr>
    </w:p>
    <w:p w14:paraId="11855044" w14:textId="0FC40B08" w:rsidR="00602F72" w:rsidRPr="00BB3BB8" w:rsidRDefault="00F93B88" w:rsidP="00BB3BB8">
      <w:pPr>
        <w:spacing w:after="0" w:line="240" w:lineRule="auto"/>
      </w:pPr>
      <w:r w:rsidRPr="00BB3BB8">
        <w:t>Direct deposition of chlorpyrifos onto treated sites as well as transport via spray drift, runoff and volatilization resulting in atmospheric (including long range) transport are depicted in the conceptual models (</w:t>
      </w:r>
      <w:r w:rsidRPr="00BB3BB8">
        <w:rPr>
          <w:b/>
        </w:rPr>
        <w:t>Figures 1</w:t>
      </w:r>
      <w:r w:rsidR="003910B5" w:rsidRPr="00BB3BB8">
        <w:rPr>
          <w:b/>
        </w:rPr>
        <w:t>-3</w:t>
      </w:r>
      <w:r w:rsidRPr="00BB3BB8">
        <w:rPr>
          <w:b/>
        </w:rPr>
        <w:t xml:space="preserve"> </w:t>
      </w:r>
      <w:r w:rsidRPr="00BB3BB8">
        <w:t>and</w:t>
      </w:r>
      <w:r w:rsidRPr="00BB3BB8">
        <w:rPr>
          <w:b/>
        </w:rPr>
        <w:t xml:space="preserve"> </w:t>
      </w:r>
      <w:r w:rsidR="003910B5" w:rsidRPr="00BB3BB8">
        <w:rPr>
          <w:b/>
        </w:rPr>
        <w:t>1-4</w:t>
      </w:r>
      <w:r w:rsidRPr="00BB3BB8">
        <w:t>) as sources that result in the movement of chlorpyrifos into aquatic and terrestrial habitats.  The movement away from the site of application in turn represents exposure pathways for a broad range of biological receptors of concern (non</w:t>
      </w:r>
      <w:r w:rsidR="0087383E" w:rsidRPr="00BB3BB8">
        <w:t>-</w:t>
      </w:r>
      <w:r w:rsidRPr="00BB3BB8">
        <w:t xml:space="preserve">target organisms) and the potential attribute changes, </w:t>
      </w:r>
      <w:r w:rsidRPr="00BB3BB8">
        <w:rPr>
          <w:i/>
        </w:rPr>
        <w:t>i.e.</w:t>
      </w:r>
      <w:r w:rsidRPr="00BB3BB8">
        <w:t xml:space="preserve">, effects such as reduced survival, growth and reproduction, in the receptors due to chlorpyrifos (and its degradates of concern) exposure.  </w:t>
      </w:r>
    </w:p>
    <w:p w14:paraId="4264F9B9" w14:textId="77777777" w:rsidR="00602F72" w:rsidRPr="00BB3BB8" w:rsidRDefault="00F93B88" w:rsidP="00BB3BB8">
      <w:pPr>
        <w:tabs>
          <w:tab w:val="left" w:pos="1680"/>
        </w:tabs>
        <w:spacing w:after="0" w:line="240" w:lineRule="auto"/>
      </w:pPr>
      <w:r w:rsidRPr="00BB3BB8">
        <w:rPr>
          <w:rFonts w:ascii="Times New Roman" w:eastAsia="Times New Roman" w:hAnsi="Times New Roman" w:cs="Times New Roman"/>
          <w:i/>
          <w:sz w:val="24"/>
          <w:szCs w:val="24"/>
        </w:rPr>
        <w:tab/>
      </w:r>
    </w:p>
    <w:p w14:paraId="36CD10D0" w14:textId="77777777" w:rsidR="00602F72" w:rsidRPr="00BB3BB8" w:rsidRDefault="00602F72" w:rsidP="00BB3BB8">
      <w:pPr>
        <w:keepNext/>
        <w:spacing w:after="0" w:line="240" w:lineRule="auto"/>
      </w:pPr>
    </w:p>
    <w:p w14:paraId="740AD6E6" w14:textId="51FAB3CB" w:rsidR="00602F72" w:rsidRPr="00BB3BB8" w:rsidRDefault="00AD50C8" w:rsidP="00BB3BB8">
      <w:pPr>
        <w:spacing w:after="0" w:line="240" w:lineRule="auto"/>
      </w:pPr>
      <w:r w:rsidRPr="00BB3BB8">
        <w:rPr>
          <w:noProof/>
        </w:rPr>
        <w:drawing>
          <wp:inline distT="0" distB="0" distL="0" distR="0" wp14:anchorId="2F26035C" wp14:editId="5E2170EC">
            <wp:extent cx="5943600" cy="48291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829175"/>
                    </a:xfrm>
                    <a:prstGeom prst="rect">
                      <a:avLst/>
                    </a:prstGeom>
                    <a:noFill/>
                    <a:ln>
                      <a:noFill/>
                    </a:ln>
                  </pic:spPr>
                </pic:pic>
              </a:graphicData>
            </a:graphic>
          </wp:inline>
        </w:drawing>
      </w:r>
    </w:p>
    <w:p w14:paraId="5EE31F80" w14:textId="5476CA47" w:rsidR="00602F72" w:rsidRPr="00BB3BB8" w:rsidRDefault="002156ED" w:rsidP="00BB3BB8">
      <w:pPr>
        <w:pStyle w:val="Caption"/>
        <w:rPr>
          <w:i w:val="0"/>
        </w:rPr>
      </w:pPr>
      <w:bookmarkStart w:id="30" w:name="h.30j0zll" w:colFirst="0" w:colLast="0"/>
      <w:bookmarkStart w:id="31" w:name="_Toc433364898"/>
      <w:bookmarkEnd w:id="30"/>
      <w:r w:rsidRPr="00BB3BB8">
        <w:rPr>
          <w:b/>
          <w:i w:val="0"/>
          <w:sz w:val="22"/>
          <w:szCs w:val="22"/>
        </w:rPr>
        <w:t xml:space="preserve">Figure </w:t>
      </w:r>
      <w:r w:rsidR="006E5D15" w:rsidRPr="00BB3BB8">
        <w:rPr>
          <w:b/>
          <w:i w:val="0"/>
          <w:sz w:val="22"/>
          <w:szCs w:val="22"/>
        </w:rPr>
        <w:t>1-</w:t>
      </w:r>
      <w:r w:rsidRPr="00BB3BB8">
        <w:rPr>
          <w:b/>
          <w:i w:val="0"/>
          <w:sz w:val="22"/>
          <w:szCs w:val="22"/>
        </w:rPr>
        <w:fldChar w:fldCharType="begin"/>
      </w:r>
      <w:r w:rsidRPr="00BB3BB8">
        <w:rPr>
          <w:b/>
          <w:i w:val="0"/>
          <w:sz w:val="22"/>
          <w:szCs w:val="22"/>
        </w:rPr>
        <w:instrText xml:space="preserve"> SEQ Figure \* ARABIC </w:instrText>
      </w:r>
      <w:r w:rsidRPr="00BB3BB8">
        <w:rPr>
          <w:b/>
          <w:i w:val="0"/>
          <w:sz w:val="22"/>
          <w:szCs w:val="22"/>
        </w:rPr>
        <w:fldChar w:fldCharType="separate"/>
      </w:r>
      <w:r w:rsidRPr="00BB3BB8">
        <w:rPr>
          <w:b/>
          <w:i w:val="0"/>
          <w:noProof/>
          <w:sz w:val="22"/>
          <w:szCs w:val="22"/>
        </w:rPr>
        <w:t>3</w:t>
      </w:r>
      <w:r w:rsidRPr="00BB3BB8">
        <w:rPr>
          <w:b/>
          <w:i w:val="0"/>
          <w:sz w:val="22"/>
          <w:szCs w:val="22"/>
        </w:rPr>
        <w:fldChar w:fldCharType="end"/>
      </w:r>
      <w:r w:rsidR="006E5D15" w:rsidRPr="00BB3BB8">
        <w:rPr>
          <w:b/>
          <w:i w:val="0"/>
          <w:sz w:val="22"/>
          <w:szCs w:val="22"/>
        </w:rPr>
        <w:t xml:space="preserve"> </w:t>
      </w:r>
      <w:r w:rsidRPr="00BB3BB8">
        <w:rPr>
          <w:b/>
          <w:i w:val="0"/>
          <w:sz w:val="22"/>
          <w:szCs w:val="22"/>
        </w:rPr>
        <w:t>Conceptual Model for Chlorpyrifos Effects on Aquatic Organisms.</w:t>
      </w:r>
      <w:bookmarkEnd w:id="31"/>
      <w:r w:rsidR="006E5D15" w:rsidRPr="00BB3BB8">
        <w:rPr>
          <w:b/>
          <w:i w:val="0"/>
          <w:sz w:val="22"/>
          <w:szCs w:val="22"/>
        </w:rPr>
        <w:t xml:space="preserve">  </w:t>
      </w:r>
      <w:r w:rsidR="00AD50C8" w:rsidRPr="00BB3BB8">
        <w:rPr>
          <w:rFonts w:ascii="Times New Roman" w:eastAsia="Times New Roman" w:hAnsi="Times New Roman" w:cs="Times New Roman"/>
          <w:i w:val="0"/>
          <w:sz w:val="20"/>
          <w:szCs w:val="20"/>
        </w:rPr>
        <w:t>(</w:t>
      </w:r>
      <w:r w:rsidR="005B73FC" w:rsidRPr="00BB3BB8">
        <w:rPr>
          <w:rFonts w:ascii="Times New Roman" w:eastAsia="Times New Roman" w:hAnsi="Times New Roman" w:cs="Times New Roman"/>
          <w:i w:val="0"/>
          <w:sz w:val="20"/>
          <w:szCs w:val="20"/>
        </w:rPr>
        <w:t xml:space="preserve">Figure 1-3 </w:t>
      </w:r>
      <w:r w:rsidR="00AD50C8" w:rsidRPr="00BB3BB8">
        <w:rPr>
          <w:rFonts w:ascii="Times New Roman" w:eastAsia="Times New Roman" w:hAnsi="Times New Roman" w:cs="Times New Roman"/>
          <w:i w:val="0"/>
          <w:sz w:val="20"/>
          <w:szCs w:val="20"/>
        </w:rPr>
        <w:t>includ</w:t>
      </w:r>
      <w:r w:rsidR="005B73FC" w:rsidRPr="00BB3BB8">
        <w:rPr>
          <w:rFonts w:ascii="Times New Roman" w:eastAsia="Times New Roman" w:hAnsi="Times New Roman" w:cs="Times New Roman"/>
          <w:i w:val="0"/>
          <w:sz w:val="20"/>
          <w:szCs w:val="20"/>
        </w:rPr>
        <w:t>es</w:t>
      </w:r>
      <w:r w:rsidR="00AD50C8" w:rsidRPr="00BB3BB8">
        <w:rPr>
          <w:rFonts w:ascii="Times New Roman" w:eastAsia="Times New Roman" w:hAnsi="Times New Roman" w:cs="Times New Roman"/>
          <w:i w:val="0"/>
          <w:sz w:val="20"/>
          <w:szCs w:val="20"/>
        </w:rPr>
        <w:t xml:space="preserve"> consideration of degradates, other ingredients in the chlorpyrifos formulations applied, and recommended tank mixtures)</w:t>
      </w:r>
      <w:r w:rsidR="00F93B88" w:rsidRPr="00BB3BB8">
        <w:rPr>
          <w:rFonts w:ascii="Times New Roman" w:eastAsia="Times New Roman" w:hAnsi="Times New Roman" w:cs="Times New Roman"/>
          <w:i w:val="0"/>
          <w:sz w:val="20"/>
          <w:szCs w:val="20"/>
        </w:rPr>
        <w:t>.  Dotted lines indicate exposure pathways that have a low likelihood of contributing to ecological risk.  For ‘Attribute Change’</w:t>
      </w:r>
      <w:r w:rsidR="003910B5" w:rsidRPr="00BB3BB8">
        <w:rPr>
          <w:rFonts w:ascii="Times New Roman" w:eastAsia="Times New Roman" w:hAnsi="Times New Roman" w:cs="Times New Roman"/>
          <w:i w:val="0"/>
          <w:sz w:val="20"/>
          <w:szCs w:val="20"/>
        </w:rPr>
        <w:t>,</w:t>
      </w:r>
      <w:r w:rsidR="00F93B88" w:rsidRPr="00BB3BB8">
        <w:rPr>
          <w:rFonts w:ascii="Times New Roman" w:eastAsia="Times New Roman" w:hAnsi="Times New Roman" w:cs="Times New Roman"/>
          <w:i w:val="0"/>
          <w:sz w:val="20"/>
          <w:szCs w:val="20"/>
        </w:rPr>
        <w:t xml:space="preserve"> the terms ‘Individual Organisms’, ‘Food Chain’, and ‘Habitat Integrity’ are equivalent to ‘Individual Fitness’, ‘Indirect Effects Related to Prey’, and ‘Indirect Effects Related to Physical and Biological Features of Habitat’, respectively.</w:t>
      </w:r>
    </w:p>
    <w:p w14:paraId="4A3C6BB5" w14:textId="44CEAF43" w:rsidR="00602F72" w:rsidRPr="00BB3BB8" w:rsidRDefault="00F93B88" w:rsidP="00BB3BB8">
      <w:r w:rsidRPr="00BB3BB8">
        <w:rPr>
          <w:rFonts w:ascii="Times New Roman" w:eastAsia="Times New Roman" w:hAnsi="Times New Roman" w:cs="Times New Roman"/>
          <w:sz w:val="24"/>
          <w:szCs w:val="24"/>
        </w:rPr>
        <w:lastRenderedPageBreak/>
        <w:t xml:space="preserve">            </w:t>
      </w:r>
      <w:r w:rsidR="006D1669" w:rsidRPr="00BB3BB8">
        <w:rPr>
          <w:noProof/>
        </w:rPr>
        <w:drawing>
          <wp:inline distT="0" distB="0" distL="0" distR="0" wp14:anchorId="136C6925" wp14:editId="10927D8E">
            <wp:extent cx="5753100" cy="4191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4191000"/>
                    </a:xfrm>
                    <a:prstGeom prst="rect">
                      <a:avLst/>
                    </a:prstGeom>
                    <a:noFill/>
                    <a:ln>
                      <a:noFill/>
                    </a:ln>
                  </pic:spPr>
                </pic:pic>
              </a:graphicData>
            </a:graphic>
          </wp:inline>
        </w:drawing>
      </w:r>
    </w:p>
    <w:p w14:paraId="0AFCE269" w14:textId="77777777" w:rsidR="00602F72" w:rsidRPr="00BB3BB8" w:rsidRDefault="00602F72" w:rsidP="00BB3BB8">
      <w:pPr>
        <w:keepNext/>
        <w:spacing w:after="0" w:line="240" w:lineRule="auto"/>
      </w:pPr>
    </w:p>
    <w:p w14:paraId="22869FF3" w14:textId="0FD52A23" w:rsidR="00602F72" w:rsidRPr="00BB3BB8" w:rsidRDefault="002156ED" w:rsidP="00BB3BB8">
      <w:pPr>
        <w:pStyle w:val="Caption"/>
        <w:rPr>
          <w:rFonts w:asciiTheme="minorHAnsi" w:hAnsiTheme="minorHAnsi"/>
          <w:i w:val="0"/>
          <w:color w:val="auto"/>
          <w:sz w:val="20"/>
          <w:szCs w:val="20"/>
        </w:rPr>
      </w:pPr>
      <w:bookmarkStart w:id="32" w:name="h.1fob9te" w:colFirst="0" w:colLast="0"/>
      <w:bookmarkStart w:id="33" w:name="_Toc433364899"/>
      <w:bookmarkEnd w:id="32"/>
      <w:r w:rsidRPr="00BB3BB8">
        <w:rPr>
          <w:b/>
          <w:i w:val="0"/>
          <w:color w:val="000000" w:themeColor="text1"/>
          <w:sz w:val="22"/>
          <w:szCs w:val="22"/>
        </w:rPr>
        <w:t xml:space="preserve">Figure </w:t>
      </w:r>
      <w:r w:rsidR="006E5D15" w:rsidRPr="00BB3BB8">
        <w:rPr>
          <w:b/>
          <w:i w:val="0"/>
          <w:color w:val="000000" w:themeColor="text1"/>
          <w:sz w:val="22"/>
          <w:szCs w:val="22"/>
        </w:rPr>
        <w:t>1-</w:t>
      </w:r>
      <w:r w:rsidRPr="00BB3BB8">
        <w:rPr>
          <w:b/>
          <w:i w:val="0"/>
          <w:color w:val="000000" w:themeColor="text1"/>
          <w:sz w:val="22"/>
          <w:szCs w:val="22"/>
        </w:rPr>
        <w:fldChar w:fldCharType="begin"/>
      </w:r>
      <w:r w:rsidRPr="00BB3BB8">
        <w:rPr>
          <w:b/>
          <w:i w:val="0"/>
          <w:color w:val="000000" w:themeColor="text1"/>
          <w:sz w:val="22"/>
          <w:szCs w:val="22"/>
        </w:rPr>
        <w:instrText xml:space="preserve"> SEQ Figure \* ARABIC </w:instrText>
      </w:r>
      <w:r w:rsidRPr="00BB3BB8">
        <w:rPr>
          <w:b/>
          <w:i w:val="0"/>
          <w:color w:val="000000" w:themeColor="text1"/>
          <w:sz w:val="22"/>
          <w:szCs w:val="22"/>
        </w:rPr>
        <w:fldChar w:fldCharType="separate"/>
      </w:r>
      <w:r w:rsidRPr="00BB3BB8">
        <w:rPr>
          <w:b/>
          <w:i w:val="0"/>
          <w:noProof/>
          <w:color w:val="000000" w:themeColor="text1"/>
          <w:sz w:val="22"/>
          <w:szCs w:val="22"/>
        </w:rPr>
        <w:t>4</w:t>
      </w:r>
      <w:r w:rsidRPr="00BB3BB8">
        <w:rPr>
          <w:b/>
          <w:i w:val="0"/>
          <w:color w:val="000000" w:themeColor="text1"/>
          <w:sz w:val="22"/>
          <w:szCs w:val="22"/>
        </w:rPr>
        <w:fldChar w:fldCharType="end"/>
      </w:r>
      <w:r w:rsidR="006E5D15" w:rsidRPr="00BB3BB8">
        <w:rPr>
          <w:b/>
          <w:i w:val="0"/>
          <w:color w:val="000000" w:themeColor="text1"/>
          <w:sz w:val="22"/>
          <w:szCs w:val="22"/>
        </w:rPr>
        <w:t xml:space="preserve">. </w:t>
      </w:r>
      <w:r w:rsidRPr="00BB3BB8">
        <w:rPr>
          <w:b/>
          <w:i w:val="0"/>
          <w:color w:val="000000" w:themeColor="text1"/>
          <w:sz w:val="22"/>
          <w:szCs w:val="22"/>
        </w:rPr>
        <w:t>Conceptual Model for Chlorpyrifos Effects on Terrestrial Organisms</w:t>
      </w:r>
      <w:r w:rsidRPr="00BB3BB8">
        <w:rPr>
          <w:b/>
          <w:i w:val="0"/>
          <w:color w:val="auto"/>
          <w:sz w:val="22"/>
          <w:szCs w:val="22"/>
        </w:rPr>
        <w:t>.</w:t>
      </w:r>
      <w:bookmarkEnd w:id="33"/>
      <w:r w:rsidR="00721E5E" w:rsidRPr="00BB3BB8">
        <w:rPr>
          <w:b/>
          <w:i w:val="0"/>
          <w:color w:val="auto"/>
          <w:sz w:val="22"/>
          <w:szCs w:val="22"/>
        </w:rPr>
        <w:t xml:space="preserve">  </w:t>
      </w:r>
      <w:r w:rsidR="00782235" w:rsidRPr="00BB3BB8">
        <w:rPr>
          <w:rFonts w:asciiTheme="minorHAnsi" w:eastAsia="Times New Roman" w:hAnsiTheme="minorHAnsi" w:cs="Times New Roman"/>
          <w:i w:val="0"/>
          <w:color w:val="auto"/>
          <w:sz w:val="20"/>
          <w:szCs w:val="20"/>
        </w:rPr>
        <w:t>(</w:t>
      </w:r>
      <w:r w:rsidRPr="00BB3BB8">
        <w:rPr>
          <w:rFonts w:asciiTheme="minorHAnsi" w:eastAsia="Times New Roman" w:hAnsiTheme="minorHAnsi" w:cs="Times New Roman"/>
          <w:i w:val="0"/>
          <w:color w:val="auto"/>
          <w:sz w:val="20"/>
          <w:szCs w:val="20"/>
        </w:rPr>
        <w:t xml:space="preserve">Figure 1-4 </w:t>
      </w:r>
      <w:r w:rsidR="00782235" w:rsidRPr="00BB3BB8">
        <w:rPr>
          <w:rFonts w:asciiTheme="minorHAnsi" w:eastAsia="Times New Roman" w:hAnsiTheme="minorHAnsi" w:cs="Times New Roman"/>
          <w:i w:val="0"/>
          <w:color w:val="auto"/>
          <w:sz w:val="20"/>
          <w:szCs w:val="20"/>
        </w:rPr>
        <w:t>includ</w:t>
      </w:r>
      <w:r w:rsidRPr="00BB3BB8">
        <w:rPr>
          <w:rFonts w:asciiTheme="minorHAnsi" w:eastAsia="Times New Roman" w:hAnsiTheme="minorHAnsi" w:cs="Times New Roman"/>
          <w:i w:val="0"/>
          <w:color w:val="auto"/>
          <w:sz w:val="20"/>
          <w:szCs w:val="20"/>
        </w:rPr>
        <w:t>es</w:t>
      </w:r>
      <w:r w:rsidR="00782235" w:rsidRPr="00BB3BB8">
        <w:rPr>
          <w:rFonts w:asciiTheme="minorHAnsi" w:eastAsia="Times New Roman" w:hAnsiTheme="minorHAnsi" w:cs="Times New Roman"/>
          <w:i w:val="0"/>
          <w:color w:val="auto"/>
          <w:sz w:val="20"/>
          <w:szCs w:val="20"/>
        </w:rPr>
        <w:t xml:space="preserve"> consideration of degradates, other ingredients in the chlorpyrifos formulations applied, and recommended tank mixtures)</w:t>
      </w:r>
      <w:r w:rsidR="00F93B88" w:rsidRPr="00BB3BB8">
        <w:rPr>
          <w:rFonts w:asciiTheme="minorHAnsi" w:eastAsia="Times New Roman" w:hAnsiTheme="minorHAnsi" w:cs="Times New Roman"/>
          <w:i w:val="0"/>
          <w:color w:val="auto"/>
          <w:sz w:val="20"/>
          <w:szCs w:val="20"/>
        </w:rPr>
        <w:t>.  For ‘Attribute Change’, the terms ‘Individual Organisms’, ‘Food Chain’, and ‘Habitat Integrity’ are equivalent to ‘Individual Fitness’, ‘Indirect Effects Related to Prey’, and ‘Indirect Effects Related to Physical and Biological Features of Habitat’, respectively.</w:t>
      </w:r>
    </w:p>
    <w:p w14:paraId="21B303E6" w14:textId="77777777" w:rsidR="00602F72" w:rsidRPr="00BB3BB8" w:rsidRDefault="00602F72" w:rsidP="00BB3BB8">
      <w:pPr>
        <w:spacing w:after="0" w:line="240" w:lineRule="auto"/>
      </w:pPr>
    </w:p>
    <w:p w14:paraId="6BA94121" w14:textId="7A766634" w:rsidR="00602F72" w:rsidRPr="00BB3BB8" w:rsidRDefault="00F93B88" w:rsidP="00BB3BB8">
      <w:pPr>
        <w:pStyle w:val="Heading3"/>
      </w:pPr>
      <w:bookmarkStart w:id="34" w:name="_Toc432773317"/>
      <w:r w:rsidRPr="00BB3BB8">
        <w:rPr>
          <w:i/>
          <w:color w:val="2E75B5"/>
          <w:sz w:val="24"/>
          <w:szCs w:val="24"/>
        </w:rPr>
        <w:lastRenderedPageBreak/>
        <w:t>1.3.2.</w:t>
      </w:r>
      <w:r w:rsidRPr="00BB3BB8">
        <w:rPr>
          <w:i/>
          <w:color w:val="2E75B5"/>
          <w:sz w:val="24"/>
          <w:szCs w:val="24"/>
        </w:rPr>
        <w:tab/>
        <w:t xml:space="preserve">Risk </w:t>
      </w:r>
      <w:r w:rsidR="00CB5805" w:rsidRPr="00BB3BB8">
        <w:rPr>
          <w:i/>
          <w:color w:val="2E75B5"/>
          <w:sz w:val="24"/>
          <w:szCs w:val="24"/>
        </w:rPr>
        <w:t>H</w:t>
      </w:r>
      <w:r w:rsidRPr="00BB3BB8">
        <w:rPr>
          <w:i/>
          <w:color w:val="2E75B5"/>
          <w:sz w:val="24"/>
          <w:szCs w:val="24"/>
        </w:rPr>
        <w:t>ypotheses</w:t>
      </w:r>
      <w:bookmarkEnd w:id="34"/>
    </w:p>
    <w:p w14:paraId="57348021" w14:textId="77777777" w:rsidR="00602F72" w:rsidRPr="00BB3BB8" w:rsidRDefault="00602F72" w:rsidP="00BB3BB8">
      <w:pPr>
        <w:keepNext/>
        <w:keepLines/>
        <w:spacing w:after="0" w:line="240" w:lineRule="auto"/>
      </w:pPr>
    </w:p>
    <w:p w14:paraId="1424569F" w14:textId="44E068D9" w:rsidR="00602F72" w:rsidRPr="00BB3BB8" w:rsidRDefault="00F93B88" w:rsidP="00BB3BB8">
      <w:pPr>
        <w:keepNext/>
        <w:keepLines/>
        <w:spacing w:after="0" w:line="240" w:lineRule="auto"/>
      </w:pPr>
      <w:r w:rsidRPr="00BB3BB8">
        <w:t>Risk hypotheses define predicted effects of chlorpyrifos exposure on species and assessment endpoints.  They provide the framework of the analysis in terms of linking the stressor, exposure, and effects</w:t>
      </w:r>
      <w:r w:rsidR="00AA664D" w:rsidRPr="00BB3BB8">
        <w:t xml:space="preserve"> and link directly to the protection goals of Step 2</w:t>
      </w:r>
      <w:r w:rsidRPr="00BB3BB8">
        <w:t xml:space="preserve">.  The risk hypotheses that are used to make the effects determinations for each species and designated critical habitat are provided below.  The specific lines of evidence that will be used to test these hypotheses are described in </w:t>
      </w:r>
      <w:r w:rsidR="00DE3C02" w:rsidRPr="00BB3BB8">
        <w:rPr>
          <w:b/>
        </w:rPr>
        <w:t xml:space="preserve">Section </w:t>
      </w:r>
      <w:r w:rsidR="00676BDA" w:rsidRPr="00BB3BB8">
        <w:rPr>
          <w:b/>
        </w:rPr>
        <w:t>1.4.2.1</w:t>
      </w:r>
      <w:r w:rsidRPr="00BB3BB8">
        <w:t>, below.</w:t>
      </w:r>
    </w:p>
    <w:p w14:paraId="242AFE77" w14:textId="77777777" w:rsidR="00540F6B" w:rsidRPr="00BB3BB8" w:rsidRDefault="00540F6B" w:rsidP="00BB3BB8">
      <w:pPr>
        <w:keepNext/>
        <w:keepLines/>
        <w:spacing w:after="0" w:line="240" w:lineRule="auto"/>
        <w:rPr>
          <w:sz w:val="24"/>
          <w:szCs w:val="24"/>
        </w:rPr>
      </w:pPr>
    </w:p>
    <w:p w14:paraId="2A32A0ED" w14:textId="19C348E4" w:rsidR="00540F6B" w:rsidRPr="00BB3BB8" w:rsidRDefault="00540F6B" w:rsidP="00BB3BB8">
      <w:pPr>
        <w:pStyle w:val="ListParagraph"/>
        <w:numPr>
          <w:ilvl w:val="0"/>
          <w:numId w:val="4"/>
        </w:numPr>
        <w:ind w:left="1080" w:hanging="360"/>
      </w:pPr>
      <w:r w:rsidRPr="00BB3BB8">
        <w:t>Use of chlorpyrifos, according to registere</w:t>
      </w:r>
      <w:r w:rsidR="00DE3C02" w:rsidRPr="00BB3BB8">
        <w:t>d labels</w:t>
      </w:r>
      <w:r w:rsidRPr="00BB3BB8">
        <w:rPr>
          <w:vertAlign w:val="superscript"/>
        </w:rPr>
        <w:footnoteReference w:id="6"/>
      </w:r>
      <w:r w:rsidRPr="00BB3BB8">
        <w:t>, results in exposure that reduces the fitness of an individual of a listed species based on direct effects.</w:t>
      </w:r>
    </w:p>
    <w:p w14:paraId="07290323" w14:textId="77777777" w:rsidR="00540F6B" w:rsidRPr="00BB3BB8" w:rsidRDefault="00540F6B" w:rsidP="00BB3BB8">
      <w:pPr>
        <w:pStyle w:val="ListParagraph"/>
        <w:ind w:left="1080"/>
        <w:rPr>
          <w:sz w:val="24"/>
          <w:szCs w:val="24"/>
        </w:rPr>
      </w:pPr>
    </w:p>
    <w:p w14:paraId="25F139D2" w14:textId="65EE406C" w:rsidR="00540F6B" w:rsidRPr="00BB3BB8" w:rsidRDefault="00F93B88" w:rsidP="00BB3BB8">
      <w:pPr>
        <w:pStyle w:val="ListParagraph"/>
        <w:numPr>
          <w:ilvl w:val="0"/>
          <w:numId w:val="4"/>
        </w:numPr>
        <w:ind w:left="1080" w:hanging="360"/>
        <w:rPr>
          <w:sz w:val="24"/>
          <w:szCs w:val="24"/>
        </w:rPr>
      </w:pPr>
      <w:r w:rsidRPr="00BB3BB8">
        <w:t>Use of chlorpyrifos, according to registered labels</w:t>
      </w:r>
      <w:r w:rsidR="00DE3C02" w:rsidRPr="00BB3BB8">
        <w:rPr>
          <w:vertAlign w:val="superscript"/>
        </w:rPr>
        <w:t>6</w:t>
      </w:r>
      <w:r w:rsidRPr="00BB3BB8">
        <w:t xml:space="preserve"> results in exposure that reduces the fitness of an individual of</w:t>
      </w:r>
      <w:r w:rsidR="00E03F55" w:rsidRPr="00BB3BB8">
        <w:t xml:space="preserve"> </w:t>
      </w:r>
      <w:r w:rsidRPr="00BB3BB8">
        <w:t>a listed species based on indirect effects.</w:t>
      </w:r>
    </w:p>
    <w:p w14:paraId="731519B9" w14:textId="77777777" w:rsidR="00540F6B" w:rsidRPr="00BB3BB8" w:rsidRDefault="00540F6B" w:rsidP="00BB3BB8">
      <w:pPr>
        <w:pStyle w:val="ListParagraph"/>
      </w:pPr>
    </w:p>
    <w:p w14:paraId="4B2216B9" w14:textId="71C9497E" w:rsidR="00602F72" w:rsidRPr="00BB3BB8" w:rsidRDefault="00F93B88" w:rsidP="00BB3BB8">
      <w:pPr>
        <w:pStyle w:val="ListParagraph"/>
        <w:numPr>
          <w:ilvl w:val="0"/>
          <w:numId w:val="4"/>
        </w:numPr>
        <w:ind w:left="1080" w:hanging="360"/>
        <w:rPr>
          <w:sz w:val="24"/>
          <w:szCs w:val="24"/>
        </w:rPr>
      </w:pPr>
      <w:r w:rsidRPr="00BB3BB8">
        <w:t>Use of chlorpyrifos, according to registered labels</w:t>
      </w:r>
      <w:r w:rsidR="00DE3C02" w:rsidRPr="00BB3BB8">
        <w:rPr>
          <w:vertAlign w:val="superscript"/>
        </w:rPr>
        <w:t>6</w:t>
      </w:r>
      <w:r w:rsidR="00E03F55" w:rsidRPr="00BB3BB8">
        <w:t>, results</w:t>
      </w:r>
      <w:r w:rsidRPr="00BB3BB8">
        <w:t xml:space="preserve"> in effects to</w:t>
      </w:r>
      <w:r w:rsidR="00E03F55" w:rsidRPr="00BB3BB8">
        <w:t xml:space="preserve"> </w:t>
      </w:r>
      <w:r w:rsidRPr="00BB3BB8">
        <w:t>designated critical habitat by adversely impacting primary constituent elements (PCEs) or other important physical and biological features (PBFs).</w:t>
      </w:r>
      <w:r w:rsidRPr="00BB3BB8">
        <w:rPr>
          <w:vertAlign w:val="superscript"/>
        </w:rPr>
        <w:footnoteReference w:id="7"/>
      </w:r>
      <w:r w:rsidRPr="00BB3BB8">
        <w:t xml:space="preserve"> </w:t>
      </w:r>
    </w:p>
    <w:p w14:paraId="75CE97A3" w14:textId="77777777" w:rsidR="00602F72" w:rsidRPr="00BB3BB8" w:rsidRDefault="00F93B88" w:rsidP="00BB3BB8">
      <w:pPr>
        <w:pStyle w:val="Heading2"/>
        <w:numPr>
          <w:ilvl w:val="1"/>
          <w:numId w:val="12"/>
        </w:numPr>
        <w:rPr>
          <w:color w:val="2E75B5"/>
        </w:rPr>
      </w:pPr>
      <w:bookmarkStart w:id="35" w:name="_Toc432773318"/>
      <w:r w:rsidRPr="00BB3BB8">
        <w:rPr>
          <w:color w:val="2E75B5"/>
        </w:rPr>
        <w:lastRenderedPageBreak/>
        <w:t>Analysis Plan</w:t>
      </w:r>
      <w:bookmarkEnd w:id="35"/>
    </w:p>
    <w:p w14:paraId="119C3FA7" w14:textId="77777777" w:rsidR="00602F72" w:rsidRPr="00BB3BB8" w:rsidRDefault="00602F72" w:rsidP="00BB3BB8">
      <w:pPr>
        <w:keepNext/>
        <w:keepLines/>
        <w:spacing w:after="0" w:line="240" w:lineRule="auto"/>
      </w:pPr>
    </w:p>
    <w:p w14:paraId="015023C3" w14:textId="67DBB9B3" w:rsidR="00EB02CE" w:rsidRPr="00BB3BB8" w:rsidRDefault="00FD3789" w:rsidP="00BB3BB8">
      <w:pPr>
        <w:keepNext/>
        <w:keepLines/>
        <w:spacing w:after="0" w:line="240" w:lineRule="auto"/>
        <w:rPr>
          <w:rFonts w:asciiTheme="minorHAnsi" w:eastAsiaTheme="minorHAnsi" w:hAnsiTheme="minorHAnsi" w:cstheme="minorHAnsi"/>
          <w:color w:val="auto"/>
        </w:rPr>
      </w:pPr>
      <w:r w:rsidRPr="00BB3BB8">
        <w:rPr>
          <w:rFonts w:asciiTheme="minorHAnsi" w:eastAsiaTheme="minorEastAsia" w:hAnsiTheme="minorHAnsi" w:cstheme="minorHAnsi"/>
          <w:color w:val="auto"/>
        </w:rPr>
        <w:t>As mentioned previously</w:t>
      </w:r>
      <w:r w:rsidR="00EB02CE" w:rsidRPr="00BB3BB8">
        <w:rPr>
          <w:rFonts w:asciiTheme="minorHAnsi" w:eastAsiaTheme="minorEastAsia" w:hAnsiTheme="minorHAnsi" w:cstheme="minorHAnsi"/>
          <w:color w:val="auto"/>
        </w:rPr>
        <w:t xml:space="preserve">, </w:t>
      </w:r>
      <w:r w:rsidR="00131E4E" w:rsidRPr="00BB3BB8">
        <w:rPr>
          <w:rFonts w:asciiTheme="minorHAnsi" w:hAnsiTheme="minorHAnsi" w:cstheme="minorHAnsi"/>
          <w:color w:val="auto"/>
        </w:rPr>
        <w:t>and as</w:t>
      </w:r>
      <w:r w:rsidR="00EB02CE" w:rsidRPr="00BB3BB8">
        <w:rPr>
          <w:rFonts w:asciiTheme="minorHAnsi" w:eastAsiaTheme="minorEastAsia" w:hAnsiTheme="minorHAnsi" w:cstheme="minorHAnsi"/>
          <w:color w:val="auto"/>
        </w:rPr>
        <w:t xml:space="preserve"> recommended by the NRC, the </w:t>
      </w:r>
      <w:r w:rsidR="00C9482E" w:rsidRPr="00BB3BB8">
        <w:rPr>
          <w:rFonts w:asciiTheme="minorHAnsi" w:eastAsiaTheme="minorEastAsia" w:hAnsiTheme="minorHAnsi" w:cstheme="minorHAnsi"/>
          <w:color w:val="auto"/>
        </w:rPr>
        <w:t>a</w:t>
      </w:r>
      <w:r w:rsidR="00EB02CE" w:rsidRPr="00BB3BB8">
        <w:rPr>
          <w:rFonts w:asciiTheme="minorHAnsi" w:eastAsiaTheme="minorEastAsia" w:hAnsiTheme="minorHAnsi" w:cstheme="minorHAnsi"/>
          <w:color w:val="auto"/>
        </w:rPr>
        <w:t xml:space="preserve">gencies use a three-step consultation process to evaluate the potential risk to listed species, with the understanding that the data and analyses for each step will be used, when possible, for the subsequent steps (see </w:t>
      </w:r>
      <w:r w:rsidR="00EB02CE" w:rsidRPr="00BB3BB8">
        <w:rPr>
          <w:rFonts w:asciiTheme="minorHAnsi" w:eastAsiaTheme="minorEastAsia" w:hAnsiTheme="minorHAnsi" w:cstheme="minorHAnsi"/>
          <w:b/>
          <w:color w:val="auto"/>
        </w:rPr>
        <w:t xml:space="preserve">Figure </w:t>
      </w:r>
      <w:r w:rsidR="00676BDA" w:rsidRPr="00BB3BB8">
        <w:rPr>
          <w:rFonts w:asciiTheme="minorHAnsi" w:eastAsiaTheme="minorEastAsia" w:hAnsiTheme="minorHAnsi" w:cstheme="minorHAnsi"/>
          <w:b/>
          <w:color w:val="auto"/>
        </w:rPr>
        <w:t>1-5</w:t>
      </w:r>
      <w:r w:rsidR="00EB02CE" w:rsidRPr="00BB3BB8">
        <w:rPr>
          <w:rFonts w:asciiTheme="minorHAnsi" w:eastAsiaTheme="minorEastAsia" w:hAnsiTheme="minorHAnsi" w:cstheme="minorHAnsi"/>
          <w:color w:val="auto"/>
        </w:rPr>
        <w:t xml:space="preserve">). The analysis plan presented here describes the process for Steps 1 and 2. </w:t>
      </w:r>
    </w:p>
    <w:p w14:paraId="002EBFA3" w14:textId="77777777" w:rsidR="00EB02CE" w:rsidRPr="00BB3BB8" w:rsidRDefault="00EB02CE" w:rsidP="00BB3BB8">
      <w:pPr>
        <w:keepNext/>
        <w:keepLines/>
        <w:spacing w:after="0" w:line="240" w:lineRule="auto"/>
        <w:rPr>
          <w:color w:val="2E75B5"/>
        </w:rPr>
      </w:pPr>
    </w:p>
    <w:p w14:paraId="1C7A6D71" w14:textId="06EE9CE6" w:rsidR="00EB02CE" w:rsidRPr="00BB3BB8" w:rsidRDefault="001F68D7" w:rsidP="00BB3BB8">
      <w:pPr>
        <w:keepNext/>
        <w:keepLines/>
        <w:spacing w:after="0" w:line="240" w:lineRule="auto"/>
        <w:rPr>
          <w:color w:val="2E75B5"/>
        </w:rPr>
      </w:pPr>
      <w:r w:rsidRPr="00BB3BB8">
        <w:rPr>
          <w:noProof/>
          <w:color w:val="2E75B5"/>
        </w:rPr>
        <w:drawing>
          <wp:inline distT="0" distB="0" distL="0" distR="0" wp14:anchorId="193192EF" wp14:editId="36129D3A">
            <wp:extent cx="5734050" cy="4125943"/>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6616" cy="4127789"/>
                    </a:xfrm>
                    <a:prstGeom prst="rect">
                      <a:avLst/>
                    </a:prstGeom>
                    <a:noFill/>
                    <a:ln>
                      <a:noFill/>
                    </a:ln>
                  </pic:spPr>
                </pic:pic>
              </a:graphicData>
            </a:graphic>
          </wp:inline>
        </w:drawing>
      </w:r>
    </w:p>
    <w:p w14:paraId="0B05C760" w14:textId="77777777" w:rsidR="001F68D7" w:rsidRPr="00BB3BB8" w:rsidRDefault="001F68D7" w:rsidP="00BB3BB8">
      <w:pPr>
        <w:keepNext/>
        <w:keepLines/>
        <w:spacing w:after="0" w:line="240" w:lineRule="auto"/>
        <w:rPr>
          <w:rFonts w:asciiTheme="minorHAnsi" w:eastAsiaTheme="majorEastAsia" w:hAnsiTheme="minorHAnsi" w:cstheme="minorHAnsi"/>
          <w:b/>
          <w:iCs/>
          <w:color w:val="auto"/>
          <w:sz w:val="24"/>
        </w:rPr>
      </w:pPr>
    </w:p>
    <w:p w14:paraId="41C72A08" w14:textId="50EB31FC" w:rsidR="00EB02CE" w:rsidRPr="00BB3BB8" w:rsidRDefault="002156ED" w:rsidP="00BB3BB8">
      <w:pPr>
        <w:pStyle w:val="Caption"/>
        <w:rPr>
          <w:rFonts w:asciiTheme="minorHAnsi" w:eastAsiaTheme="minorHAnsi" w:hAnsiTheme="minorHAnsi" w:cstheme="minorHAnsi"/>
          <w:b/>
          <w:i w:val="0"/>
          <w:color w:val="auto"/>
          <w:sz w:val="22"/>
          <w:szCs w:val="22"/>
        </w:rPr>
      </w:pPr>
      <w:bookmarkStart w:id="36" w:name="_Toc433364900"/>
      <w:r w:rsidRPr="00BB3BB8">
        <w:rPr>
          <w:b/>
          <w:i w:val="0"/>
          <w:sz w:val="22"/>
          <w:szCs w:val="22"/>
        </w:rPr>
        <w:t xml:space="preserve">Figure </w:t>
      </w:r>
      <w:r w:rsidR="006E5D15" w:rsidRPr="00BB3BB8">
        <w:rPr>
          <w:b/>
          <w:i w:val="0"/>
          <w:sz w:val="22"/>
          <w:szCs w:val="22"/>
        </w:rPr>
        <w:t>1-</w:t>
      </w:r>
      <w:r w:rsidRPr="00BB3BB8">
        <w:rPr>
          <w:b/>
          <w:i w:val="0"/>
          <w:sz w:val="22"/>
          <w:szCs w:val="22"/>
        </w:rPr>
        <w:fldChar w:fldCharType="begin"/>
      </w:r>
      <w:r w:rsidRPr="00BB3BB8">
        <w:rPr>
          <w:b/>
          <w:i w:val="0"/>
          <w:sz w:val="22"/>
          <w:szCs w:val="22"/>
        </w:rPr>
        <w:instrText xml:space="preserve"> SEQ Figure \* ARABIC </w:instrText>
      </w:r>
      <w:r w:rsidRPr="00BB3BB8">
        <w:rPr>
          <w:b/>
          <w:i w:val="0"/>
          <w:sz w:val="22"/>
          <w:szCs w:val="22"/>
        </w:rPr>
        <w:fldChar w:fldCharType="separate"/>
      </w:r>
      <w:r w:rsidRPr="00BB3BB8">
        <w:rPr>
          <w:b/>
          <w:i w:val="0"/>
          <w:noProof/>
          <w:sz w:val="22"/>
          <w:szCs w:val="22"/>
        </w:rPr>
        <w:t>5</w:t>
      </w:r>
      <w:r w:rsidRPr="00BB3BB8">
        <w:rPr>
          <w:b/>
          <w:i w:val="0"/>
          <w:sz w:val="22"/>
          <w:szCs w:val="22"/>
        </w:rPr>
        <w:fldChar w:fldCharType="end"/>
      </w:r>
      <w:r w:rsidR="006E5D15" w:rsidRPr="00BB3BB8">
        <w:rPr>
          <w:b/>
          <w:i w:val="0"/>
          <w:sz w:val="22"/>
          <w:szCs w:val="22"/>
        </w:rPr>
        <w:t>.</w:t>
      </w:r>
      <w:r w:rsidRPr="00BB3BB8">
        <w:rPr>
          <w:b/>
          <w:i w:val="0"/>
          <w:sz w:val="22"/>
          <w:szCs w:val="22"/>
        </w:rPr>
        <w:t xml:space="preserve"> Three Step ESA Consultation Approach Modified from a Figure in the NRC (2013) Report.</w:t>
      </w:r>
      <w:bookmarkEnd w:id="36"/>
    </w:p>
    <w:p w14:paraId="3242B1D3" w14:textId="7A6566CD" w:rsidR="00602F72" w:rsidRPr="00BB3BB8" w:rsidRDefault="00F93B88" w:rsidP="00BB3BB8">
      <w:pPr>
        <w:keepNext/>
        <w:keepLines/>
        <w:spacing w:after="0" w:line="240" w:lineRule="auto"/>
        <w:rPr>
          <w:color w:val="auto"/>
        </w:rPr>
      </w:pPr>
      <w:r w:rsidRPr="00BB3BB8">
        <w:rPr>
          <w:color w:val="auto"/>
        </w:rPr>
        <w:lastRenderedPageBreak/>
        <w:t>Step 1 consists of two parts:  1) establishing the action area for the proposed action, and 2) overlaying the species ranges and critical habitat designations onto the action area to determine which species and critical habitats overlap with the u</w:t>
      </w:r>
      <w:r w:rsidR="00D15A5E" w:rsidRPr="00BB3BB8">
        <w:rPr>
          <w:color w:val="auto"/>
        </w:rPr>
        <w:t xml:space="preserve">ses as allowed by the labels.  </w:t>
      </w:r>
      <w:r w:rsidRPr="00BB3BB8">
        <w:rPr>
          <w:color w:val="auto"/>
        </w:rPr>
        <w:t xml:space="preserve">This step </w:t>
      </w:r>
      <w:r w:rsidR="00DF4A25" w:rsidRPr="00BB3BB8">
        <w:rPr>
          <w:color w:val="auto"/>
        </w:rPr>
        <w:t>identifies</w:t>
      </w:r>
      <w:r w:rsidRPr="00BB3BB8">
        <w:rPr>
          <w:color w:val="auto"/>
        </w:rPr>
        <w:t xml:space="preserve"> which species and critical habitats have the potential to be affected by the proposed action (warranting a “may affect” determination), and which species would not be affected by the stressors of the proposed action (e.g., no overlap, and thus warranting a “no effect” determination). Step 1 does not </w:t>
      </w:r>
      <w:r w:rsidR="000368D7" w:rsidRPr="00BB3BB8">
        <w:rPr>
          <w:color w:val="auto"/>
        </w:rPr>
        <w:t>identify</w:t>
      </w:r>
      <w:r w:rsidRPr="00BB3BB8">
        <w:rPr>
          <w:color w:val="auto"/>
        </w:rPr>
        <w:t xml:space="preserve"> the degree of effect that would be anticipated (</w:t>
      </w:r>
      <w:r w:rsidRPr="00BB3BB8">
        <w:rPr>
          <w:i/>
          <w:color w:val="auto"/>
        </w:rPr>
        <w:t>e.g.,</w:t>
      </w:r>
      <w:r w:rsidRPr="00BB3BB8">
        <w:rPr>
          <w:color w:val="auto"/>
        </w:rPr>
        <w:t xml:space="preserve"> an insignificant effect), or whether the risk of exposure of adverse effects is unlikely to occur (</w:t>
      </w:r>
      <w:r w:rsidRPr="00BB3BB8">
        <w:rPr>
          <w:i/>
          <w:color w:val="auto"/>
        </w:rPr>
        <w:t>e.g</w:t>
      </w:r>
      <w:r w:rsidR="008D0743" w:rsidRPr="00BB3BB8">
        <w:rPr>
          <w:color w:val="auto"/>
        </w:rPr>
        <w:t>., a discountable effect</w:t>
      </w:r>
      <w:r w:rsidRPr="00BB3BB8">
        <w:rPr>
          <w:color w:val="auto"/>
        </w:rPr>
        <w:t>)</w:t>
      </w:r>
      <w:r w:rsidR="00721E5E" w:rsidRPr="00BB3BB8">
        <w:rPr>
          <w:color w:val="auto"/>
        </w:rPr>
        <w:t>,</w:t>
      </w:r>
      <w:r w:rsidRPr="00BB3BB8">
        <w:rPr>
          <w:color w:val="auto"/>
        </w:rPr>
        <w:t xml:space="preserve"> where the action area overlaps with listed resources.  In the parlance of the ESA, these categories of effect</w:t>
      </w:r>
      <w:r w:rsidR="008D0743" w:rsidRPr="00BB3BB8">
        <w:rPr>
          <w:rStyle w:val="FootnoteReference"/>
          <w:color w:val="auto"/>
        </w:rPr>
        <w:footnoteReference w:id="8"/>
      </w:r>
      <w:r w:rsidRPr="00BB3BB8">
        <w:rPr>
          <w:color w:val="auto"/>
        </w:rPr>
        <w:t xml:space="preserve"> are related to Step 2. </w:t>
      </w:r>
    </w:p>
    <w:p w14:paraId="43ACC26B" w14:textId="77777777" w:rsidR="00602F72" w:rsidRPr="00BB3BB8" w:rsidRDefault="00F93B88" w:rsidP="00BB3BB8">
      <w:pPr>
        <w:keepNext/>
        <w:keepLines/>
        <w:spacing w:after="0" w:line="240" w:lineRule="auto"/>
        <w:rPr>
          <w:color w:val="auto"/>
        </w:rPr>
      </w:pPr>
      <w:r w:rsidRPr="00BB3BB8">
        <w:rPr>
          <w:color w:val="auto"/>
        </w:rPr>
        <w:t xml:space="preserve"> </w:t>
      </w:r>
    </w:p>
    <w:p w14:paraId="1F8B90E6" w14:textId="1F25B48B" w:rsidR="00602F72" w:rsidRPr="00BB3BB8" w:rsidRDefault="00DD697E" w:rsidP="00BB3BB8">
      <w:pPr>
        <w:keepNext/>
        <w:keepLines/>
        <w:spacing w:after="0" w:line="240" w:lineRule="auto"/>
        <w:rPr>
          <w:color w:val="auto"/>
        </w:rPr>
      </w:pPr>
      <w:r w:rsidRPr="00BB3BB8">
        <w:rPr>
          <w:color w:val="auto"/>
        </w:rPr>
        <w:t>A</w:t>
      </w:r>
      <w:r w:rsidR="00461336" w:rsidRPr="00BB3BB8">
        <w:rPr>
          <w:color w:val="auto"/>
        </w:rPr>
        <w:t>ny</w:t>
      </w:r>
      <w:r w:rsidR="00F93B88" w:rsidRPr="00BB3BB8">
        <w:rPr>
          <w:color w:val="auto"/>
        </w:rPr>
        <w:t xml:space="preserve"> species and</w:t>
      </w:r>
      <w:r w:rsidRPr="00BB3BB8">
        <w:rPr>
          <w:color w:val="auto"/>
        </w:rPr>
        <w:t>/or critical habitat</w:t>
      </w:r>
      <w:r w:rsidR="00F93B88" w:rsidRPr="00BB3BB8">
        <w:rPr>
          <w:color w:val="auto"/>
        </w:rPr>
        <w:t xml:space="preserve"> </w:t>
      </w:r>
      <w:r w:rsidR="00461336" w:rsidRPr="00BB3BB8">
        <w:rPr>
          <w:color w:val="auto"/>
        </w:rPr>
        <w:t xml:space="preserve">that </w:t>
      </w:r>
      <w:r w:rsidR="00F93B88" w:rsidRPr="00BB3BB8">
        <w:rPr>
          <w:color w:val="auto"/>
        </w:rPr>
        <w:t>warrant</w:t>
      </w:r>
      <w:r w:rsidRPr="00BB3BB8">
        <w:rPr>
          <w:color w:val="auto"/>
        </w:rPr>
        <w:t>s</w:t>
      </w:r>
      <w:r w:rsidR="00F93B88" w:rsidRPr="00BB3BB8">
        <w:rPr>
          <w:color w:val="auto"/>
        </w:rPr>
        <w:t xml:space="preserve"> a “may affect” determination in Step 1 continue</w:t>
      </w:r>
      <w:r w:rsidRPr="00BB3BB8">
        <w:rPr>
          <w:color w:val="auto"/>
        </w:rPr>
        <w:t>s for further analysis</w:t>
      </w:r>
      <w:r w:rsidR="00F93B88" w:rsidRPr="00BB3BB8">
        <w:rPr>
          <w:color w:val="auto"/>
        </w:rPr>
        <w:t xml:space="preserve"> in Step 2</w:t>
      </w:r>
      <w:r w:rsidRPr="00BB3BB8">
        <w:rPr>
          <w:rStyle w:val="FootnoteReference"/>
          <w:color w:val="auto"/>
        </w:rPr>
        <w:footnoteReference w:id="9"/>
      </w:r>
      <w:r w:rsidR="00F93B88" w:rsidRPr="00BB3BB8">
        <w:rPr>
          <w:color w:val="auto"/>
        </w:rPr>
        <w:t>.  Potential direct and indirect effects to listed resources will be considered to determine whether effects to individuals of listed species and</w:t>
      </w:r>
      <w:r w:rsidRPr="00BB3BB8">
        <w:rPr>
          <w:color w:val="auto"/>
        </w:rPr>
        <w:t>/or</w:t>
      </w:r>
      <w:r w:rsidR="00F93B88" w:rsidRPr="00BB3BB8">
        <w:rPr>
          <w:color w:val="auto"/>
        </w:rPr>
        <w:t xml:space="preserve"> PCEs/PBFs would be either: a) “insignificant,” “discountable, ” or “complete</w:t>
      </w:r>
      <w:r w:rsidRPr="00BB3BB8">
        <w:rPr>
          <w:color w:val="auto"/>
        </w:rPr>
        <w:t>ly beneficial,”</w:t>
      </w:r>
      <w:r w:rsidR="007114A4" w:rsidRPr="00BB3BB8">
        <w:rPr>
          <w:rStyle w:val="FootnoteReference"/>
          <w:color w:val="auto"/>
        </w:rPr>
        <w:footnoteReference w:id="10"/>
      </w:r>
      <w:r w:rsidRPr="00BB3BB8">
        <w:rPr>
          <w:color w:val="auto"/>
        </w:rPr>
        <w:t xml:space="preserve"> resulting in a </w:t>
      </w:r>
      <w:r w:rsidR="00F93B88" w:rsidRPr="00BB3BB8">
        <w:rPr>
          <w:color w:val="auto"/>
        </w:rPr>
        <w:t>“may affect, not likely to adversely affect [NLA</w:t>
      </w:r>
      <w:r w:rsidRPr="00BB3BB8">
        <w:rPr>
          <w:color w:val="auto"/>
        </w:rPr>
        <w:t>A] determination; or b) adverse</w:t>
      </w:r>
      <w:r w:rsidR="00F93B88" w:rsidRPr="00BB3BB8">
        <w:rPr>
          <w:color w:val="auto"/>
        </w:rPr>
        <w:t xml:space="preserve">, resulting in a “may affect, likely to adversely affect” (LAA) determination.  The NLAA determinations would be submitted to the Services with a request for concurrence with the determinations, while the listed resources with a LAA determination would be considered by the Services in </w:t>
      </w:r>
      <w:r w:rsidR="00512056" w:rsidRPr="00BB3BB8">
        <w:rPr>
          <w:color w:val="auto"/>
        </w:rPr>
        <w:t>their Biological Opinions (</w:t>
      </w:r>
      <w:r w:rsidR="00F93B88" w:rsidRPr="00BB3BB8">
        <w:rPr>
          <w:color w:val="auto"/>
        </w:rPr>
        <w:t>Step 3</w:t>
      </w:r>
      <w:r w:rsidR="00512056" w:rsidRPr="00BB3BB8">
        <w:rPr>
          <w:color w:val="auto"/>
        </w:rPr>
        <w:t>)</w:t>
      </w:r>
      <w:r w:rsidR="00F93B88" w:rsidRPr="00BB3BB8">
        <w:rPr>
          <w:color w:val="auto"/>
        </w:rPr>
        <w:t>.  The Step 3 analyses are beyond the purview of this analysis plan, but would determine whether the proposed action was likely to jeopardize listed species and/or adversely modify or destroy designated critical habitat.  Steps 1 and 2 are described in greater detail in the following paragraphs.  Step 3 is not discussed further in this document.</w:t>
      </w:r>
    </w:p>
    <w:p w14:paraId="48427B08" w14:textId="77777777" w:rsidR="00602F72" w:rsidRPr="00BB3BB8" w:rsidRDefault="00602F72" w:rsidP="00BB3BB8">
      <w:pPr>
        <w:keepNext/>
        <w:keepLines/>
        <w:spacing w:after="0" w:line="240" w:lineRule="auto"/>
      </w:pPr>
    </w:p>
    <w:p w14:paraId="3976B394" w14:textId="2FBCB9A5" w:rsidR="00602F72" w:rsidRPr="00BB3BB8" w:rsidRDefault="00F93B88" w:rsidP="00BB3BB8">
      <w:pPr>
        <w:pStyle w:val="Heading3"/>
      </w:pPr>
      <w:bookmarkStart w:id="37" w:name="_Toc432773319"/>
      <w:r w:rsidRPr="00BB3BB8">
        <w:rPr>
          <w:i/>
          <w:color w:val="2E75B5"/>
          <w:sz w:val="24"/>
          <w:szCs w:val="24"/>
        </w:rPr>
        <w:t>1.4.1.</w:t>
      </w:r>
      <w:r w:rsidRPr="00BB3BB8">
        <w:rPr>
          <w:i/>
          <w:color w:val="2E75B5"/>
          <w:sz w:val="24"/>
          <w:szCs w:val="24"/>
        </w:rPr>
        <w:tab/>
        <w:t xml:space="preserve">Step 1 - May </w:t>
      </w:r>
      <w:r w:rsidR="00676BDA" w:rsidRPr="00BB3BB8">
        <w:rPr>
          <w:i/>
          <w:color w:val="2E75B5"/>
          <w:sz w:val="24"/>
          <w:szCs w:val="24"/>
        </w:rPr>
        <w:t>A</w:t>
      </w:r>
      <w:r w:rsidRPr="00BB3BB8">
        <w:rPr>
          <w:i/>
          <w:color w:val="2E75B5"/>
          <w:sz w:val="24"/>
          <w:szCs w:val="24"/>
        </w:rPr>
        <w:t xml:space="preserve">ffect/No Effect </w:t>
      </w:r>
      <w:r w:rsidR="00CB5805" w:rsidRPr="00BB3BB8">
        <w:rPr>
          <w:i/>
          <w:color w:val="2E75B5"/>
          <w:sz w:val="24"/>
          <w:szCs w:val="24"/>
        </w:rPr>
        <w:t>D</w:t>
      </w:r>
      <w:r w:rsidRPr="00BB3BB8">
        <w:rPr>
          <w:i/>
          <w:color w:val="2E75B5"/>
          <w:sz w:val="24"/>
          <w:szCs w:val="24"/>
        </w:rPr>
        <w:t>eterminations</w:t>
      </w:r>
      <w:bookmarkEnd w:id="37"/>
      <w:r w:rsidRPr="00BB3BB8">
        <w:rPr>
          <w:i/>
          <w:color w:val="2E75B5"/>
          <w:sz w:val="24"/>
          <w:szCs w:val="24"/>
        </w:rPr>
        <w:t xml:space="preserve"> </w:t>
      </w:r>
    </w:p>
    <w:p w14:paraId="19D40E28" w14:textId="77777777" w:rsidR="00602F72" w:rsidRPr="00BB3BB8" w:rsidRDefault="00602F72" w:rsidP="00BB3BB8">
      <w:pPr>
        <w:spacing w:after="0" w:line="240" w:lineRule="auto"/>
      </w:pPr>
    </w:p>
    <w:p w14:paraId="772FE2C1" w14:textId="21DADDCD" w:rsidR="00602F72" w:rsidRPr="00BB3BB8" w:rsidRDefault="00F93B88" w:rsidP="00BB3BB8">
      <w:pPr>
        <w:spacing w:after="0" w:line="240" w:lineRule="auto"/>
      </w:pPr>
      <w:r w:rsidRPr="00BB3BB8">
        <w:t>For any listed species whose range and/or designated critical habitat overlaps spatially with the action area (see below</w:t>
      </w:r>
      <w:r w:rsidR="004B3BF1" w:rsidRPr="00BB3BB8">
        <w:t xml:space="preserve">, </w:t>
      </w:r>
      <w:r w:rsidR="004B3BF1" w:rsidRPr="00BB3BB8">
        <w:rPr>
          <w:b/>
        </w:rPr>
        <w:t xml:space="preserve">Figure </w:t>
      </w:r>
      <w:r w:rsidR="00676BDA" w:rsidRPr="00BB3BB8">
        <w:rPr>
          <w:b/>
        </w:rPr>
        <w:t>1-6</w:t>
      </w:r>
      <w:r w:rsidRPr="00BB3BB8">
        <w:t xml:space="preserve">), a ‘May Affect’ determination will be made and additional analyses will be conducted to make the final </w:t>
      </w:r>
      <w:r w:rsidR="00723E1F" w:rsidRPr="00BB3BB8">
        <w:t xml:space="preserve">NLAA/LAA </w:t>
      </w:r>
      <w:r w:rsidRPr="00BB3BB8">
        <w:t>effects determination.  Conversely, for any listed species whose range and/or designated critical habitat does not overlap spatially with the action area, a ‘No Effect’ determination will be made and no further analyses for that species or its critical habitat(s) will be conducted</w:t>
      </w:r>
      <w:r w:rsidR="00721E5E" w:rsidRPr="00BB3BB8">
        <w:t>.</w:t>
      </w:r>
      <w:r w:rsidRPr="00BB3BB8">
        <w:t xml:space="preserve"> (</w:t>
      </w:r>
      <w:r w:rsidR="00721E5E" w:rsidRPr="00BB3BB8">
        <w:t>S</w:t>
      </w:r>
      <w:r w:rsidRPr="00BB3BB8">
        <w:t xml:space="preserve">ee Steps 1 and 2 in </w:t>
      </w:r>
      <w:r w:rsidRPr="00BB3BB8">
        <w:rPr>
          <w:b/>
        </w:rPr>
        <w:t xml:space="preserve">Figure </w:t>
      </w:r>
      <w:r w:rsidR="00676BDA" w:rsidRPr="00BB3BB8">
        <w:rPr>
          <w:b/>
        </w:rPr>
        <w:t>1-6</w:t>
      </w:r>
      <w:r w:rsidRPr="00BB3BB8">
        <w:t>).  However, species ranges that do not overlap with the action area will be included in the analysis if those species are dependent on a species that is in the action area (</w:t>
      </w:r>
      <w:r w:rsidRPr="00BB3BB8">
        <w:rPr>
          <w:i/>
        </w:rPr>
        <w:t>e.g</w:t>
      </w:r>
      <w:r w:rsidRPr="00BB3BB8">
        <w:t xml:space="preserve">., ESA-listed orca whales are dependent upon Chinook salmon as major food resources) (see </w:t>
      </w:r>
      <w:r w:rsidRPr="00BB3BB8">
        <w:rPr>
          <w:b/>
        </w:rPr>
        <w:t xml:space="preserve">Figure </w:t>
      </w:r>
      <w:r w:rsidR="00B07884" w:rsidRPr="00BB3BB8">
        <w:rPr>
          <w:b/>
        </w:rPr>
        <w:t>1-6</w:t>
      </w:r>
      <w:r w:rsidRPr="00BB3BB8">
        <w:t xml:space="preserve">).  The following sections will describe </w:t>
      </w:r>
      <w:r w:rsidR="00665B6A" w:rsidRPr="00BB3BB8">
        <w:t>the process</w:t>
      </w:r>
      <w:r w:rsidRPr="00BB3BB8">
        <w:t xml:space="preserve"> of Step 1 for chlorpyrifos.</w:t>
      </w:r>
    </w:p>
    <w:p w14:paraId="09726BE7" w14:textId="77777777" w:rsidR="00602F72" w:rsidRPr="00BB3BB8" w:rsidRDefault="00602F72" w:rsidP="00BB3BB8">
      <w:pPr>
        <w:spacing w:after="0" w:line="240" w:lineRule="auto"/>
      </w:pPr>
    </w:p>
    <w:p w14:paraId="1C5ACA47" w14:textId="6EC84F16" w:rsidR="00602F72" w:rsidRPr="00BB3BB8" w:rsidRDefault="004558CF" w:rsidP="00BB3BB8">
      <w:pPr>
        <w:keepNext/>
        <w:keepLines/>
        <w:spacing w:after="0" w:line="240" w:lineRule="auto"/>
      </w:pPr>
      <w:r w:rsidRPr="00BB3BB8">
        <w:rPr>
          <w:noProof/>
        </w:rPr>
        <w:lastRenderedPageBreak/>
        <w:drawing>
          <wp:inline distT="0" distB="0" distL="0" distR="0" wp14:anchorId="7BE2FCDB" wp14:editId="6E40B952">
            <wp:extent cx="5934075" cy="32385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075" cy="3238500"/>
                    </a:xfrm>
                    <a:prstGeom prst="rect">
                      <a:avLst/>
                    </a:prstGeom>
                    <a:noFill/>
                    <a:ln>
                      <a:noFill/>
                    </a:ln>
                  </pic:spPr>
                </pic:pic>
              </a:graphicData>
            </a:graphic>
          </wp:inline>
        </w:drawing>
      </w:r>
    </w:p>
    <w:p w14:paraId="620EB9F1" w14:textId="77777777" w:rsidR="00602F72" w:rsidRPr="00BB3BB8" w:rsidRDefault="00602F72" w:rsidP="00BB3BB8">
      <w:pPr>
        <w:keepNext/>
        <w:keepLines/>
        <w:spacing w:after="0" w:line="240" w:lineRule="auto"/>
      </w:pPr>
    </w:p>
    <w:p w14:paraId="6D46B074" w14:textId="33EFEA03" w:rsidR="002156ED" w:rsidRPr="00BB3BB8" w:rsidRDefault="002156ED" w:rsidP="00BB3BB8">
      <w:pPr>
        <w:pStyle w:val="Caption"/>
        <w:rPr>
          <w:b/>
          <w:i w:val="0"/>
          <w:sz w:val="22"/>
          <w:szCs w:val="22"/>
        </w:rPr>
      </w:pPr>
      <w:bookmarkStart w:id="38" w:name="_Toc433364901"/>
      <w:r w:rsidRPr="00BB3BB8">
        <w:rPr>
          <w:b/>
          <w:i w:val="0"/>
          <w:sz w:val="22"/>
          <w:szCs w:val="22"/>
        </w:rPr>
        <w:t xml:space="preserve">Figure </w:t>
      </w:r>
      <w:r w:rsidR="006E5D15" w:rsidRPr="00BB3BB8">
        <w:rPr>
          <w:b/>
          <w:i w:val="0"/>
          <w:sz w:val="22"/>
          <w:szCs w:val="22"/>
        </w:rPr>
        <w:t>1-</w:t>
      </w:r>
      <w:r w:rsidRPr="00BB3BB8">
        <w:rPr>
          <w:b/>
          <w:i w:val="0"/>
          <w:sz w:val="22"/>
          <w:szCs w:val="22"/>
        </w:rPr>
        <w:fldChar w:fldCharType="begin"/>
      </w:r>
      <w:r w:rsidRPr="00BB3BB8">
        <w:rPr>
          <w:b/>
          <w:i w:val="0"/>
          <w:sz w:val="22"/>
          <w:szCs w:val="22"/>
        </w:rPr>
        <w:instrText xml:space="preserve"> SEQ Figure \* ARABIC </w:instrText>
      </w:r>
      <w:r w:rsidRPr="00BB3BB8">
        <w:rPr>
          <w:b/>
          <w:i w:val="0"/>
          <w:sz w:val="22"/>
          <w:szCs w:val="22"/>
        </w:rPr>
        <w:fldChar w:fldCharType="separate"/>
      </w:r>
      <w:r w:rsidRPr="00BB3BB8">
        <w:rPr>
          <w:b/>
          <w:i w:val="0"/>
          <w:noProof/>
          <w:sz w:val="22"/>
          <w:szCs w:val="22"/>
        </w:rPr>
        <w:t>6</w:t>
      </w:r>
      <w:r w:rsidRPr="00BB3BB8">
        <w:rPr>
          <w:b/>
          <w:i w:val="0"/>
          <w:sz w:val="22"/>
          <w:szCs w:val="22"/>
        </w:rPr>
        <w:fldChar w:fldCharType="end"/>
      </w:r>
      <w:r w:rsidRPr="00BB3BB8">
        <w:rPr>
          <w:b/>
          <w:i w:val="0"/>
          <w:sz w:val="22"/>
          <w:szCs w:val="22"/>
        </w:rPr>
        <w:t xml:space="preserve"> Step 1 - Action Area and Species’ Ranges</w:t>
      </w:r>
      <w:bookmarkEnd w:id="38"/>
      <w:r w:rsidR="006E5D15" w:rsidRPr="00BB3BB8">
        <w:rPr>
          <w:b/>
          <w:i w:val="0"/>
          <w:sz w:val="22"/>
          <w:szCs w:val="22"/>
        </w:rPr>
        <w:t>.</w:t>
      </w:r>
    </w:p>
    <w:p w14:paraId="4EC293C6" w14:textId="61379FE8" w:rsidR="00602F72" w:rsidRPr="00BB3BB8" w:rsidRDefault="00F93B88" w:rsidP="00BB3BB8">
      <w:pPr>
        <w:pStyle w:val="Heading4"/>
        <w:ind w:firstLine="720"/>
      </w:pPr>
      <w:bookmarkStart w:id="39" w:name="_Toc432773320"/>
      <w:r w:rsidRPr="00BB3BB8">
        <w:rPr>
          <w:i/>
          <w:color w:val="2E75B5"/>
        </w:rPr>
        <w:t>1.4.1.1</w:t>
      </w:r>
      <w:r w:rsidRPr="00BB3BB8">
        <w:rPr>
          <w:i/>
          <w:color w:val="2E75B5"/>
        </w:rPr>
        <w:tab/>
        <w:t xml:space="preserve">Action </w:t>
      </w:r>
      <w:r w:rsidR="00CB5805" w:rsidRPr="00BB3BB8">
        <w:rPr>
          <w:i/>
          <w:color w:val="2E75B5"/>
        </w:rPr>
        <w:t>a</w:t>
      </w:r>
      <w:r w:rsidRPr="00BB3BB8">
        <w:rPr>
          <w:i/>
          <w:color w:val="2E75B5"/>
        </w:rPr>
        <w:t>rea</w:t>
      </w:r>
      <w:bookmarkEnd w:id="39"/>
    </w:p>
    <w:p w14:paraId="19ABE55A" w14:textId="77777777" w:rsidR="00602F72" w:rsidRPr="00BB3BB8" w:rsidRDefault="00602F72" w:rsidP="00BB3BB8">
      <w:pPr>
        <w:spacing w:after="0" w:line="240" w:lineRule="auto"/>
      </w:pPr>
    </w:p>
    <w:p w14:paraId="728A800A" w14:textId="6E3CFA8C" w:rsidR="00602F72" w:rsidRPr="00BB3BB8" w:rsidRDefault="00F93B88" w:rsidP="00BB3BB8">
      <w:pPr>
        <w:spacing w:after="0" w:line="240" w:lineRule="auto"/>
      </w:pPr>
      <w:r w:rsidRPr="00BB3BB8">
        <w:t xml:space="preserve">The action area is defined by the Endangered Species Act as, “all areas to be affected directly or indirectly by the Federal action and not merely the immediate area involved in the action” (50 CFR §402.2). Based on an analysis of the Federal action, the action area is defined by the actual and potential use of the pesticide and areas where that use could result in effects. For this analysis, ArcGIS v. </w:t>
      </w:r>
      <w:r w:rsidR="00282423" w:rsidRPr="00BB3BB8">
        <w:t>10.3</w:t>
      </w:r>
      <w:r w:rsidR="00B729F9" w:rsidRPr="00BB3BB8">
        <w:t xml:space="preserve"> </w:t>
      </w:r>
      <w:r w:rsidRPr="00BB3BB8">
        <w:t xml:space="preserve">and information on effects thresholds and </w:t>
      </w:r>
      <w:r w:rsidR="004F0991" w:rsidRPr="00BB3BB8">
        <w:t xml:space="preserve">results from </w:t>
      </w:r>
      <w:r w:rsidRPr="00BB3BB8">
        <w:t>offsite tran</w:t>
      </w:r>
      <w:r w:rsidR="004F0991" w:rsidRPr="00BB3BB8">
        <w:t>s</w:t>
      </w:r>
      <w:r w:rsidRPr="00BB3BB8">
        <w:t xml:space="preserve">port models </w:t>
      </w:r>
      <w:r w:rsidR="004F0991" w:rsidRPr="00BB3BB8">
        <w:t xml:space="preserve">(see below) </w:t>
      </w:r>
      <w:r w:rsidRPr="00BB3BB8">
        <w:t>will be used to establish the spatial extent of the action area and to serve as the basis for determining which species rang</w:t>
      </w:r>
      <w:r w:rsidR="004F0991" w:rsidRPr="00BB3BB8">
        <w:t>es and critical habitats overlap with the action area</w:t>
      </w:r>
      <w:r w:rsidRPr="00BB3BB8">
        <w:t>.  Specific descriptions of the spatial datasets used fo</w:t>
      </w:r>
      <w:r w:rsidR="004F0991" w:rsidRPr="00BB3BB8">
        <w:t xml:space="preserve">r determining the action area </w:t>
      </w:r>
      <w:r w:rsidRPr="00BB3BB8">
        <w:t>are described below.</w:t>
      </w:r>
    </w:p>
    <w:p w14:paraId="465EF160" w14:textId="77777777" w:rsidR="00602F72" w:rsidRPr="00BB3BB8" w:rsidRDefault="00602F72" w:rsidP="00BB3BB8">
      <w:pPr>
        <w:keepNext/>
        <w:keepLines/>
        <w:spacing w:after="0" w:line="240" w:lineRule="auto"/>
      </w:pPr>
    </w:p>
    <w:p w14:paraId="435EBF86" w14:textId="77777777" w:rsidR="00602F72" w:rsidRPr="00BB3BB8" w:rsidRDefault="00F93B88" w:rsidP="00BB3BB8">
      <w:pPr>
        <w:pStyle w:val="Heading5"/>
        <w:ind w:left="720" w:firstLine="720"/>
      </w:pPr>
      <w:bookmarkStart w:id="40" w:name="_Toc432773321"/>
      <w:r w:rsidRPr="00BB3BB8">
        <w:rPr>
          <w:i/>
          <w:color w:val="2E75B5"/>
          <w:sz w:val="24"/>
          <w:szCs w:val="24"/>
        </w:rPr>
        <w:t>1.4.1.1.a.</w:t>
      </w:r>
      <w:r w:rsidRPr="00BB3BB8">
        <w:rPr>
          <w:i/>
          <w:color w:val="2E75B5"/>
          <w:sz w:val="24"/>
          <w:szCs w:val="24"/>
        </w:rPr>
        <w:tab/>
        <w:t>Use site footprint</w:t>
      </w:r>
      <w:bookmarkEnd w:id="40"/>
      <w:r w:rsidRPr="00BB3BB8">
        <w:rPr>
          <w:i/>
          <w:color w:val="2E75B5"/>
          <w:sz w:val="24"/>
          <w:szCs w:val="24"/>
        </w:rPr>
        <w:t xml:space="preserve"> </w:t>
      </w:r>
    </w:p>
    <w:p w14:paraId="24E654BE" w14:textId="77777777" w:rsidR="00602F72" w:rsidRPr="00BB3BB8" w:rsidRDefault="00602F72" w:rsidP="00BB3BB8">
      <w:pPr>
        <w:spacing w:after="0" w:line="240" w:lineRule="auto"/>
      </w:pPr>
    </w:p>
    <w:p w14:paraId="334DC76E" w14:textId="21A4291C" w:rsidR="00602F72" w:rsidRPr="00BB3BB8" w:rsidRDefault="00F87134" w:rsidP="00BB3BB8">
      <w:pPr>
        <w:spacing w:after="0" w:line="240" w:lineRule="auto"/>
      </w:pPr>
      <w:r w:rsidRPr="00BB3BB8">
        <w:t>The</w:t>
      </w:r>
      <w:r w:rsidR="00F93B88" w:rsidRPr="00BB3BB8">
        <w:t xml:space="preserve"> footprint layer represents the application site for agricultural and non-agricultural label uses. The Cropland Data Layer (CDL), produced by the</w:t>
      </w:r>
      <w:r w:rsidR="00512056" w:rsidRPr="00BB3BB8">
        <w:t xml:space="preserve"> United States Department of Agriculture (</w:t>
      </w:r>
      <w:r w:rsidR="00F93B88" w:rsidRPr="00BB3BB8">
        <w:t>USDA</w:t>
      </w:r>
      <w:r w:rsidR="00512056" w:rsidRPr="00BB3BB8">
        <w:t>)</w:t>
      </w:r>
      <w:r w:rsidR="00F93B88" w:rsidRPr="00BB3BB8">
        <w:t xml:space="preserve">, is used to spatially represent potential agricultural use sites. The CDL is a land cover dataset that has over 100 cultivated classes that the Agency groups into 11 general classes (see </w:t>
      </w:r>
      <w:r w:rsidR="006232FC" w:rsidRPr="00BB3BB8">
        <w:rPr>
          <w:b/>
        </w:rPr>
        <w:t>ATTACHMENT</w:t>
      </w:r>
      <w:r w:rsidR="00F93B88" w:rsidRPr="00BB3BB8">
        <w:rPr>
          <w:b/>
        </w:rPr>
        <w:t xml:space="preserve"> </w:t>
      </w:r>
      <w:r w:rsidR="000153FA" w:rsidRPr="00BB3BB8">
        <w:rPr>
          <w:b/>
        </w:rPr>
        <w:t>1-</w:t>
      </w:r>
      <w:r w:rsidR="006232FC" w:rsidRPr="00BB3BB8">
        <w:rPr>
          <w:b/>
        </w:rPr>
        <w:t>2</w:t>
      </w:r>
      <w:r w:rsidR="00F93B88" w:rsidRPr="00BB3BB8">
        <w:t xml:space="preserve">). In addition, </w:t>
      </w:r>
      <w:r w:rsidR="00844567">
        <w:t>6</w:t>
      </w:r>
      <w:r w:rsidR="00F93B88" w:rsidRPr="00BB3BB8">
        <w:t xml:space="preserve"> years of the </w:t>
      </w:r>
      <w:r w:rsidRPr="00BB3BB8">
        <w:t>most recent CDLs, from 2010-201</w:t>
      </w:r>
      <w:r w:rsidR="00844567">
        <w:t>5</w:t>
      </w:r>
      <w:r w:rsidR="00F93B88" w:rsidRPr="00BB3BB8">
        <w:t>, are aggregated to account for crop rotations</w:t>
      </w:r>
      <w:r w:rsidR="00AA6C13" w:rsidRPr="00BB3BB8">
        <w:t>.</w:t>
      </w:r>
      <w:r w:rsidR="00F93B88" w:rsidRPr="00BB3BB8">
        <w:t xml:space="preserve"> (</w:t>
      </w:r>
      <w:r w:rsidR="00AA6C13" w:rsidRPr="00BB3BB8">
        <w:t>I</w:t>
      </w:r>
      <w:r w:rsidR="00F93B88" w:rsidRPr="00BB3BB8">
        <w:t>n the future, as data become available, 10 years of the most current data available will be used).</w:t>
      </w:r>
    </w:p>
    <w:p w14:paraId="49E88899" w14:textId="77777777" w:rsidR="00602F72" w:rsidRPr="00BB3BB8" w:rsidRDefault="00602F72" w:rsidP="00BB3BB8">
      <w:pPr>
        <w:spacing w:after="0" w:line="240" w:lineRule="auto"/>
      </w:pPr>
    </w:p>
    <w:p w14:paraId="78CD33EA" w14:textId="2719DEDC" w:rsidR="00602F72" w:rsidRPr="00BB3BB8" w:rsidRDefault="00F93B88" w:rsidP="00BB3BB8">
      <w:pPr>
        <w:spacing w:after="0" w:line="240" w:lineRule="auto"/>
      </w:pPr>
      <w:r w:rsidRPr="00BB3BB8">
        <w:lastRenderedPageBreak/>
        <w:t xml:space="preserve">The agricultural classes are further refined by comparing county level National Agricultural Statistics Service (NASS) Census of Agriculture (CoA) acreage reports to county level CDL acreages. If a county’s CDL acreage for a given class is lower than the NASS acreage, the CDL class’s extent is expanded within cultivated areas until the CDL acreage matches the NASS Census acreage (see </w:t>
      </w:r>
      <w:r w:rsidR="00532295" w:rsidRPr="00BB3BB8">
        <w:rPr>
          <w:b/>
        </w:rPr>
        <w:t>ATTACHMENT</w:t>
      </w:r>
      <w:r w:rsidRPr="00BB3BB8">
        <w:rPr>
          <w:b/>
        </w:rPr>
        <w:t xml:space="preserve"> </w:t>
      </w:r>
      <w:r w:rsidR="000153FA" w:rsidRPr="00BB3BB8">
        <w:rPr>
          <w:b/>
        </w:rPr>
        <w:t>1-</w:t>
      </w:r>
      <w:r w:rsidR="00AD44CC" w:rsidRPr="00BB3BB8">
        <w:rPr>
          <w:b/>
        </w:rPr>
        <w:t>3</w:t>
      </w:r>
      <w:r w:rsidRPr="00BB3BB8">
        <w:t>). This reduces land cover mapping errors by adjusting the extent of each category to the best available census values.</w:t>
      </w:r>
    </w:p>
    <w:p w14:paraId="734D8C25" w14:textId="77777777" w:rsidR="00602F72" w:rsidRPr="00BB3BB8" w:rsidRDefault="00602F72" w:rsidP="00BB3BB8">
      <w:pPr>
        <w:spacing w:after="0" w:line="240" w:lineRule="auto"/>
      </w:pPr>
    </w:p>
    <w:p w14:paraId="01065644" w14:textId="26875512" w:rsidR="00602F72" w:rsidRPr="00BB3BB8" w:rsidRDefault="00F93B88" w:rsidP="00BB3BB8">
      <w:pPr>
        <w:spacing w:after="0" w:line="240" w:lineRule="auto"/>
      </w:pPr>
      <w:r w:rsidRPr="00BB3BB8">
        <w:t xml:space="preserve">Non-agricultural label uses include a wide range of land cover and land use categories. Each label use is considered and represented by the best available land cover data. Generally, the National Land Cover Dataset (NLCD) is used to represent non-agricultural label uses. When the NLCD is inadequate, other data sources are used as appropriate (see </w:t>
      </w:r>
      <w:r w:rsidR="00532295" w:rsidRPr="00BB3BB8">
        <w:rPr>
          <w:b/>
        </w:rPr>
        <w:t>ATTACHMENT</w:t>
      </w:r>
      <w:r w:rsidRPr="00BB3BB8">
        <w:rPr>
          <w:b/>
        </w:rPr>
        <w:t xml:space="preserve"> </w:t>
      </w:r>
      <w:r w:rsidR="000153FA" w:rsidRPr="00BB3BB8">
        <w:rPr>
          <w:b/>
        </w:rPr>
        <w:t>1-</w:t>
      </w:r>
      <w:r w:rsidR="00AD44CC" w:rsidRPr="00BB3BB8">
        <w:rPr>
          <w:b/>
        </w:rPr>
        <w:t>3</w:t>
      </w:r>
      <w:r w:rsidRPr="00BB3BB8">
        <w:t>, for details).</w:t>
      </w:r>
    </w:p>
    <w:p w14:paraId="6B2814B1" w14:textId="77777777" w:rsidR="00602F72" w:rsidRPr="00BB3BB8" w:rsidRDefault="00602F72" w:rsidP="00BB3BB8">
      <w:pPr>
        <w:spacing w:after="0" w:line="240" w:lineRule="auto"/>
      </w:pPr>
    </w:p>
    <w:p w14:paraId="7BAEA7A9" w14:textId="37FC83E0" w:rsidR="00602F72" w:rsidRPr="00BB3BB8" w:rsidRDefault="00F93B88" w:rsidP="00BB3BB8">
      <w:pPr>
        <w:pStyle w:val="Heading5"/>
        <w:ind w:left="720" w:firstLine="720"/>
      </w:pPr>
      <w:bookmarkStart w:id="41" w:name="_Toc432773322"/>
      <w:r w:rsidRPr="00BB3BB8">
        <w:rPr>
          <w:i/>
          <w:color w:val="2E75B5"/>
          <w:sz w:val="24"/>
          <w:szCs w:val="24"/>
        </w:rPr>
        <w:t>1.4.1.1.b.</w:t>
      </w:r>
      <w:r w:rsidRPr="00BB3BB8">
        <w:rPr>
          <w:i/>
          <w:color w:val="2E75B5"/>
          <w:sz w:val="24"/>
          <w:szCs w:val="24"/>
        </w:rPr>
        <w:tab/>
      </w:r>
      <w:r w:rsidR="00735889" w:rsidRPr="00BB3BB8">
        <w:rPr>
          <w:i/>
          <w:color w:val="2E75B5"/>
          <w:sz w:val="24"/>
          <w:szCs w:val="24"/>
        </w:rPr>
        <w:t xml:space="preserve">Thresholds of </w:t>
      </w:r>
      <w:r w:rsidR="00B07884" w:rsidRPr="00BB3BB8">
        <w:rPr>
          <w:i/>
          <w:color w:val="2E75B5"/>
          <w:sz w:val="24"/>
          <w:szCs w:val="24"/>
        </w:rPr>
        <w:t>e</w:t>
      </w:r>
      <w:r w:rsidR="00735889" w:rsidRPr="00BB3BB8">
        <w:rPr>
          <w:i/>
          <w:color w:val="2E75B5"/>
          <w:sz w:val="24"/>
          <w:szCs w:val="24"/>
        </w:rPr>
        <w:t>ffects</w:t>
      </w:r>
      <w:bookmarkEnd w:id="41"/>
    </w:p>
    <w:p w14:paraId="4CA61E29" w14:textId="7B37377F" w:rsidR="00602F72" w:rsidRPr="00BB3BB8" w:rsidRDefault="00F93B88" w:rsidP="00BB3BB8">
      <w:pPr>
        <w:pStyle w:val="Heading6"/>
        <w:ind w:left="1440" w:firstLine="720"/>
        <w:rPr>
          <w:b w:val="0"/>
        </w:rPr>
      </w:pPr>
      <w:bookmarkStart w:id="42" w:name="_Toc432773323"/>
      <w:r w:rsidRPr="00BB3BB8">
        <w:rPr>
          <w:b w:val="0"/>
          <w:i/>
          <w:color w:val="2E75B5"/>
          <w:sz w:val="24"/>
          <w:szCs w:val="24"/>
        </w:rPr>
        <w:t>1.4.1.1.b.1</w:t>
      </w:r>
      <w:r w:rsidRPr="00BB3BB8">
        <w:rPr>
          <w:b w:val="0"/>
          <w:i/>
          <w:color w:val="2E75B5"/>
          <w:sz w:val="24"/>
          <w:szCs w:val="24"/>
        </w:rPr>
        <w:tab/>
        <w:t xml:space="preserve">Mortality (acute) and </w:t>
      </w:r>
      <w:r w:rsidR="00B07884" w:rsidRPr="00BB3BB8">
        <w:rPr>
          <w:b w:val="0"/>
          <w:i/>
          <w:color w:val="2E75B5"/>
          <w:sz w:val="24"/>
          <w:szCs w:val="24"/>
        </w:rPr>
        <w:t>s</w:t>
      </w:r>
      <w:r w:rsidRPr="00BB3BB8">
        <w:rPr>
          <w:b w:val="0"/>
          <w:i/>
          <w:color w:val="2E75B5"/>
          <w:sz w:val="24"/>
          <w:szCs w:val="24"/>
        </w:rPr>
        <w:t>ublethal thresholds</w:t>
      </w:r>
      <w:bookmarkEnd w:id="42"/>
      <w:r w:rsidRPr="00BB3BB8">
        <w:rPr>
          <w:b w:val="0"/>
          <w:i/>
          <w:color w:val="2E75B5"/>
          <w:sz w:val="24"/>
          <w:szCs w:val="24"/>
        </w:rPr>
        <w:t xml:space="preserve"> </w:t>
      </w:r>
    </w:p>
    <w:p w14:paraId="1BDFDCF2" w14:textId="77777777" w:rsidR="00602F72" w:rsidRPr="00BB3BB8" w:rsidRDefault="00602F72" w:rsidP="00BB3BB8">
      <w:pPr>
        <w:spacing w:after="0" w:line="240" w:lineRule="auto"/>
      </w:pPr>
    </w:p>
    <w:p w14:paraId="0C26EBDC" w14:textId="30D76164" w:rsidR="00602F72" w:rsidRPr="00BB3BB8" w:rsidRDefault="00F93B88" w:rsidP="00BB3BB8">
      <w:pPr>
        <w:spacing w:after="0" w:line="240" w:lineRule="auto"/>
      </w:pPr>
      <w:r w:rsidRPr="00BB3BB8">
        <w:t>The boundary of the</w:t>
      </w:r>
      <w:r w:rsidR="00C97077" w:rsidRPr="00BB3BB8">
        <w:t xml:space="preserve"> </w:t>
      </w:r>
      <w:r w:rsidRPr="00BB3BB8">
        <w:t>action area is based on a threshold defined by the lowest exposure concentration found to be t</w:t>
      </w:r>
      <w:r w:rsidR="006F745D" w:rsidRPr="00BB3BB8">
        <w:t>oxic</w:t>
      </w:r>
      <w:r w:rsidR="00AA6C13" w:rsidRPr="00BB3BB8">
        <w:t>.</w:t>
      </w:r>
      <w:r w:rsidR="006F745D" w:rsidRPr="00BB3BB8">
        <w:t xml:space="preserve"> [</w:t>
      </w:r>
      <w:r w:rsidR="00AA6C13" w:rsidRPr="00BB3BB8">
        <w:t>T</w:t>
      </w:r>
      <w:r w:rsidR="006F745D" w:rsidRPr="00BB3BB8">
        <w:t xml:space="preserve">he </w:t>
      </w:r>
      <w:r w:rsidRPr="00BB3BB8">
        <w:t>e</w:t>
      </w:r>
      <w:r w:rsidR="006F745D" w:rsidRPr="00BB3BB8">
        <w:t>ndpoints considered to determine the boundary are</w:t>
      </w:r>
      <w:r w:rsidRPr="00BB3BB8">
        <w:t xml:space="preserve"> described in </w:t>
      </w:r>
      <w:r w:rsidRPr="00BB3BB8">
        <w:rPr>
          <w:b/>
        </w:rPr>
        <w:t xml:space="preserve">Table </w:t>
      </w:r>
      <w:r w:rsidR="003E40E0" w:rsidRPr="00BB3BB8">
        <w:rPr>
          <w:b/>
        </w:rPr>
        <w:t>1-4</w:t>
      </w:r>
      <w:r w:rsidRPr="00BB3BB8">
        <w:t xml:space="preserve"> (for details see </w:t>
      </w:r>
      <w:r w:rsidR="00532295" w:rsidRPr="00BB3BB8">
        <w:rPr>
          <w:b/>
        </w:rPr>
        <w:t>ATTACHMENT</w:t>
      </w:r>
      <w:r w:rsidR="006F745D" w:rsidRPr="00BB3BB8">
        <w:rPr>
          <w:b/>
        </w:rPr>
        <w:t xml:space="preserve"> </w:t>
      </w:r>
      <w:r w:rsidR="000153FA" w:rsidRPr="00BB3BB8">
        <w:rPr>
          <w:b/>
        </w:rPr>
        <w:t>1-</w:t>
      </w:r>
      <w:r w:rsidR="00532295" w:rsidRPr="00BB3BB8">
        <w:rPr>
          <w:b/>
        </w:rPr>
        <w:t>4</w:t>
      </w:r>
      <w:r w:rsidRPr="00BB3BB8">
        <w:t>)</w:t>
      </w:r>
      <w:r w:rsidR="006F745D" w:rsidRPr="00BB3BB8">
        <w:t>]</w:t>
      </w:r>
      <w:r w:rsidRPr="00BB3BB8">
        <w:t xml:space="preserve">. </w:t>
      </w:r>
      <w:r w:rsidR="00C97077" w:rsidRPr="00BB3BB8">
        <w:t xml:space="preserve"> The </w:t>
      </w:r>
      <w:r w:rsidRPr="00BB3BB8">
        <w:t>most sensitive species in the environment that result</w:t>
      </w:r>
      <w:r w:rsidR="00AA6C13" w:rsidRPr="00BB3BB8">
        <w:t>s</w:t>
      </w:r>
      <w:r w:rsidRPr="00BB3BB8">
        <w:t xml:space="preserve"> in the farthest distance from the use site(s)</w:t>
      </w:r>
      <w:r w:rsidR="006F745D" w:rsidRPr="00BB3BB8">
        <w:t>,</w:t>
      </w:r>
      <w:r w:rsidRPr="00BB3BB8">
        <w:t xml:space="preserve"> based on the effects thresholds described </w:t>
      </w:r>
      <w:r w:rsidR="006F745D" w:rsidRPr="00BB3BB8">
        <w:t xml:space="preserve">in </w:t>
      </w:r>
      <w:r w:rsidR="006F745D" w:rsidRPr="00BB3BB8">
        <w:rPr>
          <w:b/>
        </w:rPr>
        <w:t xml:space="preserve">Table </w:t>
      </w:r>
      <w:r w:rsidR="003E40E0" w:rsidRPr="00BB3BB8">
        <w:rPr>
          <w:b/>
        </w:rPr>
        <w:t>1-4</w:t>
      </w:r>
      <w:r w:rsidR="006F745D" w:rsidRPr="00BB3BB8">
        <w:t>, is used to set the action area boundary</w:t>
      </w:r>
      <w:r w:rsidRPr="00BB3BB8">
        <w:t xml:space="preserve">. The aquatic component of the action area incorporates downstream transport of chlorpyrifos from the use site.  Additional considerations describing delineation of aquatic and terrestrial components of the action area are described in the </w:t>
      </w:r>
      <w:r w:rsidR="006F745D" w:rsidRPr="00BB3BB8">
        <w:t>sections below</w:t>
      </w:r>
      <w:r w:rsidRPr="00BB3BB8">
        <w:t xml:space="preserve">.  </w:t>
      </w:r>
    </w:p>
    <w:p w14:paraId="41A5E48F" w14:textId="77777777" w:rsidR="00C97077" w:rsidRPr="00BB3BB8" w:rsidRDefault="00C97077" w:rsidP="00BB3BB8">
      <w:pPr>
        <w:spacing w:after="0" w:line="276" w:lineRule="auto"/>
        <w:rPr>
          <w:b/>
        </w:rPr>
      </w:pPr>
    </w:p>
    <w:p w14:paraId="079A06AA" w14:textId="77777777" w:rsidR="00B07884" w:rsidRPr="00BB3BB8" w:rsidRDefault="00B07884" w:rsidP="00BB3BB8">
      <w:pPr>
        <w:spacing w:after="0" w:line="240" w:lineRule="auto"/>
        <w:rPr>
          <w:b/>
        </w:rPr>
      </w:pPr>
    </w:p>
    <w:p w14:paraId="3AFE4CC6" w14:textId="77777777" w:rsidR="00B07884" w:rsidRPr="00BB3BB8" w:rsidRDefault="00B07884" w:rsidP="00BB3BB8">
      <w:pPr>
        <w:spacing w:after="0" w:line="240" w:lineRule="auto"/>
        <w:rPr>
          <w:b/>
        </w:rPr>
      </w:pPr>
    </w:p>
    <w:p w14:paraId="48D4176E" w14:textId="77777777" w:rsidR="00B07884" w:rsidRPr="00BB3BB8" w:rsidRDefault="00B07884" w:rsidP="00BB3BB8">
      <w:pPr>
        <w:spacing w:after="0" w:line="240" w:lineRule="auto"/>
        <w:rPr>
          <w:b/>
        </w:rPr>
      </w:pPr>
    </w:p>
    <w:p w14:paraId="15F1463D" w14:textId="77777777" w:rsidR="006E5D15" w:rsidRPr="00BB3BB8" w:rsidRDefault="006E5D15" w:rsidP="00BB3BB8">
      <w:pPr>
        <w:spacing w:after="0" w:line="240" w:lineRule="auto"/>
        <w:rPr>
          <w:b/>
        </w:rPr>
      </w:pPr>
    </w:p>
    <w:p w14:paraId="64206122" w14:textId="77777777" w:rsidR="006E5D15" w:rsidRPr="00BB3BB8" w:rsidRDefault="006E5D15" w:rsidP="00BB3BB8">
      <w:pPr>
        <w:spacing w:after="0" w:line="240" w:lineRule="auto"/>
        <w:rPr>
          <w:b/>
        </w:rPr>
      </w:pPr>
    </w:p>
    <w:p w14:paraId="493B406D" w14:textId="77777777" w:rsidR="006E5D15" w:rsidRPr="00BB3BB8" w:rsidRDefault="006E5D15" w:rsidP="00BB3BB8">
      <w:pPr>
        <w:spacing w:after="0" w:line="240" w:lineRule="auto"/>
        <w:rPr>
          <w:b/>
        </w:rPr>
      </w:pPr>
    </w:p>
    <w:p w14:paraId="01235EBB" w14:textId="77777777" w:rsidR="006E5D15" w:rsidRPr="00BB3BB8" w:rsidRDefault="006E5D15" w:rsidP="00BB3BB8">
      <w:pPr>
        <w:spacing w:after="0" w:line="240" w:lineRule="auto"/>
        <w:rPr>
          <w:b/>
        </w:rPr>
      </w:pPr>
    </w:p>
    <w:p w14:paraId="44F5EA33" w14:textId="77777777" w:rsidR="006E5D15" w:rsidRPr="00BB3BB8" w:rsidRDefault="006E5D15" w:rsidP="00BB3BB8">
      <w:pPr>
        <w:spacing w:after="0" w:line="240" w:lineRule="auto"/>
        <w:rPr>
          <w:b/>
        </w:rPr>
      </w:pPr>
    </w:p>
    <w:p w14:paraId="29267E32" w14:textId="77777777" w:rsidR="006E5D15" w:rsidRPr="00BB3BB8" w:rsidRDefault="006E5D15" w:rsidP="00BB3BB8">
      <w:pPr>
        <w:spacing w:after="0" w:line="240" w:lineRule="auto"/>
        <w:rPr>
          <w:b/>
        </w:rPr>
      </w:pPr>
    </w:p>
    <w:p w14:paraId="39CA0363" w14:textId="77777777" w:rsidR="003F78BE" w:rsidRPr="00BB3BB8" w:rsidRDefault="003F78BE" w:rsidP="00BB3BB8">
      <w:pPr>
        <w:spacing w:after="0" w:line="240" w:lineRule="auto"/>
        <w:rPr>
          <w:b/>
        </w:rPr>
      </w:pPr>
    </w:p>
    <w:p w14:paraId="49D9006E" w14:textId="77777777" w:rsidR="003F78BE" w:rsidRPr="00BB3BB8" w:rsidRDefault="003F78BE" w:rsidP="00BB3BB8">
      <w:pPr>
        <w:spacing w:after="0" w:line="240" w:lineRule="auto"/>
        <w:rPr>
          <w:b/>
        </w:rPr>
      </w:pPr>
    </w:p>
    <w:p w14:paraId="24F251AE" w14:textId="77777777" w:rsidR="003F78BE" w:rsidRPr="00BB3BB8" w:rsidRDefault="003F78BE" w:rsidP="00BB3BB8">
      <w:pPr>
        <w:spacing w:after="0" w:line="240" w:lineRule="auto"/>
        <w:rPr>
          <w:b/>
        </w:rPr>
      </w:pPr>
    </w:p>
    <w:p w14:paraId="7F345241" w14:textId="77777777" w:rsidR="003F78BE" w:rsidRPr="00BB3BB8" w:rsidRDefault="003F78BE" w:rsidP="00BB3BB8">
      <w:pPr>
        <w:spacing w:after="0" w:line="240" w:lineRule="auto"/>
        <w:rPr>
          <w:b/>
        </w:rPr>
      </w:pPr>
    </w:p>
    <w:p w14:paraId="154483D9" w14:textId="77777777" w:rsidR="003F78BE" w:rsidRPr="00BB3BB8" w:rsidRDefault="003F78BE" w:rsidP="00BB3BB8">
      <w:pPr>
        <w:spacing w:after="0" w:line="240" w:lineRule="auto"/>
        <w:rPr>
          <w:b/>
        </w:rPr>
      </w:pPr>
    </w:p>
    <w:p w14:paraId="0082D59B" w14:textId="77777777" w:rsidR="003F78BE" w:rsidRPr="00BB3BB8" w:rsidRDefault="003F78BE" w:rsidP="00BB3BB8">
      <w:pPr>
        <w:spacing w:after="0" w:line="240" w:lineRule="auto"/>
        <w:rPr>
          <w:b/>
        </w:rPr>
      </w:pPr>
    </w:p>
    <w:p w14:paraId="253D0668" w14:textId="762160D3" w:rsidR="004650F1" w:rsidRPr="00BB3BB8" w:rsidRDefault="004650F1" w:rsidP="00BB3BB8">
      <w:pPr>
        <w:pStyle w:val="Caption"/>
        <w:keepNext/>
        <w:rPr>
          <w:b/>
          <w:i w:val="0"/>
          <w:color w:val="000000" w:themeColor="text1"/>
          <w:sz w:val="22"/>
          <w:szCs w:val="22"/>
        </w:rPr>
      </w:pPr>
      <w:bookmarkStart w:id="43" w:name="_Toc433366053"/>
      <w:r w:rsidRPr="00BB3BB8">
        <w:rPr>
          <w:b/>
          <w:i w:val="0"/>
          <w:color w:val="000000" w:themeColor="text1"/>
          <w:sz w:val="22"/>
          <w:szCs w:val="22"/>
        </w:rPr>
        <w:lastRenderedPageBreak/>
        <w:t xml:space="preserve">Table </w:t>
      </w:r>
      <w:r w:rsidR="006E5D15" w:rsidRPr="00BB3BB8">
        <w:rPr>
          <w:b/>
          <w:i w:val="0"/>
          <w:color w:val="000000" w:themeColor="text1"/>
          <w:sz w:val="22"/>
          <w:szCs w:val="22"/>
        </w:rPr>
        <w:t>1-</w:t>
      </w:r>
      <w:r w:rsidRPr="00BB3BB8">
        <w:rPr>
          <w:b/>
          <w:i w:val="0"/>
          <w:color w:val="000000" w:themeColor="text1"/>
          <w:sz w:val="22"/>
          <w:szCs w:val="22"/>
        </w:rPr>
        <w:fldChar w:fldCharType="begin"/>
      </w:r>
      <w:r w:rsidRPr="00BB3BB8">
        <w:rPr>
          <w:b/>
          <w:i w:val="0"/>
          <w:color w:val="000000" w:themeColor="text1"/>
          <w:sz w:val="22"/>
          <w:szCs w:val="22"/>
        </w:rPr>
        <w:instrText xml:space="preserve"> SEQ Table \* ARABIC </w:instrText>
      </w:r>
      <w:r w:rsidRPr="00BB3BB8">
        <w:rPr>
          <w:b/>
          <w:i w:val="0"/>
          <w:color w:val="000000" w:themeColor="text1"/>
          <w:sz w:val="22"/>
          <w:szCs w:val="22"/>
        </w:rPr>
        <w:fldChar w:fldCharType="separate"/>
      </w:r>
      <w:r w:rsidRPr="00BB3BB8">
        <w:rPr>
          <w:b/>
          <w:i w:val="0"/>
          <w:noProof/>
          <w:color w:val="000000" w:themeColor="text1"/>
          <w:sz w:val="22"/>
          <w:szCs w:val="22"/>
        </w:rPr>
        <w:t>4</w:t>
      </w:r>
      <w:r w:rsidRPr="00BB3BB8">
        <w:rPr>
          <w:b/>
          <w:i w:val="0"/>
          <w:color w:val="000000" w:themeColor="text1"/>
          <w:sz w:val="22"/>
          <w:szCs w:val="22"/>
        </w:rPr>
        <w:fldChar w:fldCharType="end"/>
      </w:r>
      <w:r w:rsidR="006E5D15" w:rsidRPr="00BB3BB8">
        <w:rPr>
          <w:b/>
          <w:i w:val="0"/>
          <w:color w:val="000000" w:themeColor="text1"/>
          <w:sz w:val="22"/>
          <w:szCs w:val="22"/>
        </w:rPr>
        <w:t xml:space="preserve">. </w:t>
      </w:r>
      <w:r w:rsidRPr="00BB3BB8">
        <w:rPr>
          <w:b/>
          <w:i w:val="0"/>
          <w:color w:val="000000" w:themeColor="text1"/>
          <w:sz w:val="22"/>
          <w:szCs w:val="22"/>
        </w:rPr>
        <w:t xml:space="preserve"> Endpoints and Associated Threshold Selection Strategies That Will Be Used to Delineate the Boundary of the Action Area in Step 1</w:t>
      </w:r>
      <w:bookmarkEnd w:id="43"/>
      <w:r w:rsidR="006E5D15" w:rsidRPr="00BB3BB8">
        <w:rPr>
          <w:b/>
          <w:i w:val="0"/>
          <w:color w:val="000000" w:themeColor="text1"/>
          <w:sz w:val="22"/>
          <w:szCs w:val="22"/>
        </w:rPr>
        <w:t>.</w:t>
      </w:r>
    </w:p>
    <w:tbl>
      <w:tblPr>
        <w:tblStyle w:val="a1"/>
        <w:tblW w:w="964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09"/>
        <w:gridCol w:w="3589"/>
        <w:gridCol w:w="4050"/>
      </w:tblGrid>
      <w:tr w:rsidR="00602F72" w:rsidRPr="00BB3BB8" w14:paraId="0ADD26AB" w14:textId="77777777" w:rsidTr="00C97077">
        <w:trPr>
          <w:tblHeader/>
        </w:trPr>
        <w:tc>
          <w:tcPr>
            <w:tcW w:w="2009" w:type="dxa"/>
            <w:shd w:val="clear" w:color="auto" w:fill="E7E6E6"/>
            <w:vAlign w:val="center"/>
          </w:tcPr>
          <w:p w14:paraId="502002AC" w14:textId="0C3CE1D7" w:rsidR="00602F72" w:rsidRPr="00BB3BB8" w:rsidRDefault="00C97077" w:rsidP="00BB3BB8">
            <w:pPr>
              <w:spacing w:after="0" w:line="240" w:lineRule="auto"/>
              <w:jc w:val="center"/>
            </w:pPr>
            <w:r w:rsidRPr="00BB3BB8">
              <w:rPr>
                <w:b/>
                <w:sz w:val="20"/>
                <w:szCs w:val="20"/>
              </w:rPr>
              <w:t>Taxon</w:t>
            </w:r>
          </w:p>
        </w:tc>
        <w:tc>
          <w:tcPr>
            <w:tcW w:w="3589" w:type="dxa"/>
            <w:shd w:val="clear" w:color="auto" w:fill="E7E6E6"/>
            <w:vAlign w:val="center"/>
          </w:tcPr>
          <w:p w14:paraId="77135EBE" w14:textId="77777777" w:rsidR="00602F72" w:rsidRPr="00BB3BB8" w:rsidRDefault="00F93B88" w:rsidP="00BB3BB8">
            <w:pPr>
              <w:spacing w:after="0" w:line="240" w:lineRule="auto"/>
              <w:jc w:val="center"/>
            </w:pPr>
            <w:r w:rsidRPr="00BB3BB8">
              <w:rPr>
                <w:b/>
                <w:sz w:val="20"/>
                <w:szCs w:val="20"/>
              </w:rPr>
              <w:t>Mortality</w:t>
            </w:r>
          </w:p>
        </w:tc>
        <w:tc>
          <w:tcPr>
            <w:tcW w:w="4050" w:type="dxa"/>
            <w:shd w:val="clear" w:color="auto" w:fill="E7E6E6"/>
            <w:vAlign w:val="center"/>
          </w:tcPr>
          <w:p w14:paraId="3D268C32" w14:textId="77777777" w:rsidR="00602F72" w:rsidRPr="00BB3BB8" w:rsidRDefault="00F93B88" w:rsidP="00BB3BB8">
            <w:pPr>
              <w:spacing w:after="0" w:line="240" w:lineRule="auto"/>
              <w:jc w:val="center"/>
            </w:pPr>
            <w:r w:rsidRPr="00BB3BB8">
              <w:rPr>
                <w:b/>
                <w:sz w:val="20"/>
                <w:szCs w:val="20"/>
              </w:rPr>
              <w:t>Sublethal Effects</w:t>
            </w:r>
          </w:p>
        </w:tc>
      </w:tr>
      <w:tr w:rsidR="00602F72" w:rsidRPr="00BB3BB8" w14:paraId="31C830CC" w14:textId="77777777">
        <w:tc>
          <w:tcPr>
            <w:tcW w:w="2009" w:type="dxa"/>
            <w:vAlign w:val="center"/>
          </w:tcPr>
          <w:p w14:paraId="6121330E" w14:textId="77777777" w:rsidR="00602F72" w:rsidRPr="00BB3BB8" w:rsidRDefault="00F93B88" w:rsidP="00BB3BB8">
            <w:pPr>
              <w:spacing w:after="0" w:line="240" w:lineRule="auto"/>
            </w:pPr>
            <w:r w:rsidRPr="00BB3BB8">
              <w:rPr>
                <w:sz w:val="20"/>
                <w:szCs w:val="20"/>
              </w:rPr>
              <w:t>Birds</w:t>
            </w:r>
            <w:r w:rsidRPr="00BB3BB8">
              <w:rPr>
                <w:sz w:val="20"/>
                <w:szCs w:val="20"/>
                <w:vertAlign w:val="superscript"/>
              </w:rPr>
              <w:t>1</w:t>
            </w:r>
          </w:p>
        </w:tc>
        <w:tc>
          <w:tcPr>
            <w:tcW w:w="3589" w:type="dxa"/>
            <w:vMerge w:val="restart"/>
            <w:vAlign w:val="center"/>
          </w:tcPr>
          <w:p w14:paraId="51B07E1F" w14:textId="4DD7F48D" w:rsidR="00602F72" w:rsidRPr="00BB3BB8" w:rsidRDefault="00F93B88" w:rsidP="00BB3BB8">
            <w:pPr>
              <w:spacing w:after="0" w:line="240" w:lineRule="auto"/>
            </w:pPr>
            <w:r w:rsidRPr="00BB3BB8">
              <w:rPr>
                <w:sz w:val="20"/>
                <w:szCs w:val="20"/>
              </w:rPr>
              <w:t>Concentration (or dose) that would result in a chance of 1 in a million of causing mortality to an individual. This is calculated by using HC</w:t>
            </w:r>
            <w:r w:rsidRPr="00BB3BB8">
              <w:rPr>
                <w:sz w:val="20"/>
                <w:szCs w:val="20"/>
                <w:vertAlign w:val="subscript"/>
              </w:rPr>
              <w:t>05</w:t>
            </w:r>
            <w:r w:rsidRPr="00BB3BB8">
              <w:rPr>
                <w:sz w:val="20"/>
                <w:szCs w:val="20"/>
              </w:rPr>
              <w:t xml:space="preserve"> of SSD</w:t>
            </w:r>
            <w:r w:rsidR="0042771C" w:rsidRPr="00BB3BB8">
              <w:rPr>
                <w:sz w:val="20"/>
                <w:szCs w:val="20"/>
                <w:vertAlign w:val="superscript"/>
              </w:rPr>
              <w:t>2</w:t>
            </w:r>
            <w:r w:rsidRPr="00BB3BB8">
              <w:rPr>
                <w:sz w:val="20"/>
                <w:szCs w:val="20"/>
              </w:rPr>
              <w:t xml:space="preserve"> of LC</w:t>
            </w:r>
            <w:r w:rsidRPr="00BB3BB8">
              <w:rPr>
                <w:sz w:val="20"/>
                <w:szCs w:val="20"/>
                <w:vertAlign w:val="subscript"/>
              </w:rPr>
              <w:t xml:space="preserve">50, </w:t>
            </w:r>
            <w:r w:rsidRPr="00BB3BB8">
              <w:rPr>
                <w:sz w:val="20"/>
                <w:szCs w:val="20"/>
              </w:rPr>
              <w:t>LD</w:t>
            </w:r>
            <w:r w:rsidRPr="00BB3BB8">
              <w:rPr>
                <w:sz w:val="20"/>
                <w:szCs w:val="20"/>
                <w:vertAlign w:val="subscript"/>
              </w:rPr>
              <w:t>50,</w:t>
            </w:r>
            <w:r w:rsidRPr="00BB3BB8">
              <w:rPr>
                <w:sz w:val="20"/>
                <w:szCs w:val="20"/>
              </w:rPr>
              <w:t xml:space="preserve"> or EC</w:t>
            </w:r>
            <w:r w:rsidRPr="00BB3BB8">
              <w:rPr>
                <w:sz w:val="20"/>
                <w:szCs w:val="20"/>
                <w:vertAlign w:val="subscript"/>
              </w:rPr>
              <w:t>50</w:t>
            </w:r>
            <w:r w:rsidRPr="00BB3BB8">
              <w:rPr>
                <w:sz w:val="20"/>
                <w:szCs w:val="20"/>
              </w:rPr>
              <w:t xml:space="preserve"> values for taxa and representative slope. If SSD cannot be derived, most sensitive LC</w:t>
            </w:r>
            <w:r w:rsidRPr="00BB3BB8">
              <w:rPr>
                <w:sz w:val="20"/>
                <w:szCs w:val="20"/>
                <w:vertAlign w:val="subscript"/>
              </w:rPr>
              <w:t xml:space="preserve">50, </w:t>
            </w:r>
            <w:r w:rsidRPr="00BB3BB8">
              <w:rPr>
                <w:sz w:val="20"/>
                <w:szCs w:val="20"/>
              </w:rPr>
              <w:t>LD</w:t>
            </w:r>
            <w:r w:rsidRPr="00BB3BB8">
              <w:rPr>
                <w:sz w:val="20"/>
                <w:szCs w:val="20"/>
                <w:vertAlign w:val="subscript"/>
              </w:rPr>
              <w:t>50,</w:t>
            </w:r>
            <w:r w:rsidRPr="00BB3BB8">
              <w:rPr>
                <w:sz w:val="20"/>
                <w:szCs w:val="20"/>
              </w:rPr>
              <w:t xml:space="preserve"> or EC</w:t>
            </w:r>
            <w:r w:rsidRPr="00BB3BB8">
              <w:rPr>
                <w:sz w:val="20"/>
                <w:szCs w:val="20"/>
                <w:vertAlign w:val="subscript"/>
              </w:rPr>
              <w:t>50</w:t>
            </w:r>
            <w:r w:rsidRPr="00BB3BB8">
              <w:rPr>
                <w:sz w:val="20"/>
                <w:szCs w:val="20"/>
              </w:rPr>
              <w:t xml:space="preserve"> for taxa will be used and most representative slope. </w:t>
            </w:r>
          </w:p>
        </w:tc>
        <w:tc>
          <w:tcPr>
            <w:tcW w:w="4050" w:type="dxa"/>
            <w:vMerge w:val="restart"/>
            <w:vAlign w:val="center"/>
          </w:tcPr>
          <w:p w14:paraId="7AE34386" w14:textId="77777777" w:rsidR="00602F72" w:rsidRPr="00BB3BB8" w:rsidRDefault="00F93B88" w:rsidP="00BB3BB8">
            <w:pPr>
              <w:spacing w:after="0" w:line="240" w:lineRule="auto"/>
            </w:pPr>
            <w:r w:rsidRPr="00BB3BB8">
              <w:rPr>
                <w:sz w:val="20"/>
                <w:szCs w:val="20"/>
              </w:rPr>
              <w:t>The lowest available NOAEC, NOAEL or other scientifically defensible effect threshold (EC</w:t>
            </w:r>
            <w:r w:rsidRPr="00BB3BB8">
              <w:rPr>
                <w:sz w:val="20"/>
                <w:szCs w:val="20"/>
                <w:vertAlign w:val="subscript"/>
              </w:rPr>
              <w:t>x</w:t>
            </w:r>
            <w:r w:rsidRPr="00BB3BB8">
              <w:rPr>
                <w:sz w:val="20"/>
                <w:szCs w:val="20"/>
              </w:rPr>
              <w:t xml:space="preserve">).  Endpoints are generally from </w:t>
            </w:r>
            <w:r w:rsidRPr="00BB3BB8">
              <w:rPr>
                <w:i/>
                <w:sz w:val="20"/>
                <w:szCs w:val="20"/>
              </w:rPr>
              <w:t>in vivo</w:t>
            </w:r>
            <w:r w:rsidRPr="00BB3BB8">
              <w:rPr>
                <w:sz w:val="20"/>
                <w:szCs w:val="20"/>
              </w:rPr>
              <w:t xml:space="preserve"> studies that are conducted with whole organisms; are representative of environmentally relevant exposure</w:t>
            </w:r>
            <w:r w:rsidRPr="00BB3BB8">
              <w:rPr>
                <w:strike/>
                <w:sz w:val="20"/>
                <w:szCs w:val="20"/>
              </w:rPr>
              <w:t>s</w:t>
            </w:r>
            <w:r w:rsidRPr="00BB3BB8">
              <w:rPr>
                <w:sz w:val="20"/>
                <w:szCs w:val="20"/>
              </w:rPr>
              <w:t xml:space="preserve"> routes; and are able to be quantitatively or qualitatively linked to effects on survival, growth or reproduction.</w:t>
            </w:r>
          </w:p>
          <w:p w14:paraId="7BA26AD4" w14:textId="77777777" w:rsidR="00602F72" w:rsidRPr="00BB3BB8" w:rsidRDefault="00602F72" w:rsidP="00BB3BB8">
            <w:pPr>
              <w:spacing w:after="0" w:line="240" w:lineRule="auto"/>
            </w:pPr>
          </w:p>
          <w:p w14:paraId="20E950A9" w14:textId="77777777" w:rsidR="00602F72" w:rsidRPr="00BB3BB8" w:rsidRDefault="00602F72" w:rsidP="00BB3BB8">
            <w:pPr>
              <w:spacing w:after="0" w:line="240" w:lineRule="auto"/>
            </w:pPr>
          </w:p>
        </w:tc>
      </w:tr>
      <w:tr w:rsidR="00602F72" w:rsidRPr="00BB3BB8" w14:paraId="692D5315" w14:textId="77777777">
        <w:tc>
          <w:tcPr>
            <w:tcW w:w="2009" w:type="dxa"/>
            <w:vAlign w:val="center"/>
          </w:tcPr>
          <w:p w14:paraId="6804CDEF" w14:textId="77777777" w:rsidR="00602F72" w:rsidRPr="00BB3BB8" w:rsidRDefault="00F93B88" w:rsidP="00BB3BB8">
            <w:pPr>
              <w:spacing w:after="0" w:line="240" w:lineRule="auto"/>
            </w:pPr>
            <w:r w:rsidRPr="00BB3BB8">
              <w:rPr>
                <w:sz w:val="20"/>
                <w:szCs w:val="20"/>
              </w:rPr>
              <w:t>Mammals</w:t>
            </w:r>
            <w:r w:rsidRPr="00BB3BB8">
              <w:rPr>
                <w:sz w:val="20"/>
                <w:szCs w:val="20"/>
                <w:vertAlign w:val="superscript"/>
              </w:rPr>
              <w:t>1</w:t>
            </w:r>
          </w:p>
        </w:tc>
        <w:tc>
          <w:tcPr>
            <w:tcW w:w="3589" w:type="dxa"/>
            <w:vMerge/>
            <w:vAlign w:val="center"/>
          </w:tcPr>
          <w:p w14:paraId="1B5D4323" w14:textId="77777777" w:rsidR="00602F72" w:rsidRPr="00BB3BB8" w:rsidRDefault="00602F72" w:rsidP="00BB3BB8">
            <w:pPr>
              <w:widowControl w:val="0"/>
              <w:spacing w:after="0" w:line="276" w:lineRule="auto"/>
            </w:pPr>
          </w:p>
        </w:tc>
        <w:tc>
          <w:tcPr>
            <w:tcW w:w="4050" w:type="dxa"/>
            <w:vMerge/>
            <w:vAlign w:val="center"/>
          </w:tcPr>
          <w:p w14:paraId="63E54C1C" w14:textId="77777777" w:rsidR="00602F72" w:rsidRPr="00BB3BB8" w:rsidRDefault="00602F72" w:rsidP="00BB3BB8">
            <w:pPr>
              <w:spacing w:after="0" w:line="240" w:lineRule="auto"/>
            </w:pPr>
          </w:p>
          <w:p w14:paraId="6EA5C96D" w14:textId="77777777" w:rsidR="00602F72" w:rsidRPr="00BB3BB8" w:rsidRDefault="00602F72" w:rsidP="00BB3BB8">
            <w:pPr>
              <w:spacing w:after="0" w:line="240" w:lineRule="auto"/>
            </w:pPr>
          </w:p>
        </w:tc>
      </w:tr>
      <w:tr w:rsidR="00602F72" w:rsidRPr="00BB3BB8" w14:paraId="2E38A56E" w14:textId="77777777">
        <w:tc>
          <w:tcPr>
            <w:tcW w:w="2009" w:type="dxa"/>
            <w:vAlign w:val="center"/>
          </w:tcPr>
          <w:p w14:paraId="0AD92978" w14:textId="77777777" w:rsidR="00602F72" w:rsidRPr="00BB3BB8" w:rsidRDefault="00F93B88" w:rsidP="00BB3BB8">
            <w:pPr>
              <w:spacing w:after="0" w:line="240" w:lineRule="auto"/>
            </w:pPr>
            <w:r w:rsidRPr="00BB3BB8">
              <w:rPr>
                <w:sz w:val="20"/>
                <w:szCs w:val="20"/>
              </w:rPr>
              <w:t>Reptiles</w:t>
            </w:r>
          </w:p>
        </w:tc>
        <w:tc>
          <w:tcPr>
            <w:tcW w:w="3589" w:type="dxa"/>
            <w:vMerge/>
            <w:vAlign w:val="center"/>
          </w:tcPr>
          <w:p w14:paraId="48189618" w14:textId="77777777" w:rsidR="00602F72" w:rsidRPr="00BB3BB8" w:rsidRDefault="00602F72" w:rsidP="00BB3BB8">
            <w:pPr>
              <w:widowControl w:val="0"/>
              <w:spacing w:after="0" w:line="276" w:lineRule="auto"/>
            </w:pPr>
          </w:p>
        </w:tc>
        <w:tc>
          <w:tcPr>
            <w:tcW w:w="4050" w:type="dxa"/>
            <w:vMerge/>
            <w:vAlign w:val="center"/>
          </w:tcPr>
          <w:p w14:paraId="7242E4B7" w14:textId="77777777" w:rsidR="00602F72" w:rsidRPr="00BB3BB8" w:rsidRDefault="00602F72" w:rsidP="00BB3BB8">
            <w:pPr>
              <w:spacing w:after="0" w:line="240" w:lineRule="auto"/>
            </w:pPr>
          </w:p>
          <w:p w14:paraId="0B4D440F" w14:textId="77777777" w:rsidR="00602F72" w:rsidRPr="00BB3BB8" w:rsidRDefault="00602F72" w:rsidP="00BB3BB8">
            <w:pPr>
              <w:spacing w:after="0" w:line="240" w:lineRule="auto"/>
            </w:pPr>
          </w:p>
        </w:tc>
      </w:tr>
      <w:tr w:rsidR="00602F72" w:rsidRPr="00BB3BB8" w14:paraId="3C7D674A" w14:textId="77777777">
        <w:tc>
          <w:tcPr>
            <w:tcW w:w="2009" w:type="dxa"/>
            <w:vAlign w:val="center"/>
          </w:tcPr>
          <w:p w14:paraId="4E2F265B" w14:textId="77777777" w:rsidR="00602F72" w:rsidRPr="00BB3BB8" w:rsidRDefault="00F93B88" w:rsidP="00BB3BB8">
            <w:pPr>
              <w:spacing w:after="0" w:line="240" w:lineRule="auto"/>
            </w:pPr>
            <w:r w:rsidRPr="00BB3BB8">
              <w:rPr>
                <w:sz w:val="20"/>
                <w:szCs w:val="20"/>
              </w:rPr>
              <w:t>Terrestrial-phase amphibians</w:t>
            </w:r>
          </w:p>
        </w:tc>
        <w:tc>
          <w:tcPr>
            <w:tcW w:w="3589" w:type="dxa"/>
            <w:vMerge/>
            <w:vAlign w:val="center"/>
          </w:tcPr>
          <w:p w14:paraId="01DF5026" w14:textId="77777777" w:rsidR="00602F72" w:rsidRPr="00BB3BB8" w:rsidRDefault="00602F72" w:rsidP="00BB3BB8">
            <w:pPr>
              <w:widowControl w:val="0"/>
              <w:spacing w:after="0" w:line="276" w:lineRule="auto"/>
            </w:pPr>
          </w:p>
        </w:tc>
        <w:tc>
          <w:tcPr>
            <w:tcW w:w="4050" w:type="dxa"/>
            <w:vMerge/>
            <w:vAlign w:val="center"/>
          </w:tcPr>
          <w:p w14:paraId="6F12622C" w14:textId="77777777" w:rsidR="00602F72" w:rsidRPr="00BB3BB8" w:rsidRDefault="00602F72" w:rsidP="00BB3BB8">
            <w:pPr>
              <w:spacing w:after="0" w:line="240" w:lineRule="auto"/>
            </w:pPr>
          </w:p>
          <w:p w14:paraId="2F4D1DCF" w14:textId="77777777" w:rsidR="00602F72" w:rsidRPr="00BB3BB8" w:rsidRDefault="00602F72" w:rsidP="00BB3BB8">
            <w:pPr>
              <w:spacing w:after="0" w:line="240" w:lineRule="auto"/>
            </w:pPr>
          </w:p>
        </w:tc>
      </w:tr>
      <w:tr w:rsidR="00602F72" w:rsidRPr="00BB3BB8" w14:paraId="62AFC0F0" w14:textId="77777777">
        <w:tc>
          <w:tcPr>
            <w:tcW w:w="2009" w:type="dxa"/>
            <w:vAlign w:val="center"/>
          </w:tcPr>
          <w:p w14:paraId="31F05A99" w14:textId="77777777" w:rsidR="00602F72" w:rsidRPr="00BB3BB8" w:rsidRDefault="00F93B88" w:rsidP="00BB3BB8">
            <w:pPr>
              <w:spacing w:after="0" w:line="240" w:lineRule="auto"/>
            </w:pPr>
            <w:r w:rsidRPr="00BB3BB8">
              <w:rPr>
                <w:sz w:val="20"/>
                <w:szCs w:val="20"/>
              </w:rPr>
              <w:t>Aquatic-phase amphibians</w:t>
            </w:r>
          </w:p>
        </w:tc>
        <w:tc>
          <w:tcPr>
            <w:tcW w:w="3589" w:type="dxa"/>
            <w:vMerge/>
            <w:vAlign w:val="center"/>
          </w:tcPr>
          <w:p w14:paraId="6CD07BD1" w14:textId="77777777" w:rsidR="00602F72" w:rsidRPr="00BB3BB8" w:rsidRDefault="00602F72" w:rsidP="00BB3BB8">
            <w:pPr>
              <w:widowControl w:val="0"/>
              <w:spacing w:after="0" w:line="276" w:lineRule="auto"/>
            </w:pPr>
          </w:p>
        </w:tc>
        <w:tc>
          <w:tcPr>
            <w:tcW w:w="4050" w:type="dxa"/>
            <w:vMerge/>
            <w:vAlign w:val="center"/>
          </w:tcPr>
          <w:p w14:paraId="152AF1C5" w14:textId="77777777" w:rsidR="00602F72" w:rsidRPr="00BB3BB8" w:rsidRDefault="00602F72" w:rsidP="00BB3BB8">
            <w:pPr>
              <w:spacing w:after="0" w:line="240" w:lineRule="auto"/>
            </w:pPr>
          </w:p>
          <w:p w14:paraId="2B89DB53" w14:textId="77777777" w:rsidR="00602F72" w:rsidRPr="00BB3BB8" w:rsidRDefault="00602F72" w:rsidP="00BB3BB8">
            <w:pPr>
              <w:spacing w:after="0" w:line="240" w:lineRule="auto"/>
            </w:pPr>
          </w:p>
        </w:tc>
      </w:tr>
      <w:tr w:rsidR="00602F72" w:rsidRPr="00BB3BB8" w14:paraId="0FEC7B30" w14:textId="77777777">
        <w:tc>
          <w:tcPr>
            <w:tcW w:w="2009" w:type="dxa"/>
            <w:vAlign w:val="center"/>
          </w:tcPr>
          <w:p w14:paraId="0B89A376" w14:textId="77777777" w:rsidR="00602F72" w:rsidRPr="00BB3BB8" w:rsidRDefault="00F93B88" w:rsidP="00BB3BB8">
            <w:pPr>
              <w:spacing w:after="0" w:line="240" w:lineRule="auto"/>
            </w:pPr>
            <w:r w:rsidRPr="00BB3BB8">
              <w:rPr>
                <w:sz w:val="20"/>
                <w:szCs w:val="20"/>
              </w:rPr>
              <w:t>Fish</w:t>
            </w:r>
          </w:p>
        </w:tc>
        <w:tc>
          <w:tcPr>
            <w:tcW w:w="3589" w:type="dxa"/>
            <w:vMerge/>
            <w:vAlign w:val="center"/>
          </w:tcPr>
          <w:p w14:paraId="3A50AB67" w14:textId="77777777" w:rsidR="00602F72" w:rsidRPr="00BB3BB8" w:rsidRDefault="00602F72" w:rsidP="00BB3BB8">
            <w:pPr>
              <w:widowControl w:val="0"/>
              <w:spacing w:after="0" w:line="276" w:lineRule="auto"/>
            </w:pPr>
          </w:p>
        </w:tc>
        <w:tc>
          <w:tcPr>
            <w:tcW w:w="4050" w:type="dxa"/>
            <w:vMerge/>
            <w:vAlign w:val="center"/>
          </w:tcPr>
          <w:p w14:paraId="43CC5779" w14:textId="77777777" w:rsidR="00602F72" w:rsidRPr="00BB3BB8" w:rsidRDefault="00602F72" w:rsidP="00BB3BB8">
            <w:pPr>
              <w:spacing w:after="0" w:line="240" w:lineRule="auto"/>
            </w:pPr>
          </w:p>
          <w:p w14:paraId="11449A9F" w14:textId="77777777" w:rsidR="00602F72" w:rsidRPr="00BB3BB8" w:rsidRDefault="00602F72" w:rsidP="00BB3BB8">
            <w:pPr>
              <w:spacing w:after="0" w:line="240" w:lineRule="auto"/>
            </w:pPr>
          </w:p>
        </w:tc>
      </w:tr>
      <w:tr w:rsidR="00602F72" w:rsidRPr="00BB3BB8" w14:paraId="717033EF" w14:textId="77777777">
        <w:tc>
          <w:tcPr>
            <w:tcW w:w="2009" w:type="dxa"/>
            <w:vAlign w:val="center"/>
          </w:tcPr>
          <w:p w14:paraId="7E3EA777" w14:textId="77777777" w:rsidR="00602F72" w:rsidRPr="00BB3BB8" w:rsidRDefault="00F93B88" w:rsidP="00BB3BB8">
            <w:pPr>
              <w:spacing w:after="0" w:line="240" w:lineRule="auto"/>
            </w:pPr>
            <w:r w:rsidRPr="00BB3BB8">
              <w:rPr>
                <w:sz w:val="20"/>
                <w:szCs w:val="20"/>
              </w:rPr>
              <w:t>Aquatic invertebrates</w:t>
            </w:r>
          </w:p>
        </w:tc>
        <w:tc>
          <w:tcPr>
            <w:tcW w:w="3589" w:type="dxa"/>
            <w:vMerge/>
            <w:vAlign w:val="center"/>
          </w:tcPr>
          <w:p w14:paraId="44AB87ED" w14:textId="77777777" w:rsidR="00602F72" w:rsidRPr="00BB3BB8" w:rsidRDefault="00602F72" w:rsidP="00BB3BB8">
            <w:pPr>
              <w:widowControl w:val="0"/>
              <w:spacing w:after="0" w:line="276" w:lineRule="auto"/>
            </w:pPr>
          </w:p>
        </w:tc>
        <w:tc>
          <w:tcPr>
            <w:tcW w:w="4050" w:type="dxa"/>
            <w:vMerge/>
            <w:vAlign w:val="center"/>
          </w:tcPr>
          <w:p w14:paraId="038A6724" w14:textId="77777777" w:rsidR="00602F72" w:rsidRPr="00BB3BB8" w:rsidRDefault="00602F72" w:rsidP="00BB3BB8">
            <w:pPr>
              <w:spacing w:after="0" w:line="240" w:lineRule="auto"/>
            </w:pPr>
          </w:p>
          <w:p w14:paraId="6FA393F6" w14:textId="77777777" w:rsidR="00602F72" w:rsidRPr="00BB3BB8" w:rsidRDefault="00602F72" w:rsidP="00BB3BB8">
            <w:pPr>
              <w:spacing w:after="0" w:line="240" w:lineRule="auto"/>
            </w:pPr>
          </w:p>
        </w:tc>
      </w:tr>
      <w:tr w:rsidR="00602F72" w:rsidRPr="00BB3BB8" w14:paraId="31683467" w14:textId="77777777">
        <w:tc>
          <w:tcPr>
            <w:tcW w:w="2009" w:type="dxa"/>
            <w:vAlign w:val="center"/>
          </w:tcPr>
          <w:p w14:paraId="7885437E" w14:textId="0007EC9E" w:rsidR="00602F72" w:rsidRPr="00BB3BB8" w:rsidRDefault="00F93B88" w:rsidP="00BB3BB8">
            <w:pPr>
              <w:spacing w:after="0" w:line="240" w:lineRule="auto"/>
            </w:pPr>
            <w:r w:rsidRPr="00BB3BB8">
              <w:rPr>
                <w:sz w:val="20"/>
                <w:szCs w:val="20"/>
              </w:rPr>
              <w:t>Terrestrial invertebrates</w:t>
            </w:r>
          </w:p>
        </w:tc>
        <w:tc>
          <w:tcPr>
            <w:tcW w:w="3589" w:type="dxa"/>
            <w:vMerge/>
            <w:vAlign w:val="center"/>
          </w:tcPr>
          <w:p w14:paraId="2B7B39BA" w14:textId="77777777" w:rsidR="00602F72" w:rsidRPr="00BB3BB8" w:rsidRDefault="00602F72" w:rsidP="00BB3BB8">
            <w:pPr>
              <w:widowControl w:val="0"/>
              <w:spacing w:after="0" w:line="276" w:lineRule="auto"/>
            </w:pPr>
          </w:p>
        </w:tc>
        <w:tc>
          <w:tcPr>
            <w:tcW w:w="4050" w:type="dxa"/>
            <w:vMerge/>
            <w:vAlign w:val="center"/>
          </w:tcPr>
          <w:p w14:paraId="31625F46" w14:textId="77777777" w:rsidR="00602F72" w:rsidRPr="00BB3BB8" w:rsidRDefault="00602F72" w:rsidP="00BB3BB8">
            <w:pPr>
              <w:spacing w:after="0" w:line="240" w:lineRule="auto"/>
            </w:pPr>
          </w:p>
          <w:p w14:paraId="25EDDDF1" w14:textId="77777777" w:rsidR="00602F72" w:rsidRPr="00BB3BB8" w:rsidRDefault="00602F72" w:rsidP="00BB3BB8">
            <w:pPr>
              <w:spacing w:after="0" w:line="240" w:lineRule="auto"/>
            </w:pPr>
          </w:p>
        </w:tc>
      </w:tr>
      <w:tr w:rsidR="00602F72" w:rsidRPr="00BB3BB8" w14:paraId="153341C7" w14:textId="77777777">
        <w:tc>
          <w:tcPr>
            <w:tcW w:w="2009" w:type="dxa"/>
            <w:vAlign w:val="center"/>
          </w:tcPr>
          <w:p w14:paraId="05AF22B2" w14:textId="77777777" w:rsidR="00602F72" w:rsidRPr="00BB3BB8" w:rsidRDefault="00F93B88" w:rsidP="00BB3BB8">
            <w:pPr>
              <w:spacing w:after="0" w:line="240" w:lineRule="auto"/>
            </w:pPr>
            <w:r w:rsidRPr="00BB3BB8">
              <w:rPr>
                <w:sz w:val="20"/>
                <w:szCs w:val="20"/>
              </w:rPr>
              <w:t>Aquatic plants</w:t>
            </w:r>
          </w:p>
        </w:tc>
        <w:tc>
          <w:tcPr>
            <w:tcW w:w="3589" w:type="dxa"/>
            <w:vMerge w:val="restart"/>
            <w:vAlign w:val="center"/>
          </w:tcPr>
          <w:p w14:paraId="2AD2C0E3" w14:textId="77777777" w:rsidR="00602F72" w:rsidRPr="00BB3BB8" w:rsidRDefault="00F93B88" w:rsidP="00BB3BB8">
            <w:pPr>
              <w:spacing w:after="0" w:line="240" w:lineRule="auto"/>
            </w:pPr>
            <w:r w:rsidRPr="00BB3BB8">
              <w:rPr>
                <w:sz w:val="20"/>
                <w:szCs w:val="20"/>
              </w:rPr>
              <w:t>Not Applicable</w:t>
            </w:r>
          </w:p>
        </w:tc>
        <w:tc>
          <w:tcPr>
            <w:tcW w:w="4050" w:type="dxa"/>
            <w:vMerge w:val="restart"/>
            <w:vAlign w:val="center"/>
          </w:tcPr>
          <w:p w14:paraId="723E7D1C" w14:textId="77777777" w:rsidR="00602F72" w:rsidRPr="00BB3BB8" w:rsidRDefault="00F93B88" w:rsidP="00BB3BB8">
            <w:pPr>
              <w:spacing w:after="0" w:line="240" w:lineRule="auto"/>
            </w:pPr>
            <w:r w:rsidRPr="00BB3BB8">
              <w:rPr>
                <w:sz w:val="20"/>
                <w:szCs w:val="20"/>
                <w:u w:val="single"/>
              </w:rPr>
              <w:t>Aquatic plants</w:t>
            </w:r>
            <w:r w:rsidRPr="00BB3BB8">
              <w:rPr>
                <w:sz w:val="20"/>
                <w:szCs w:val="20"/>
              </w:rPr>
              <w:t xml:space="preserve">: </w:t>
            </w:r>
          </w:p>
          <w:p w14:paraId="6252814C" w14:textId="77777777" w:rsidR="00602F72" w:rsidRPr="00BB3BB8" w:rsidRDefault="00F93B88" w:rsidP="00BB3BB8">
            <w:pPr>
              <w:spacing w:after="0" w:line="240" w:lineRule="auto"/>
            </w:pPr>
            <w:r w:rsidRPr="00BB3BB8">
              <w:rPr>
                <w:i/>
                <w:sz w:val="20"/>
                <w:szCs w:val="20"/>
              </w:rPr>
              <w:t>Non-vascular</w:t>
            </w:r>
            <w:r w:rsidRPr="00BB3BB8">
              <w:rPr>
                <w:sz w:val="20"/>
                <w:szCs w:val="20"/>
              </w:rPr>
              <w:t xml:space="preserve"> - Concentration equal to the lowest value among the available NOAEC and EC</w:t>
            </w:r>
            <w:r w:rsidRPr="00BB3BB8">
              <w:rPr>
                <w:sz w:val="20"/>
                <w:szCs w:val="20"/>
                <w:vertAlign w:val="subscript"/>
              </w:rPr>
              <w:t xml:space="preserve">05 </w:t>
            </w:r>
            <w:r w:rsidRPr="00BB3BB8">
              <w:rPr>
                <w:sz w:val="20"/>
                <w:szCs w:val="20"/>
              </w:rPr>
              <w:t>values for non-vascular aquatic plants</w:t>
            </w:r>
          </w:p>
          <w:p w14:paraId="123730A1" w14:textId="77777777" w:rsidR="00602F72" w:rsidRPr="00BB3BB8" w:rsidRDefault="00F93B88" w:rsidP="00BB3BB8">
            <w:pPr>
              <w:spacing w:after="0" w:line="240" w:lineRule="auto"/>
            </w:pPr>
            <w:r w:rsidRPr="00BB3BB8">
              <w:rPr>
                <w:i/>
                <w:sz w:val="20"/>
                <w:szCs w:val="20"/>
              </w:rPr>
              <w:t>Vascular</w:t>
            </w:r>
            <w:r w:rsidRPr="00BB3BB8">
              <w:rPr>
                <w:sz w:val="20"/>
                <w:szCs w:val="20"/>
              </w:rPr>
              <w:t xml:space="preserve"> - Concentration equal to the lowest value among the available NOAEC and EC</w:t>
            </w:r>
            <w:r w:rsidRPr="00BB3BB8">
              <w:rPr>
                <w:sz w:val="20"/>
                <w:szCs w:val="20"/>
                <w:vertAlign w:val="subscript"/>
              </w:rPr>
              <w:t>05</w:t>
            </w:r>
            <w:r w:rsidRPr="00BB3BB8">
              <w:rPr>
                <w:sz w:val="20"/>
                <w:szCs w:val="20"/>
              </w:rPr>
              <w:t xml:space="preserve"> values for vascular aquatic plants</w:t>
            </w:r>
          </w:p>
          <w:p w14:paraId="6A51592B" w14:textId="77777777" w:rsidR="00602F72" w:rsidRPr="00BB3BB8" w:rsidRDefault="00602F72" w:rsidP="00BB3BB8">
            <w:pPr>
              <w:spacing w:after="0" w:line="240" w:lineRule="auto"/>
            </w:pPr>
          </w:p>
          <w:p w14:paraId="4DD6A7CD" w14:textId="77777777" w:rsidR="00602F72" w:rsidRPr="00BB3BB8" w:rsidRDefault="00F93B88" w:rsidP="00BB3BB8">
            <w:pPr>
              <w:spacing w:after="0" w:line="240" w:lineRule="auto"/>
            </w:pPr>
            <w:r w:rsidRPr="00BB3BB8">
              <w:rPr>
                <w:sz w:val="20"/>
                <w:szCs w:val="20"/>
                <w:u w:val="single"/>
              </w:rPr>
              <w:t>Terrestrial and wetland plants</w:t>
            </w:r>
            <w:r w:rsidRPr="00BB3BB8">
              <w:rPr>
                <w:sz w:val="20"/>
                <w:szCs w:val="20"/>
              </w:rPr>
              <w:t xml:space="preserve">:  </w:t>
            </w:r>
            <w:r w:rsidRPr="00BB3BB8">
              <w:rPr>
                <w:i/>
                <w:sz w:val="20"/>
                <w:szCs w:val="20"/>
              </w:rPr>
              <w:t>Monocots</w:t>
            </w:r>
            <w:r w:rsidRPr="00BB3BB8">
              <w:rPr>
                <w:sz w:val="20"/>
                <w:szCs w:val="20"/>
              </w:rPr>
              <w:t xml:space="preserve"> - Concentration equal to the lowest value among the monocot  NOAEC and EC</w:t>
            </w:r>
            <w:r w:rsidRPr="00BB3BB8">
              <w:rPr>
                <w:sz w:val="20"/>
                <w:szCs w:val="20"/>
                <w:vertAlign w:val="subscript"/>
              </w:rPr>
              <w:t>05</w:t>
            </w:r>
            <w:r w:rsidRPr="00BB3BB8">
              <w:rPr>
                <w:sz w:val="20"/>
                <w:szCs w:val="20"/>
              </w:rPr>
              <w:t xml:space="preserve"> values from the available seedling emergence and vegetative vigor studies</w:t>
            </w:r>
          </w:p>
          <w:p w14:paraId="3EF053DE" w14:textId="77777777" w:rsidR="00602F72" w:rsidRPr="00BB3BB8" w:rsidRDefault="00F93B88" w:rsidP="00BB3BB8">
            <w:pPr>
              <w:spacing w:after="0" w:line="240" w:lineRule="auto"/>
            </w:pPr>
            <w:r w:rsidRPr="00BB3BB8">
              <w:rPr>
                <w:i/>
                <w:sz w:val="20"/>
                <w:szCs w:val="20"/>
              </w:rPr>
              <w:t>Dicots</w:t>
            </w:r>
            <w:r w:rsidRPr="00BB3BB8">
              <w:rPr>
                <w:sz w:val="20"/>
                <w:szCs w:val="20"/>
              </w:rPr>
              <w:t xml:space="preserve"> - Concentration equal to the lowest of the dicot  NOAEC and EC</w:t>
            </w:r>
            <w:r w:rsidRPr="00BB3BB8">
              <w:rPr>
                <w:sz w:val="20"/>
                <w:szCs w:val="20"/>
                <w:vertAlign w:val="subscript"/>
              </w:rPr>
              <w:t>05</w:t>
            </w:r>
            <w:r w:rsidRPr="00BB3BB8">
              <w:rPr>
                <w:sz w:val="20"/>
                <w:szCs w:val="20"/>
              </w:rPr>
              <w:t xml:space="preserve"> values from the available seedling emergence and vegetative vigor studies</w:t>
            </w:r>
          </w:p>
          <w:p w14:paraId="24CE30CF" w14:textId="77777777" w:rsidR="00602F72" w:rsidRPr="00BB3BB8" w:rsidRDefault="00F93B88" w:rsidP="00BB3BB8">
            <w:pPr>
              <w:spacing w:after="0" w:line="240" w:lineRule="auto"/>
            </w:pPr>
            <w:r w:rsidRPr="00BB3BB8">
              <w:rPr>
                <w:i/>
                <w:sz w:val="20"/>
                <w:szCs w:val="20"/>
              </w:rPr>
              <w:t>Non-angiosperm</w:t>
            </w:r>
            <w:r w:rsidRPr="00BB3BB8">
              <w:rPr>
                <w:sz w:val="20"/>
                <w:szCs w:val="20"/>
              </w:rPr>
              <w:t xml:space="preserve"> - Concentration equal to the lowest of the NOAEC and EC</w:t>
            </w:r>
            <w:r w:rsidRPr="00BB3BB8">
              <w:rPr>
                <w:sz w:val="20"/>
                <w:szCs w:val="20"/>
                <w:vertAlign w:val="subscript"/>
              </w:rPr>
              <w:t>05</w:t>
            </w:r>
            <w:r w:rsidRPr="00BB3BB8">
              <w:rPr>
                <w:sz w:val="20"/>
                <w:szCs w:val="20"/>
              </w:rPr>
              <w:t xml:space="preserve"> values from the available seedling emergence and vegetative vigor studies</w:t>
            </w:r>
          </w:p>
        </w:tc>
      </w:tr>
      <w:tr w:rsidR="00602F72" w:rsidRPr="00BB3BB8" w14:paraId="5FFF36D2" w14:textId="77777777">
        <w:tc>
          <w:tcPr>
            <w:tcW w:w="2009" w:type="dxa"/>
            <w:vAlign w:val="center"/>
          </w:tcPr>
          <w:p w14:paraId="6A6F3B31" w14:textId="77777777" w:rsidR="00602F72" w:rsidRPr="00BB3BB8" w:rsidRDefault="00F93B88" w:rsidP="00BB3BB8">
            <w:pPr>
              <w:spacing w:after="0" w:line="240" w:lineRule="auto"/>
            </w:pPr>
            <w:r w:rsidRPr="00BB3BB8">
              <w:rPr>
                <w:sz w:val="20"/>
                <w:szCs w:val="20"/>
              </w:rPr>
              <w:t>Terrestrial plants</w:t>
            </w:r>
          </w:p>
        </w:tc>
        <w:tc>
          <w:tcPr>
            <w:tcW w:w="3589" w:type="dxa"/>
            <w:vMerge/>
            <w:vAlign w:val="center"/>
          </w:tcPr>
          <w:p w14:paraId="483EC714" w14:textId="77777777" w:rsidR="00602F72" w:rsidRPr="00BB3BB8" w:rsidRDefault="00602F72" w:rsidP="00BB3BB8">
            <w:pPr>
              <w:widowControl w:val="0"/>
              <w:spacing w:after="0" w:line="276" w:lineRule="auto"/>
            </w:pPr>
          </w:p>
        </w:tc>
        <w:tc>
          <w:tcPr>
            <w:tcW w:w="4050" w:type="dxa"/>
            <w:vMerge/>
            <w:vAlign w:val="center"/>
          </w:tcPr>
          <w:p w14:paraId="2B6822E8" w14:textId="77777777" w:rsidR="00602F72" w:rsidRPr="00BB3BB8" w:rsidRDefault="00602F72" w:rsidP="00BB3BB8">
            <w:pPr>
              <w:spacing w:after="0" w:line="240" w:lineRule="auto"/>
            </w:pPr>
          </w:p>
          <w:p w14:paraId="550FF38C" w14:textId="77777777" w:rsidR="00602F72" w:rsidRPr="00BB3BB8" w:rsidRDefault="00602F72" w:rsidP="00BB3BB8">
            <w:pPr>
              <w:spacing w:after="0" w:line="240" w:lineRule="auto"/>
            </w:pPr>
          </w:p>
        </w:tc>
      </w:tr>
      <w:tr w:rsidR="00602F72" w:rsidRPr="00BB3BB8" w14:paraId="3C24A9DA" w14:textId="77777777">
        <w:tc>
          <w:tcPr>
            <w:tcW w:w="2009" w:type="dxa"/>
            <w:vAlign w:val="center"/>
          </w:tcPr>
          <w:p w14:paraId="5CE704E2" w14:textId="77777777" w:rsidR="00602F72" w:rsidRPr="00BB3BB8" w:rsidRDefault="00F93B88" w:rsidP="00BB3BB8">
            <w:pPr>
              <w:spacing w:after="0" w:line="240" w:lineRule="auto"/>
            </w:pPr>
            <w:r w:rsidRPr="00BB3BB8">
              <w:rPr>
                <w:sz w:val="20"/>
                <w:szCs w:val="20"/>
              </w:rPr>
              <w:t>Wetland plants</w:t>
            </w:r>
          </w:p>
        </w:tc>
        <w:tc>
          <w:tcPr>
            <w:tcW w:w="3589" w:type="dxa"/>
            <w:vMerge/>
            <w:vAlign w:val="center"/>
          </w:tcPr>
          <w:p w14:paraId="25B32FD7" w14:textId="77777777" w:rsidR="00602F72" w:rsidRPr="00BB3BB8" w:rsidRDefault="00602F72" w:rsidP="00BB3BB8">
            <w:pPr>
              <w:widowControl w:val="0"/>
              <w:spacing w:after="0" w:line="276" w:lineRule="auto"/>
            </w:pPr>
          </w:p>
        </w:tc>
        <w:tc>
          <w:tcPr>
            <w:tcW w:w="4050" w:type="dxa"/>
            <w:vMerge/>
            <w:vAlign w:val="center"/>
          </w:tcPr>
          <w:p w14:paraId="663F077F" w14:textId="77777777" w:rsidR="00602F72" w:rsidRPr="00BB3BB8" w:rsidRDefault="00602F72" w:rsidP="00BB3BB8">
            <w:pPr>
              <w:spacing w:after="0" w:line="240" w:lineRule="auto"/>
            </w:pPr>
          </w:p>
          <w:p w14:paraId="1B0F7C6A" w14:textId="77777777" w:rsidR="00602F72" w:rsidRPr="00BB3BB8" w:rsidRDefault="00602F72" w:rsidP="00BB3BB8">
            <w:pPr>
              <w:spacing w:after="0" w:line="240" w:lineRule="auto"/>
            </w:pPr>
          </w:p>
        </w:tc>
      </w:tr>
    </w:tbl>
    <w:p w14:paraId="6594E4A3" w14:textId="77777777" w:rsidR="00602F72" w:rsidRPr="00BB3BB8" w:rsidRDefault="00F93B88" w:rsidP="00BB3BB8">
      <w:pPr>
        <w:spacing w:after="0" w:line="240" w:lineRule="auto"/>
      </w:pPr>
      <w:r w:rsidRPr="00BB3BB8">
        <w:rPr>
          <w:sz w:val="20"/>
          <w:szCs w:val="20"/>
          <w:vertAlign w:val="superscript"/>
        </w:rPr>
        <w:t>1</w:t>
      </w:r>
      <w:r w:rsidRPr="00BB3BB8">
        <w:rPr>
          <w:sz w:val="20"/>
          <w:szCs w:val="20"/>
        </w:rPr>
        <w:t>Lowest LD</w:t>
      </w:r>
      <w:r w:rsidRPr="00BB3BB8">
        <w:rPr>
          <w:sz w:val="20"/>
          <w:szCs w:val="20"/>
          <w:vertAlign w:val="subscript"/>
        </w:rPr>
        <w:t>50</w:t>
      </w:r>
      <w:r w:rsidRPr="00BB3BB8">
        <w:rPr>
          <w:sz w:val="20"/>
          <w:szCs w:val="20"/>
        </w:rPr>
        <w:t xml:space="preserve"> or NOAEL/LOAEL for birds and mammals determined by normalizing results to 100 g body weight for birds and 15 g body weight for mammals prior to establishing threshold values.</w:t>
      </w:r>
    </w:p>
    <w:p w14:paraId="78794D52" w14:textId="51C0089A" w:rsidR="00D17D4D" w:rsidRPr="00BB3BB8" w:rsidRDefault="0042771C" w:rsidP="00BB3BB8">
      <w:pPr>
        <w:spacing w:after="0" w:line="240" w:lineRule="auto"/>
      </w:pPr>
      <w:r w:rsidRPr="00BB3BB8">
        <w:rPr>
          <w:sz w:val="20"/>
          <w:szCs w:val="20"/>
          <w:vertAlign w:val="superscript"/>
        </w:rPr>
        <w:t>2</w:t>
      </w:r>
      <w:r w:rsidR="00D17D4D" w:rsidRPr="00BB3BB8">
        <w:rPr>
          <w:sz w:val="20"/>
          <w:szCs w:val="20"/>
        </w:rPr>
        <w:t xml:space="preserve"> SSD = Species Sensitivity Distribution; the method used to derive the SSDs is described in </w:t>
      </w:r>
      <w:r w:rsidRPr="00BB3BB8">
        <w:rPr>
          <w:b/>
          <w:sz w:val="20"/>
          <w:szCs w:val="20"/>
        </w:rPr>
        <w:t xml:space="preserve">ATTACHMENT </w:t>
      </w:r>
      <w:r w:rsidR="000153FA" w:rsidRPr="00BB3BB8">
        <w:rPr>
          <w:b/>
          <w:sz w:val="20"/>
          <w:szCs w:val="20"/>
        </w:rPr>
        <w:t>1-</w:t>
      </w:r>
      <w:r w:rsidRPr="00BB3BB8">
        <w:rPr>
          <w:b/>
          <w:sz w:val="20"/>
          <w:szCs w:val="20"/>
        </w:rPr>
        <w:t>5</w:t>
      </w:r>
      <w:r w:rsidR="00D17D4D" w:rsidRPr="00BB3BB8">
        <w:rPr>
          <w:sz w:val="20"/>
          <w:szCs w:val="20"/>
        </w:rPr>
        <w:t>.</w:t>
      </w:r>
    </w:p>
    <w:p w14:paraId="2EA002F7" w14:textId="77777777" w:rsidR="00140B8A" w:rsidRPr="00BB3BB8" w:rsidRDefault="00140B8A" w:rsidP="00BB3BB8">
      <w:pPr>
        <w:spacing w:after="0" w:line="240" w:lineRule="auto"/>
      </w:pPr>
    </w:p>
    <w:p w14:paraId="42726A13" w14:textId="77777777" w:rsidR="00602F72" w:rsidRPr="00BB3BB8" w:rsidRDefault="00F93B88" w:rsidP="00BB3BB8">
      <w:pPr>
        <w:pStyle w:val="Heading5"/>
        <w:ind w:left="720" w:firstLine="720"/>
      </w:pPr>
      <w:bookmarkStart w:id="44" w:name="_Toc432773324"/>
      <w:r w:rsidRPr="00BB3BB8">
        <w:rPr>
          <w:i/>
          <w:color w:val="2E75B5"/>
          <w:sz w:val="24"/>
          <w:szCs w:val="24"/>
        </w:rPr>
        <w:t>1.4.1.1.c.</w:t>
      </w:r>
      <w:r w:rsidRPr="00BB3BB8">
        <w:rPr>
          <w:i/>
          <w:color w:val="2E75B5"/>
          <w:sz w:val="24"/>
          <w:szCs w:val="24"/>
        </w:rPr>
        <w:tab/>
        <w:t>Off-site transport area</w:t>
      </w:r>
      <w:bookmarkEnd w:id="44"/>
    </w:p>
    <w:p w14:paraId="3A5C2801" w14:textId="77777777" w:rsidR="00602F72" w:rsidRPr="00BB3BB8" w:rsidRDefault="00602F72" w:rsidP="00BB3BB8">
      <w:pPr>
        <w:keepNext/>
        <w:keepLines/>
        <w:spacing w:after="0" w:line="240" w:lineRule="auto"/>
      </w:pPr>
    </w:p>
    <w:p w14:paraId="7C7784AD" w14:textId="17BB2C4A" w:rsidR="00602F72" w:rsidRPr="00BB3BB8" w:rsidRDefault="00F93B88" w:rsidP="00BB3BB8">
      <w:pPr>
        <w:pStyle w:val="Heading6"/>
        <w:ind w:left="1440" w:firstLine="720"/>
        <w:rPr>
          <w:b w:val="0"/>
        </w:rPr>
      </w:pPr>
      <w:bookmarkStart w:id="45" w:name="_Toc432773325"/>
      <w:r w:rsidRPr="00BB3BB8">
        <w:rPr>
          <w:b w:val="0"/>
          <w:i/>
          <w:color w:val="2E75B5"/>
          <w:sz w:val="24"/>
          <w:szCs w:val="24"/>
        </w:rPr>
        <w:t xml:space="preserve">1.4.1.1.c.1 </w:t>
      </w:r>
      <w:r w:rsidR="00140B8A" w:rsidRPr="00BB3BB8">
        <w:rPr>
          <w:b w:val="0"/>
          <w:i/>
          <w:color w:val="2E75B5"/>
          <w:sz w:val="24"/>
          <w:szCs w:val="24"/>
        </w:rPr>
        <w:t xml:space="preserve">  </w:t>
      </w:r>
      <w:r w:rsidRPr="00BB3BB8">
        <w:rPr>
          <w:b w:val="0"/>
          <w:i/>
          <w:color w:val="2E75B5"/>
          <w:sz w:val="24"/>
          <w:szCs w:val="24"/>
        </w:rPr>
        <w:t>Aquatic modeling</w:t>
      </w:r>
      <w:bookmarkEnd w:id="45"/>
      <w:r w:rsidRPr="00BB3BB8">
        <w:rPr>
          <w:b w:val="0"/>
          <w:i/>
          <w:color w:val="2E75B5"/>
          <w:sz w:val="24"/>
          <w:szCs w:val="24"/>
        </w:rPr>
        <w:t xml:space="preserve"> </w:t>
      </w:r>
    </w:p>
    <w:p w14:paraId="1029EAA5" w14:textId="77777777" w:rsidR="00602F72" w:rsidRPr="00BB3BB8" w:rsidRDefault="00602F72" w:rsidP="00BB3BB8">
      <w:pPr>
        <w:spacing w:after="0" w:line="240" w:lineRule="auto"/>
      </w:pPr>
    </w:p>
    <w:p w14:paraId="331B70EB" w14:textId="24D30B70" w:rsidR="00602F72" w:rsidRPr="00BB3BB8" w:rsidRDefault="00F93B88" w:rsidP="00BB3BB8">
      <w:r w:rsidRPr="00BB3BB8">
        <w:lastRenderedPageBreak/>
        <w:t xml:space="preserve">The extent to which exposure concentrations in surface water and benthic sediment pore water may affect listed aquatic animals and plants downstream from the chemical’s use footprint are simulated using the </w:t>
      </w:r>
      <w:r w:rsidR="00F32396" w:rsidRPr="00BB3BB8">
        <w:t>Pesticide Root Zone Model (PRZM)</w:t>
      </w:r>
      <w:r w:rsidR="00576B9E" w:rsidRPr="00BB3BB8">
        <w:rPr>
          <w:rStyle w:val="FootnoteReference"/>
        </w:rPr>
        <w:footnoteReference w:id="11"/>
      </w:r>
      <w:r w:rsidR="00F32396" w:rsidRPr="00BB3BB8">
        <w:t xml:space="preserve"> and Variable Volume Water Model (VVWM)</w:t>
      </w:r>
      <w:r w:rsidR="00576B9E" w:rsidRPr="00BB3BB8">
        <w:rPr>
          <w:rStyle w:val="FootnoteReference"/>
        </w:rPr>
        <w:footnoteReference w:id="12"/>
      </w:r>
      <w:r w:rsidR="00F32396" w:rsidRPr="00BB3BB8">
        <w:t>, using the Pesticide Water Calculator shell (PWC, December 2015)</w:t>
      </w:r>
      <w:r w:rsidR="00760A14" w:rsidRPr="00BB3BB8">
        <w:rPr>
          <w:rStyle w:val="FootnoteReference"/>
        </w:rPr>
        <w:footnoteReference w:id="13"/>
      </w:r>
      <w:r w:rsidRPr="00BB3BB8">
        <w:t xml:space="preserve">, </w:t>
      </w:r>
      <w:r w:rsidR="00723E1F" w:rsidRPr="00BB3BB8">
        <w:t xml:space="preserve">which is </w:t>
      </w:r>
      <w:r w:rsidRPr="00BB3BB8">
        <w:t>used to generate estimated environmental concentrations (EECs) that may occur in flowing water</w:t>
      </w:r>
      <w:r w:rsidR="00723E1F" w:rsidRPr="00BB3BB8">
        <w:t xml:space="preserve"> </w:t>
      </w:r>
      <w:r w:rsidRPr="00BB3BB8">
        <w:t xml:space="preserve">bodies, and </w:t>
      </w:r>
      <w:r w:rsidR="00AA6C13" w:rsidRPr="00BB3BB8">
        <w:t xml:space="preserve">the </w:t>
      </w:r>
      <w:r w:rsidRPr="00BB3BB8">
        <w:t xml:space="preserve">EPA’s Downstream Dilution tool.   The </w:t>
      </w:r>
      <w:r w:rsidR="00F66C6D" w:rsidRPr="00BB3BB8">
        <w:t>PWC</w:t>
      </w:r>
      <w:r w:rsidRPr="00BB3BB8">
        <w:t xml:space="preserve"> is used to simulate pesticide runoff and spray </w:t>
      </w:r>
      <w:r w:rsidR="00723E1F" w:rsidRPr="00BB3BB8">
        <w:t xml:space="preserve">drift </w:t>
      </w:r>
      <w:r w:rsidRPr="00BB3BB8">
        <w:t xml:space="preserve">from an agricultural field to an adjacent water body following applications to crops.  The </w:t>
      </w:r>
      <w:r w:rsidRPr="00BB3BB8">
        <w:rPr>
          <w:color w:val="212121"/>
        </w:rPr>
        <w:t xml:space="preserve">Tier II Pesticides in Flooded Applications Model (PFAM v1.104) </w:t>
      </w:r>
      <w:r w:rsidR="00723E1F" w:rsidRPr="00BB3BB8">
        <w:rPr>
          <w:color w:val="212121"/>
        </w:rPr>
        <w:t>i</w:t>
      </w:r>
      <w:r w:rsidRPr="00BB3BB8">
        <w:rPr>
          <w:color w:val="212121"/>
        </w:rPr>
        <w:t xml:space="preserve">s used to estimate aquatic exposure for flooded pesticide applications.  PFAM simulates pesticide transformation on and dissipation from flooded agricultural sites, such as cranberry bogs or rice, following pesticide use. </w:t>
      </w:r>
      <w:r w:rsidRPr="00BB3BB8">
        <w:t>To further aid in this effort, the Services assigned aquatic and aquatic-associated listed species into 10 generic habitat bins, nine of which are aquatic</w:t>
      </w:r>
      <w:r w:rsidRPr="00BB3BB8">
        <w:rPr>
          <w:vertAlign w:val="superscript"/>
        </w:rPr>
        <w:footnoteReference w:id="14"/>
      </w:r>
      <w:r w:rsidR="00760A14" w:rsidRPr="00BB3BB8">
        <w:t xml:space="preserve"> </w:t>
      </w:r>
      <w:r w:rsidR="00AA6C13" w:rsidRPr="00BB3BB8">
        <w:t xml:space="preserve">. </w:t>
      </w:r>
      <w:r w:rsidR="00760A14" w:rsidRPr="00BB3BB8">
        <w:t>(</w:t>
      </w:r>
      <w:r w:rsidR="00AA6C13" w:rsidRPr="00BB3BB8">
        <w:t>F</w:t>
      </w:r>
      <w:r w:rsidR="00760A14" w:rsidRPr="00BB3BB8">
        <w:t xml:space="preserve">or details on the aquatic bins modeled, see </w:t>
      </w:r>
      <w:r w:rsidR="00760A14" w:rsidRPr="00BB3BB8">
        <w:rPr>
          <w:b/>
        </w:rPr>
        <w:t xml:space="preserve">Section </w:t>
      </w:r>
      <w:r w:rsidR="00824A31" w:rsidRPr="00BB3BB8">
        <w:rPr>
          <w:b/>
        </w:rPr>
        <w:t>1.4.2.2.a.1.</w:t>
      </w:r>
      <w:r w:rsidR="00760A14" w:rsidRPr="00BB3BB8">
        <w:t>, below)</w:t>
      </w:r>
      <w:r w:rsidRPr="00BB3BB8">
        <w:t xml:space="preserve">.  </w:t>
      </w:r>
    </w:p>
    <w:p w14:paraId="174A972E" w14:textId="2716A0F8" w:rsidR="00E607CD" w:rsidRPr="00BB3BB8" w:rsidRDefault="00E607CD" w:rsidP="00BB3BB8">
      <w:pPr>
        <w:spacing w:after="0" w:line="240" w:lineRule="auto"/>
      </w:pPr>
      <w:r w:rsidRPr="00BB3BB8">
        <w:t xml:space="preserve">Using the </w:t>
      </w:r>
      <w:r w:rsidR="00F66C6D" w:rsidRPr="00BB3BB8">
        <w:t>PWC</w:t>
      </w:r>
      <w:r w:rsidRPr="00BB3BB8">
        <w:t xml:space="preserve">, EECs for the different HUC 2 regions (there are </w:t>
      </w:r>
      <w:r w:rsidR="00AC71D8" w:rsidRPr="00BB3BB8">
        <w:t>2</w:t>
      </w:r>
      <w:r w:rsidR="007C6303">
        <w:t>1</w:t>
      </w:r>
      <w:r w:rsidRPr="00BB3BB8">
        <w:t xml:space="preserve"> HUC 2 regions in the United States) are estimated using the maximum permitted label application rates, the ESA scenario for developed areas (</w:t>
      </w:r>
      <w:proofErr w:type="spellStart"/>
      <w:r w:rsidR="006429A6" w:rsidRPr="00BB3BB8">
        <w:rPr>
          <w:i/>
        </w:rPr>
        <w:t>i.e</w:t>
      </w:r>
      <w:proofErr w:type="spellEnd"/>
      <w:r w:rsidRPr="00BB3BB8">
        <w:t xml:space="preserve">, </w:t>
      </w:r>
      <w:r w:rsidR="006429A6" w:rsidRPr="00BB3BB8">
        <w:t xml:space="preserve">the scenario for </w:t>
      </w:r>
      <w:r w:rsidRPr="00BB3BB8">
        <w:t>right</w:t>
      </w:r>
      <w:r w:rsidR="006429A6" w:rsidRPr="00BB3BB8">
        <w:t>s</w:t>
      </w:r>
      <w:r w:rsidRPr="00BB3BB8">
        <w:t>-of-way), the HUC 2 regionally-specific watershed dimensions, and the low flow aquatic bin (Bin 2, flow rate = 0.001 m</w:t>
      </w:r>
      <w:r w:rsidRPr="00BB3BB8">
        <w:rPr>
          <w:vertAlign w:val="superscript"/>
        </w:rPr>
        <w:t>3</w:t>
      </w:r>
      <w:r w:rsidRPr="00BB3BB8">
        <w:t xml:space="preserve">/s, width = 2 m, and depth = 0.1 m).  The highest 1-in-15 year daily maximum EEC from the modeling runs, along with the lowest aquatic effects endpoint, </w:t>
      </w:r>
      <w:r w:rsidRPr="00BB3BB8">
        <w:rPr>
          <w:i/>
        </w:rPr>
        <w:t>i.e</w:t>
      </w:r>
      <w:r w:rsidRPr="00BB3BB8">
        <w:t>.</w:t>
      </w:r>
      <w:r w:rsidR="00AA6C13" w:rsidRPr="00BB3BB8">
        <w:t>,</w:t>
      </w:r>
      <w:r w:rsidRPr="00BB3BB8">
        <w:t xml:space="preserve"> threshold, is then used with the downstream dilution tool to estimate the distance downstream where concentrations are high enough to cause potential effects.  The 1-in-15 year EEC is the maximum annual, daily aquatic concentration, developed from the 30-year distribution of maximum annual daily environmental concentrations, which, on average, will be exceeded only once every 15 years.  It is important to note that for any single 15-year period, the 1-in-15 year value may be exceeded more than once, or not at all.  The downstream dilution tool is used to evaluate a raster file (</w:t>
      </w:r>
      <w:r w:rsidRPr="00BB3BB8">
        <w:rPr>
          <w:i/>
        </w:rPr>
        <w:t>e.g.</w:t>
      </w:r>
      <w:r w:rsidRPr="00BB3BB8">
        <w:t>, the binary land cover rasters) to determine the percent use area, based on a chemical’s use footprint, for each HUC 12 watershed in the United States, then agglomerates all upstream watersheds.  For the binary land cover raster, the program counts all of the 'yes' and 'no' pixels that fall within a given HUC-12 watershed</w:t>
      </w:r>
      <w:r w:rsidR="006429A6" w:rsidRPr="00BB3BB8">
        <w:t xml:space="preserve"> based on the presence/absence of uses corresponding to the land cover</w:t>
      </w:r>
      <w:r w:rsidRPr="00BB3BB8">
        <w:t>, and sums all of the 'yes' and 'no' pixels in any upstream HUC-12s, to give a percent land cover for any given HUC-12 pour point (</w:t>
      </w:r>
      <w:r w:rsidRPr="00BB3BB8">
        <w:rPr>
          <w:i/>
        </w:rPr>
        <w:t>e.g.</w:t>
      </w:r>
      <w:r w:rsidRPr="00BB3BB8">
        <w:t xml:space="preserve">, end of stream reach which “pours” into the next HUC 12).  The pour point is identified using the </w:t>
      </w:r>
      <w:proofErr w:type="spellStart"/>
      <w:r w:rsidRPr="00BB3BB8">
        <w:t>NHDPlus</w:t>
      </w:r>
      <w:proofErr w:type="spellEnd"/>
      <w:r w:rsidRPr="00BB3BB8">
        <w:t xml:space="preserve"> data in conjunction with the land cover datasets and the boundaries of the HUC 12 watershed. </w:t>
      </w:r>
    </w:p>
    <w:p w14:paraId="5FE944BE" w14:textId="77777777" w:rsidR="00602F72" w:rsidRPr="00BB3BB8" w:rsidRDefault="00602F72" w:rsidP="00BB3BB8">
      <w:pPr>
        <w:spacing w:after="0" w:line="240" w:lineRule="auto"/>
      </w:pPr>
    </w:p>
    <w:p w14:paraId="614BE931" w14:textId="613328EE" w:rsidR="00602F72" w:rsidRPr="00BB3BB8" w:rsidRDefault="00B24072" w:rsidP="00BB3BB8">
      <w:pPr>
        <w:spacing w:after="0" w:line="240" w:lineRule="auto"/>
      </w:pPr>
      <w:r w:rsidRPr="00BB3BB8">
        <w:t xml:space="preserve">The extent to which spray drift exposure concentrations in surface water and benthic sediment pore water downwind from the chemical’s use footprint may affect listed aquatic animals and plants is simulated using the </w:t>
      </w:r>
      <w:proofErr w:type="spellStart"/>
      <w:r w:rsidRPr="00BB3BB8">
        <w:t>AgDRIFT</w:t>
      </w:r>
      <w:proofErr w:type="spellEnd"/>
      <w:r w:rsidRPr="00BB3BB8">
        <w:t xml:space="preserve"> model (version 2.1.1, December, 2011). For a</w:t>
      </w:r>
      <w:r w:rsidR="003C09F4" w:rsidRPr="00BB3BB8">
        <w:t xml:space="preserve">erial applications, the </w:t>
      </w:r>
      <w:proofErr w:type="spellStart"/>
      <w:r w:rsidR="003C09F4" w:rsidRPr="00BB3BB8">
        <w:t>AgDRIFT</w:t>
      </w:r>
      <w:proofErr w:type="spellEnd"/>
      <w:r w:rsidR="003C09F4" w:rsidRPr="00BB3BB8">
        <w:t xml:space="preserve"> </w:t>
      </w:r>
      <w:r w:rsidRPr="00BB3BB8">
        <w:t xml:space="preserve">model encompasses three tiers, starting with Tier 1, which uses basic information on drop size </w:t>
      </w:r>
      <w:r w:rsidRPr="00BB3BB8">
        <w:lastRenderedPageBreak/>
        <w:t xml:space="preserve">distribution, and </w:t>
      </w:r>
      <w:r w:rsidR="00921765" w:rsidRPr="00BB3BB8">
        <w:t>progresses</w:t>
      </w:r>
      <w:r w:rsidRPr="00BB3BB8">
        <w:t xml:space="preserve"> to Tier 3, which uses more detailed application information (</w:t>
      </w:r>
      <w:r w:rsidRPr="00BB3BB8">
        <w:rPr>
          <w:i/>
        </w:rPr>
        <w:t>e.g.</w:t>
      </w:r>
      <w:r w:rsidRPr="00BB3BB8">
        <w:t xml:space="preserve">, atmospheric and meteorological conditions, release height, aircraft parameters) and the AGDISP algorithms, to estimate offsite deposition.  For ground applications, </w:t>
      </w:r>
      <w:proofErr w:type="spellStart"/>
      <w:r w:rsidRPr="00BB3BB8">
        <w:t>AgDRIFT</w:t>
      </w:r>
      <w:proofErr w:type="spellEnd"/>
      <w:r w:rsidRPr="00BB3BB8">
        <w:t xml:space="preserve"> only allows for the use of simple deposition curves, so there is only one tier of modeling.  The distance to the threshold concentration is estimated using </w:t>
      </w:r>
      <w:proofErr w:type="spellStart"/>
      <w:r w:rsidRPr="00BB3BB8">
        <w:t>AgDRIFT</w:t>
      </w:r>
      <w:proofErr w:type="spellEnd"/>
      <w:r w:rsidRPr="00BB3BB8">
        <w:t xml:space="preserve"> and is based on the smallest static aquatic bin (Bin 5, width = 1 m, length = 1 m, depth = 0.1 m) and the maximum, single application rate. For aerial applications (except for mosquito </w:t>
      </w:r>
      <w:proofErr w:type="spellStart"/>
      <w:r w:rsidRPr="00BB3BB8">
        <w:t>adulticide</w:t>
      </w:r>
      <w:proofErr w:type="spellEnd"/>
      <w:r w:rsidRPr="00BB3BB8">
        <w:t xml:space="preserve"> applications), initial analysis will be conducted using the Tier 1 module</w:t>
      </w:r>
      <w:r w:rsidR="00921765" w:rsidRPr="00BB3BB8">
        <w:t xml:space="preserve"> of </w:t>
      </w:r>
      <w:proofErr w:type="spellStart"/>
      <w:r w:rsidR="00921765" w:rsidRPr="00BB3BB8">
        <w:t>AgDRIFT</w:t>
      </w:r>
      <w:proofErr w:type="spellEnd"/>
      <w:r w:rsidRPr="00BB3BB8">
        <w:t xml:space="preserve">.  If the module generates an “out of range” value, then the Tier 3 module </w:t>
      </w:r>
      <w:r w:rsidR="00921765" w:rsidRPr="00BB3BB8">
        <w:t>is</w:t>
      </w:r>
      <w:r w:rsidRPr="00BB3BB8">
        <w:t xml:space="preserve"> explored.  If the 2,500 foot limit is exceeded in the Tier 3 module, then a distance of 2,500 feet is reported.  For ground or </w:t>
      </w:r>
      <w:proofErr w:type="spellStart"/>
      <w:r w:rsidRPr="00BB3BB8">
        <w:t>airblast</w:t>
      </w:r>
      <w:proofErr w:type="spellEnd"/>
      <w:r w:rsidR="00921765" w:rsidRPr="00BB3BB8">
        <w:t xml:space="preserve"> applications</w:t>
      </w:r>
      <w:r w:rsidRPr="00BB3BB8">
        <w:t>, the Tier 1 module</w:t>
      </w:r>
      <w:r w:rsidR="00921765" w:rsidRPr="00BB3BB8">
        <w:t xml:space="preserve"> of </w:t>
      </w:r>
      <w:proofErr w:type="spellStart"/>
      <w:r w:rsidR="00921765" w:rsidRPr="00BB3BB8">
        <w:t>AgDRIFT</w:t>
      </w:r>
      <w:proofErr w:type="spellEnd"/>
      <w:r w:rsidRPr="00BB3BB8">
        <w:t xml:space="preserve"> is used.  If the 997 foot limit of the Tier 1 module is exceeded, then the distance of 1,000 feet is reported.  The 2,500 ft and 1,000 ft distance for air and ground applications, respectively, are based on the limits of the spray drift model.  In cases where the limit of the model is exceeded, the ratio of the concentration at the limiting distance to the threshold is estimated and reported.  Additionally, extrapolation beyond the limits of the spray drift model which are scientifically defensible may be explored.</w:t>
      </w:r>
    </w:p>
    <w:p w14:paraId="701461CA" w14:textId="77777777" w:rsidR="00B24072" w:rsidRPr="00BB3BB8" w:rsidRDefault="00B24072" w:rsidP="00BB3BB8">
      <w:pPr>
        <w:spacing w:after="0" w:line="240" w:lineRule="auto"/>
      </w:pPr>
    </w:p>
    <w:p w14:paraId="31978103" w14:textId="0D759CDB" w:rsidR="00B24072" w:rsidRPr="00BB3BB8" w:rsidRDefault="00B24072" w:rsidP="00BB3BB8">
      <w:pPr>
        <w:spacing w:after="0" w:line="240" w:lineRule="auto"/>
      </w:pPr>
      <w:r w:rsidRPr="00BB3BB8">
        <w:t xml:space="preserve">For mosquito </w:t>
      </w:r>
      <w:proofErr w:type="spellStart"/>
      <w:r w:rsidRPr="00BB3BB8">
        <w:t>adulticide</w:t>
      </w:r>
      <w:proofErr w:type="spellEnd"/>
      <w:r w:rsidRPr="00BB3BB8">
        <w:t xml:space="preserve"> applications, the AGDISP model (version 8.26, December, 2011) is used. AGDISP is based on a Lagrangian trajectory approach</w:t>
      </w:r>
      <w:r w:rsidRPr="00BB3BB8">
        <w:rPr>
          <w:vertAlign w:val="superscript"/>
        </w:rPr>
        <w:footnoteReference w:id="15"/>
      </w:r>
      <w:r w:rsidRPr="00BB3BB8">
        <w:t xml:space="preserve"> to the solution of the spray material equations of motion, and includes simplified models for the effects of the aircraft wake and aircraft-generated and ambient turbulence.  The AGDISP model includes an additional predictive method, a Gaussian extension to the AGDISP model, which enables the aerial application model to extend its prediction distance to 20 km downwind, a distance well beyond its validation distance of 800 m, with an approach </w:t>
      </w:r>
      <w:r w:rsidR="00921765" w:rsidRPr="00BB3BB8">
        <w:t>for which</w:t>
      </w:r>
      <w:r w:rsidRPr="00BB3BB8">
        <w:t xml:space="preserve"> restrictions and approximations are well understood and documented. The transition from the Lagrangian model to the Gaussian model </w:t>
      </w:r>
      <w:r w:rsidR="00921765" w:rsidRPr="00BB3BB8">
        <w:t>occurs</w:t>
      </w:r>
      <w:r w:rsidRPr="00BB3BB8">
        <w:t xml:space="preserve"> beyond the distance where the aircraft vortices are no longer influencing particle motion. The Gaussian extension of the AGDISP model can be used for specific circumstances such as aerial applications of mosquito </w:t>
      </w:r>
      <w:proofErr w:type="spellStart"/>
      <w:r w:rsidRPr="00BB3BB8">
        <w:t>adulticides</w:t>
      </w:r>
      <w:proofErr w:type="spellEnd"/>
      <w:r w:rsidRPr="00BB3BB8">
        <w:t xml:space="preserve"> and other pesticides with very fine to fine droplet size spectra</w:t>
      </w:r>
      <w:r w:rsidRPr="00BB3BB8">
        <w:rPr>
          <w:vertAlign w:val="superscript"/>
        </w:rPr>
        <w:footnoteReference w:id="16"/>
      </w:r>
      <w:r w:rsidRPr="00BB3BB8">
        <w:t xml:space="preserve"> at release heights of 50 ft above ground.</w:t>
      </w:r>
    </w:p>
    <w:p w14:paraId="384BD8A5" w14:textId="77777777" w:rsidR="00602F72" w:rsidRPr="00BB3BB8" w:rsidRDefault="00602F72" w:rsidP="00BB3BB8">
      <w:pPr>
        <w:spacing w:after="0" w:line="240" w:lineRule="auto"/>
      </w:pPr>
    </w:p>
    <w:p w14:paraId="50C312AC" w14:textId="578A9C6E" w:rsidR="00602F72" w:rsidRPr="00BB3BB8" w:rsidRDefault="00F93B88" w:rsidP="00BB3BB8">
      <w:pPr>
        <w:spacing w:after="0" w:line="240" w:lineRule="auto"/>
      </w:pPr>
      <w:r w:rsidRPr="00BB3BB8">
        <w:t xml:space="preserve">For chlorpyrifos, given its potential </w:t>
      </w:r>
      <w:r w:rsidR="00921765" w:rsidRPr="00BB3BB8">
        <w:t xml:space="preserve">widespread </w:t>
      </w:r>
      <w:r w:rsidRPr="00BB3BB8">
        <w:t>use throughout the United States, the use footprint resulted in inclusion of all waterways in the United States.</w:t>
      </w:r>
    </w:p>
    <w:p w14:paraId="123182D9" w14:textId="77777777" w:rsidR="00602F72" w:rsidRPr="00BB3BB8" w:rsidRDefault="00F93B88" w:rsidP="00BB3BB8">
      <w:pPr>
        <w:pStyle w:val="Heading6"/>
        <w:ind w:left="1440" w:firstLine="720"/>
        <w:rPr>
          <w:b w:val="0"/>
        </w:rPr>
      </w:pPr>
      <w:bookmarkStart w:id="46" w:name="_Toc432773326"/>
      <w:r w:rsidRPr="00BB3BB8">
        <w:rPr>
          <w:b w:val="0"/>
          <w:i/>
          <w:color w:val="2E75B5"/>
          <w:sz w:val="24"/>
          <w:szCs w:val="24"/>
        </w:rPr>
        <w:t>1.4.1.1.c.2</w:t>
      </w:r>
      <w:r w:rsidRPr="00BB3BB8">
        <w:rPr>
          <w:b w:val="0"/>
          <w:i/>
          <w:color w:val="2E75B5"/>
          <w:sz w:val="24"/>
          <w:szCs w:val="24"/>
        </w:rPr>
        <w:tab/>
        <w:t>Terrestrial modeling</w:t>
      </w:r>
      <w:bookmarkEnd w:id="46"/>
      <w:r w:rsidRPr="00BB3BB8">
        <w:rPr>
          <w:b w:val="0"/>
          <w:i/>
          <w:color w:val="2E75B5"/>
          <w:sz w:val="24"/>
          <w:szCs w:val="24"/>
        </w:rPr>
        <w:t xml:space="preserve"> </w:t>
      </w:r>
    </w:p>
    <w:p w14:paraId="1075892A" w14:textId="77777777" w:rsidR="00602F72" w:rsidRPr="00BB3BB8" w:rsidRDefault="00602F72" w:rsidP="00BB3BB8">
      <w:pPr>
        <w:spacing w:after="0" w:line="240" w:lineRule="auto"/>
      </w:pPr>
    </w:p>
    <w:p w14:paraId="081BCAEE" w14:textId="5715A7E3" w:rsidR="00602F72" w:rsidRPr="00BB3BB8" w:rsidRDefault="00F93B88" w:rsidP="00BB3BB8">
      <w:pPr>
        <w:spacing w:after="0" w:line="240" w:lineRule="auto"/>
      </w:pPr>
      <w:r w:rsidRPr="00BB3BB8">
        <w:t>The terrestrial portion of the action area is set by defining the spatial extent of potential use sites based on label information and appropriate spatial layers (</w:t>
      </w:r>
      <w:r w:rsidRPr="00BB3BB8">
        <w:rPr>
          <w:i/>
        </w:rPr>
        <w:t>e.g.</w:t>
      </w:r>
      <w:r w:rsidRPr="00BB3BB8">
        <w:t>, CDL). This area is buffered by the distance from the edge of the field where spray drift is deposited at levels of concern to any taxa (</w:t>
      </w:r>
      <w:r w:rsidRPr="00BB3BB8">
        <w:rPr>
          <w:i/>
        </w:rPr>
        <w:t>i.e.</w:t>
      </w:r>
      <w:r w:rsidRPr="00BB3BB8">
        <w:t xml:space="preserve">, the most sensitive taxon). Of the available toxicity data, the most sensitive endpoints </w:t>
      </w:r>
      <w:r w:rsidR="00DF0A24" w:rsidRPr="00BB3BB8">
        <w:t xml:space="preserve">for chlorpyrifos </w:t>
      </w:r>
      <w:r w:rsidRPr="00BB3BB8">
        <w:t xml:space="preserve">are for </w:t>
      </w:r>
      <w:r w:rsidRPr="00BB3BB8">
        <w:lastRenderedPageBreak/>
        <w:t xml:space="preserve">terrestrial invertebrates. The </w:t>
      </w:r>
      <w:proofErr w:type="spellStart"/>
      <w:r w:rsidRPr="00BB3BB8">
        <w:t>AgDRIFT</w:t>
      </w:r>
      <w:proofErr w:type="spellEnd"/>
      <w:r w:rsidRPr="00BB3BB8">
        <w:t xml:space="preserve"> model is</w:t>
      </w:r>
      <w:r w:rsidR="00F6048C" w:rsidRPr="00BB3BB8">
        <w:t xml:space="preserve"> </w:t>
      </w:r>
      <w:r w:rsidRPr="00BB3BB8">
        <w:t>used to assess offsite exposure from drift, using application information, spray quality parameters, and other associated drift information provided on the labels.  Where labels are</w:t>
      </w:r>
      <w:r w:rsidR="00F6048C" w:rsidRPr="00BB3BB8">
        <w:t xml:space="preserve"> </w:t>
      </w:r>
      <w:r w:rsidRPr="00BB3BB8">
        <w:t>silent on such information, default parameters specified in EPA’s Guidance on Modeling Offsite Deposition</w:t>
      </w:r>
      <w:r w:rsidRPr="00BB3BB8">
        <w:rPr>
          <w:vertAlign w:val="superscript"/>
        </w:rPr>
        <w:footnoteReference w:id="17"/>
      </w:r>
      <w:r w:rsidRPr="00BB3BB8">
        <w:t xml:space="preserve"> are</w:t>
      </w:r>
      <w:r w:rsidR="00F6048C" w:rsidRPr="00BB3BB8">
        <w:t xml:space="preserve"> </w:t>
      </w:r>
      <w:r w:rsidRPr="00BB3BB8">
        <w:t xml:space="preserve">used.  The analysis with </w:t>
      </w:r>
      <w:proofErr w:type="spellStart"/>
      <w:r w:rsidRPr="00BB3BB8">
        <w:t>AgDRIFT</w:t>
      </w:r>
      <w:proofErr w:type="spellEnd"/>
      <w:r w:rsidRPr="00BB3BB8">
        <w:t xml:space="preserve"> indicates that for aerial and ground spray applications, drift deposited at the bounds of the model (</w:t>
      </w:r>
      <w:r w:rsidRPr="00BB3BB8">
        <w:rPr>
          <w:i/>
        </w:rPr>
        <w:t>i.e.</w:t>
      </w:r>
      <w:r w:rsidRPr="00BB3BB8">
        <w:t>, 1</w:t>
      </w:r>
      <w:r w:rsidR="0023418B" w:rsidRPr="00BB3BB8">
        <w:t>,</w:t>
      </w:r>
      <w:r w:rsidRPr="00BB3BB8">
        <w:t>000 feet for ground and 2</w:t>
      </w:r>
      <w:r w:rsidR="0023418B" w:rsidRPr="00BB3BB8">
        <w:t>,</w:t>
      </w:r>
      <w:r w:rsidRPr="00BB3BB8">
        <w:t>500 feet for aerial) exceeds the endpoints for terrestrial invertebrates [</w:t>
      </w:r>
      <w:r w:rsidRPr="00BB3BB8">
        <w:rPr>
          <w:i/>
        </w:rPr>
        <w:t>i.e</w:t>
      </w:r>
      <w:r w:rsidRPr="00BB3BB8">
        <w:t xml:space="preserve">., NOAEL = 0.0009 lb </w:t>
      </w:r>
      <w:proofErr w:type="spellStart"/>
      <w:r w:rsidRPr="00BB3BB8">
        <w:t>a.i</w:t>
      </w:r>
      <w:proofErr w:type="spellEnd"/>
      <w:r w:rsidRPr="00BB3BB8">
        <w:t xml:space="preserve">./acre (E86585)]. </w:t>
      </w:r>
      <w:r w:rsidR="00760A14" w:rsidRPr="00BB3BB8">
        <w:t>Again, for chlorpyrifos, given its potential widespread use throughout the United States, the use footprint resulted in inclusi</w:t>
      </w:r>
      <w:r w:rsidR="004C528C" w:rsidRPr="00BB3BB8">
        <w:t>on of the entire United States.</w:t>
      </w:r>
    </w:p>
    <w:p w14:paraId="2D44C88E" w14:textId="77777777" w:rsidR="00602F72" w:rsidRPr="00BB3BB8" w:rsidRDefault="00602F72" w:rsidP="00BB3BB8">
      <w:pPr>
        <w:spacing w:after="0" w:line="240" w:lineRule="auto"/>
      </w:pPr>
    </w:p>
    <w:p w14:paraId="42CEBCFD" w14:textId="1C460659" w:rsidR="00602F72" w:rsidRPr="00BB3BB8" w:rsidRDefault="00D7030D" w:rsidP="00BB3BB8">
      <w:pPr>
        <w:pStyle w:val="Heading4"/>
        <w:ind w:firstLine="720"/>
      </w:pPr>
      <w:bookmarkStart w:id="47" w:name="_Toc432773327"/>
      <w:r w:rsidRPr="00BB3BB8">
        <w:rPr>
          <w:i/>
          <w:color w:val="2E75B5"/>
        </w:rPr>
        <w:t>1.4.1.2.</w:t>
      </w:r>
      <w:r w:rsidR="00F93B88" w:rsidRPr="00BB3BB8">
        <w:rPr>
          <w:i/>
          <w:color w:val="2E75B5"/>
        </w:rPr>
        <w:tab/>
        <w:t>Species/</w:t>
      </w:r>
      <w:r w:rsidR="00824A31" w:rsidRPr="00BB3BB8">
        <w:rPr>
          <w:i/>
          <w:color w:val="2E75B5"/>
        </w:rPr>
        <w:t>c</w:t>
      </w:r>
      <w:r w:rsidR="00F93B88" w:rsidRPr="00BB3BB8">
        <w:rPr>
          <w:i/>
          <w:color w:val="2E75B5"/>
        </w:rPr>
        <w:t xml:space="preserve">ritical </w:t>
      </w:r>
      <w:r w:rsidR="00824A31" w:rsidRPr="00BB3BB8">
        <w:rPr>
          <w:i/>
          <w:color w:val="2E75B5"/>
        </w:rPr>
        <w:t>h</w:t>
      </w:r>
      <w:r w:rsidR="00F93B88" w:rsidRPr="00BB3BB8">
        <w:rPr>
          <w:i/>
          <w:color w:val="2E75B5"/>
        </w:rPr>
        <w:t>abitat locations</w:t>
      </w:r>
      <w:bookmarkEnd w:id="47"/>
      <w:r w:rsidR="00F93B88" w:rsidRPr="00BB3BB8">
        <w:rPr>
          <w:i/>
          <w:color w:val="2E75B5"/>
        </w:rPr>
        <w:t xml:space="preserve"> </w:t>
      </w:r>
    </w:p>
    <w:p w14:paraId="103501BE" w14:textId="77777777" w:rsidR="00602F72" w:rsidRPr="00BB3BB8" w:rsidRDefault="00602F72" w:rsidP="00BB3BB8">
      <w:pPr>
        <w:spacing w:after="0" w:line="240" w:lineRule="auto"/>
      </w:pPr>
    </w:p>
    <w:p w14:paraId="5C90829B" w14:textId="31B4EC39" w:rsidR="00602F72" w:rsidRPr="00BB3BB8" w:rsidRDefault="00F93B88" w:rsidP="00BB3BB8">
      <w:pPr>
        <w:spacing w:after="0" w:line="240" w:lineRule="auto"/>
      </w:pPr>
      <w:r w:rsidRPr="00BB3BB8">
        <w:t>All available species and designated critical habitat location files were provided by the FWS and NMFS for species listed as Endangered, Threatened, Experimental Population, Proposed Endangered, Proposed Threatened, Proposed Experimental Population, or Candidate</w:t>
      </w:r>
      <w:r w:rsidR="00A71E2D" w:rsidRPr="00BB3BB8">
        <w:rPr>
          <w:rStyle w:val="FootnoteReference"/>
        </w:rPr>
        <w:footnoteReference w:id="18"/>
      </w:r>
      <w:r w:rsidRPr="00BB3BB8">
        <w:t xml:space="preserve"> under Endangered Species Act. </w:t>
      </w:r>
    </w:p>
    <w:p w14:paraId="2EEF5112" w14:textId="77777777" w:rsidR="00602F72" w:rsidRPr="00BB3BB8" w:rsidRDefault="00602F72" w:rsidP="00BB3BB8">
      <w:pPr>
        <w:keepNext/>
        <w:keepLines/>
        <w:spacing w:after="0" w:line="240" w:lineRule="auto"/>
      </w:pPr>
    </w:p>
    <w:p w14:paraId="2E05F46F" w14:textId="77777777" w:rsidR="00602F72" w:rsidRPr="00BB3BB8" w:rsidRDefault="00F93B88" w:rsidP="00BB3BB8">
      <w:pPr>
        <w:keepNext/>
        <w:keepLines/>
        <w:spacing w:after="0" w:line="240" w:lineRule="auto"/>
      </w:pPr>
      <w:r w:rsidRPr="00BB3BB8">
        <w:rPr>
          <w:i/>
          <w:color w:val="2E75B5"/>
        </w:rPr>
        <w:t>Species Locations:</w:t>
      </w:r>
    </w:p>
    <w:p w14:paraId="357F1872" w14:textId="77777777" w:rsidR="00602F72" w:rsidRPr="00BB3BB8" w:rsidRDefault="00602F72" w:rsidP="00BB3BB8">
      <w:pPr>
        <w:keepNext/>
        <w:keepLines/>
        <w:spacing w:after="0" w:line="240" w:lineRule="auto"/>
      </w:pPr>
    </w:p>
    <w:p w14:paraId="67D9AA40" w14:textId="4F16DC87" w:rsidR="00602F72" w:rsidRPr="00BB3BB8" w:rsidRDefault="00F93B88" w:rsidP="00BB3BB8">
      <w:pPr>
        <w:spacing w:after="0" w:line="240" w:lineRule="auto"/>
      </w:pPr>
      <w:r w:rsidRPr="00BB3BB8">
        <w:t>Th</w:t>
      </w:r>
      <w:r w:rsidR="00F6048C" w:rsidRPr="00BB3BB8">
        <w:t>e FWS r</w:t>
      </w:r>
      <w:r w:rsidRPr="00BB3BB8">
        <w:t>equested from the species experts in their Regional and Field Offices the most refined range data (</w:t>
      </w:r>
      <w:r w:rsidRPr="00BB3BB8">
        <w:rPr>
          <w:i/>
        </w:rPr>
        <w:t>e.g</w:t>
      </w:r>
      <w:r w:rsidRPr="00BB3BB8">
        <w:t>., sub-county level data where possible) for all listed species under their jurisdiction. NMFS provided</w:t>
      </w:r>
      <w:r w:rsidR="00760A14" w:rsidRPr="00BB3BB8">
        <w:t xml:space="preserve"> Geographic Information System (</w:t>
      </w:r>
      <w:r w:rsidRPr="00BB3BB8">
        <w:t>GIS</w:t>
      </w:r>
      <w:r w:rsidR="00760A14" w:rsidRPr="00BB3BB8">
        <w:t>)</w:t>
      </w:r>
      <w:r w:rsidRPr="00BB3BB8">
        <w:t xml:space="preserve"> maps for its species. The species ranges were provided in the form of a GIS spatial file to run the co-occurrence analysis (see </w:t>
      </w:r>
      <w:r w:rsidR="002C299D" w:rsidRPr="00BB3BB8">
        <w:rPr>
          <w:b/>
        </w:rPr>
        <w:t>ATTACHMENT</w:t>
      </w:r>
      <w:r w:rsidRPr="00BB3BB8">
        <w:rPr>
          <w:b/>
        </w:rPr>
        <w:t xml:space="preserve"> </w:t>
      </w:r>
      <w:r w:rsidR="000153FA" w:rsidRPr="00BB3BB8">
        <w:rPr>
          <w:b/>
        </w:rPr>
        <w:t>1-</w:t>
      </w:r>
      <w:r w:rsidR="002C299D" w:rsidRPr="00BB3BB8">
        <w:rPr>
          <w:b/>
        </w:rPr>
        <w:t>6</w:t>
      </w:r>
      <w:r w:rsidRPr="00BB3BB8">
        <w:rPr>
          <w:b/>
        </w:rPr>
        <w:t xml:space="preserve"> </w:t>
      </w:r>
      <w:r w:rsidRPr="00BB3BB8">
        <w:t xml:space="preserve">for details). </w:t>
      </w:r>
    </w:p>
    <w:p w14:paraId="2465351D" w14:textId="77777777" w:rsidR="00602F72" w:rsidRPr="00BB3BB8" w:rsidRDefault="00602F72" w:rsidP="00BB3BB8">
      <w:pPr>
        <w:keepNext/>
        <w:keepLines/>
        <w:spacing w:after="0" w:line="240" w:lineRule="auto"/>
      </w:pPr>
    </w:p>
    <w:p w14:paraId="59B36789" w14:textId="77777777" w:rsidR="00602F72" w:rsidRPr="00BB3BB8" w:rsidRDefault="00F93B88" w:rsidP="00BB3BB8">
      <w:pPr>
        <w:keepNext/>
        <w:keepLines/>
        <w:spacing w:after="0" w:line="240" w:lineRule="auto"/>
      </w:pPr>
      <w:r w:rsidRPr="00BB3BB8">
        <w:rPr>
          <w:i/>
          <w:color w:val="2E75B5"/>
        </w:rPr>
        <w:t>Critical Habitat Locations:</w:t>
      </w:r>
    </w:p>
    <w:p w14:paraId="5297CFFB" w14:textId="77777777" w:rsidR="00602F72" w:rsidRPr="00BB3BB8" w:rsidRDefault="00602F72" w:rsidP="00BB3BB8">
      <w:pPr>
        <w:keepNext/>
        <w:keepLines/>
        <w:spacing w:after="0" w:line="240" w:lineRule="auto"/>
      </w:pPr>
    </w:p>
    <w:p w14:paraId="2512A887" w14:textId="3B17060D" w:rsidR="00602F72" w:rsidRPr="00BB3BB8" w:rsidRDefault="00F93B88" w:rsidP="00BB3BB8">
      <w:pPr>
        <w:spacing w:after="0" w:line="240" w:lineRule="auto"/>
      </w:pPr>
      <w:r w:rsidRPr="00BB3BB8">
        <w:t>The FWS and NMFS provided tables of species with designated critical habitat and the corresponding location files on their respective websites. All available critical habitat location files were downloaded from the NMFS Regional websites and the ECOS Portal (</w:t>
      </w:r>
      <w:hyperlink r:id="rId21">
        <w:r w:rsidRPr="00BB3BB8">
          <w:rPr>
            <w:color w:val="0563C1"/>
            <w:u w:val="single"/>
          </w:rPr>
          <w:t>http://ecos.fws.gov/crithab</w:t>
        </w:r>
      </w:hyperlink>
      <w:r w:rsidRPr="00BB3BB8">
        <w:t>).  For those not available on the ECOS Portal, critical habitat location files</w:t>
      </w:r>
      <w:r w:rsidRPr="00BB3BB8">
        <w:rPr>
          <w:b/>
        </w:rPr>
        <w:t xml:space="preserve"> </w:t>
      </w:r>
      <w:r w:rsidRPr="00BB3BB8">
        <w:t xml:space="preserve">were received directly from the Services. A list of species with </w:t>
      </w:r>
      <w:r w:rsidR="00C9482E" w:rsidRPr="00BB3BB8">
        <w:t>designated</w:t>
      </w:r>
      <w:r w:rsidRPr="00BB3BB8">
        <w:t xml:space="preserve"> critical habitat can be found in </w:t>
      </w:r>
      <w:r w:rsidR="002C299D" w:rsidRPr="00BB3BB8">
        <w:rPr>
          <w:b/>
        </w:rPr>
        <w:t xml:space="preserve">ATTACHMENT </w:t>
      </w:r>
      <w:r w:rsidR="000153FA" w:rsidRPr="00BB3BB8">
        <w:rPr>
          <w:b/>
        </w:rPr>
        <w:t>1-</w:t>
      </w:r>
      <w:r w:rsidR="002C299D" w:rsidRPr="00BB3BB8">
        <w:rPr>
          <w:b/>
        </w:rPr>
        <w:t>6</w:t>
      </w:r>
      <w:r w:rsidRPr="00BB3BB8">
        <w:t xml:space="preserve">. </w:t>
      </w:r>
    </w:p>
    <w:p w14:paraId="57D7FC70" w14:textId="77777777" w:rsidR="00602F72" w:rsidRPr="00BB3BB8" w:rsidRDefault="00602F72" w:rsidP="00BB3BB8">
      <w:pPr>
        <w:keepNext/>
        <w:keepLines/>
        <w:spacing w:after="0" w:line="240" w:lineRule="auto"/>
      </w:pPr>
    </w:p>
    <w:p w14:paraId="13FC33C6" w14:textId="25D77E50" w:rsidR="00602F72" w:rsidRPr="00BB3BB8" w:rsidRDefault="00744E9D" w:rsidP="00BB3BB8">
      <w:pPr>
        <w:pStyle w:val="Heading4"/>
        <w:ind w:firstLine="720"/>
      </w:pPr>
      <w:bookmarkStart w:id="48" w:name="_Toc432773328"/>
      <w:r w:rsidRPr="00BB3BB8">
        <w:rPr>
          <w:i/>
          <w:color w:val="2E75B5"/>
        </w:rPr>
        <w:t>1.4.1.3</w:t>
      </w:r>
      <w:r w:rsidR="00F93B88" w:rsidRPr="00BB3BB8">
        <w:rPr>
          <w:i/>
          <w:color w:val="2E75B5"/>
        </w:rPr>
        <w:t>.</w:t>
      </w:r>
      <w:r w:rsidR="00F93B88" w:rsidRPr="00BB3BB8">
        <w:rPr>
          <w:i/>
          <w:color w:val="2E75B5"/>
        </w:rPr>
        <w:tab/>
        <w:t>Overlap analysis</w:t>
      </w:r>
      <w:bookmarkEnd w:id="48"/>
      <w:r w:rsidR="00F93B88" w:rsidRPr="00BB3BB8">
        <w:rPr>
          <w:i/>
          <w:color w:val="2E75B5"/>
        </w:rPr>
        <w:t xml:space="preserve"> </w:t>
      </w:r>
    </w:p>
    <w:p w14:paraId="4D5AF9A9" w14:textId="77777777" w:rsidR="00602F72" w:rsidRPr="00BB3BB8" w:rsidRDefault="00602F72" w:rsidP="00BB3BB8">
      <w:pPr>
        <w:spacing w:after="0" w:line="240" w:lineRule="auto"/>
      </w:pPr>
    </w:p>
    <w:p w14:paraId="3628B438" w14:textId="58C237B5" w:rsidR="00602F72" w:rsidRPr="00BB3BB8" w:rsidRDefault="00F93B88" w:rsidP="00BB3BB8">
      <w:pPr>
        <w:spacing w:after="0" w:line="240" w:lineRule="auto"/>
      </w:pPr>
      <w:r w:rsidRPr="00BB3BB8">
        <w:t xml:space="preserve">If a species or its designated critical habitat co-occurs with the action area, this species receives a “May Affect” determination. To make this determination, a co-occurrence analysis is run by overlaying the species location files received from the Services with the action area file(s) and using the ArcGIS Zonal </w:t>
      </w:r>
      <w:r w:rsidRPr="00BB3BB8">
        <w:lastRenderedPageBreak/>
        <w:t>Statistics tool to count the number of action area pixels found within overlapping species location features.</w:t>
      </w:r>
    </w:p>
    <w:p w14:paraId="52968A6E" w14:textId="77777777" w:rsidR="00602F72" w:rsidRPr="00BB3BB8" w:rsidRDefault="00602F72" w:rsidP="00BB3BB8">
      <w:pPr>
        <w:spacing w:after="0" w:line="240" w:lineRule="auto"/>
      </w:pPr>
    </w:p>
    <w:p w14:paraId="74497FBD" w14:textId="2913EEA7" w:rsidR="00602F72" w:rsidRPr="00BB3BB8" w:rsidRDefault="00F93B88" w:rsidP="00BB3BB8">
      <w:pPr>
        <w:spacing w:after="0" w:line="240" w:lineRule="auto"/>
      </w:pPr>
      <w:r w:rsidRPr="00BB3BB8">
        <w:t>Prior to running the co-occurrence analysis, the native projections</w:t>
      </w:r>
      <w:r w:rsidR="00383556" w:rsidRPr="00BB3BB8">
        <w:rPr>
          <w:rStyle w:val="FootnoteReference"/>
        </w:rPr>
        <w:footnoteReference w:id="19"/>
      </w:r>
      <w:r w:rsidRPr="00BB3BB8">
        <w:t xml:space="preserve"> for all species location files are documented and verified as being complete. Standard species identification information</w:t>
      </w:r>
      <w:r w:rsidR="00383556" w:rsidRPr="00BB3BB8">
        <w:rPr>
          <w:rStyle w:val="FootnoteReference"/>
        </w:rPr>
        <w:footnoteReference w:id="20"/>
      </w:r>
      <w:r w:rsidRPr="00BB3BB8">
        <w:t xml:space="preserve"> is added to the attribute tables to help with species tracking during the co-occurrence analysis.  When necessary, species location files are re-projected to match the spatial projection(s) of the action area. </w:t>
      </w:r>
      <w:r w:rsidR="00C857F1">
        <w:t xml:space="preserve">For a subset of aquatic species, all Hydrologic Unit Code – 12 (HUC-12) occurring within the range and/or critical habitat files were used to represent the range (see ATTACHMENT 1-6 for the list).  </w:t>
      </w:r>
      <w:r w:rsidRPr="00BB3BB8">
        <w:t xml:space="preserve">Finally, files are merged into </w:t>
      </w:r>
      <w:r w:rsidR="00C857F1">
        <w:t>separate range and critical habitat composite files by species group for use in the co-occurrence analysis</w:t>
      </w:r>
      <w:r w:rsidRPr="00BB3BB8">
        <w:t>.  Each composite file contains the respective spatial location information for all listed species as provided by the Services or downloaded from their website(s)</w:t>
      </w:r>
      <w:r w:rsidRPr="00BB3BB8">
        <w:rPr>
          <w:b/>
        </w:rPr>
        <w:t>.</w:t>
      </w:r>
    </w:p>
    <w:p w14:paraId="42B67770" w14:textId="77777777" w:rsidR="00602F72" w:rsidRPr="00BB3BB8" w:rsidRDefault="00602F72" w:rsidP="00BB3BB8">
      <w:pPr>
        <w:spacing w:after="0" w:line="240" w:lineRule="auto"/>
      </w:pPr>
    </w:p>
    <w:p w14:paraId="6D10CE3D" w14:textId="7CB73576" w:rsidR="00602F72" w:rsidRPr="00BB3BB8" w:rsidRDefault="00F93B88" w:rsidP="00BB3BB8">
      <w:pPr>
        <w:spacing w:after="0" w:line="240" w:lineRule="auto"/>
      </w:pPr>
      <w:r w:rsidRPr="00BB3BB8">
        <w:t>The Zonal tool</w:t>
      </w:r>
      <w:r w:rsidR="00C857F1">
        <w:t>box</w:t>
      </w:r>
      <w:r w:rsidRPr="00BB3BB8">
        <w:t xml:space="preserve"> from the ArcGIS Spatial Analyst toolbox is used to run the co-occurrence analysis.  This tool overlays and compares the action area raster(s) to each of the species location composite files. The tool parameters are set to count the number of action area pixels found within each overlapping feature of the species location composite files</w:t>
      </w:r>
      <w:r w:rsidR="000F7CB9" w:rsidRPr="00BB3BB8">
        <w:t xml:space="preserve"> (</w:t>
      </w:r>
      <w:r w:rsidR="00295B09" w:rsidRPr="00BB3BB8">
        <w:rPr>
          <w:b/>
        </w:rPr>
        <w:t>ATTACHMENT</w:t>
      </w:r>
      <w:r w:rsidR="000F7CB9" w:rsidRPr="00BB3BB8">
        <w:rPr>
          <w:b/>
        </w:rPr>
        <w:t xml:space="preserve"> </w:t>
      </w:r>
      <w:r w:rsidR="000153FA" w:rsidRPr="00BB3BB8">
        <w:rPr>
          <w:b/>
        </w:rPr>
        <w:t>1-</w:t>
      </w:r>
      <w:r w:rsidR="00295B09" w:rsidRPr="00BB3BB8">
        <w:rPr>
          <w:b/>
        </w:rPr>
        <w:t>6</w:t>
      </w:r>
      <w:r w:rsidR="000F7CB9" w:rsidRPr="00BB3BB8">
        <w:t>)</w:t>
      </w:r>
      <w:r w:rsidRPr="00BB3BB8">
        <w:t xml:space="preserve">.  </w:t>
      </w:r>
    </w:p>
    <w:p w14:paraId="050628FE" w14:textId="77777777" w:rsidR="00BF69AB" w:rsidRPr="00BB3BB8" w:rsidRDefault="00BF69AB" w:rsidP="00BB3BB8">
      <w:pPr>
        <w:spacing w:after="0" w:line="240" w:lineRule="auto"/>
      </w:pPr>
    </w:p>
    <w:p w14:paraId="763BC552" w14:textId="26864857" w:rsidR="00602F72" w:rsidRPr="00BB3BB8" w:rsidRDefault="00F93B88" w:rsidP="00BB3BB8">
      <w:pPr>
        <w:spacing w:after="0" w:line="240" w:lineRule="auto"/>
      </w:pPr>
      <w:r w:rsidRPr="00BB3BB8">
        <w:t xml:space="preserve">For species/critical habitats that do not overlap with the action area, the call will be ‘No Effect’ and no further analyses will be required (i.e., there is no need for Steps 2 and 3).  For species and/or critical habitats that do overlap with the action area, the call for that species and/or its critical habitat will be “May Affect,” and the analysis will proceed with Step 2.  This process is iterative [i.e., if additional information becomes available during the course of conducting Step 2 that indicates that the action area is not adequate for the action(s) being assessed, the action area can be revisited].  </w:t>
      </w:r>
      <w:r w:rsidR="00A34070" w:rsidRPr="00BB3BB8">
        <w:t xml:space="preserve">See </w:t>
      </w:r>
      <w:r w:rsidR="00686BA1">
        <w:rPr>
          <w:b/>
        </w:rPr>
        <w:t xml:space="preserve">Attachment 1-6 </w:t>
      </w:r>
      <w:r w:rsidR="00686BA1" w:rsidRPr="00686BA1">
        <w:t xml:space="preserve">and </w:t>
      </w:r>
      <w:r w:rsidR="00686BA1">
        <w:rPr>
          <w:b/>
        </w:rPr>
        <w:t xml:space="preserve">Chapter 4 </w:t>
      </w:r>
      <w:r w:rsidR="00A34070" w:rsidRPr="00BB3BB8">
        <w:t>for the results of the co-occurrence analysis.</w:t>
      </w:r>
    </w:p>
    <w:p w14:paraId="24FBAF92" w14:textId="146D6217" w:rsidR="00602F72" w:rsidRPr="00BB3BB8" w:rsidRDefault="00F93B88" w:rsidP="00BB3BB8">
      <w:pPr>
        <w:pStyle w:val="Heading3"/>
      </w:pPr>
      <w:bookmarkStart w:id="49" w:name="_Toc432773329"/>
      <w:r w:rsidRPr="00BB3BB8">
        <w:rPr>
          <w:i/>
          <w:color w:val="2E75B5"/>
          <w:sz w:val="24"/>
          <w:szCs w:val="24"/>
        </w:rPr>
        <w:t>1.4.2.</w:t>
      </w:r>
      <w:r w:rsidRPr="00BB3BB8">
        <w:rPr>
          <w:i/>
          <w:color w:val="2E75B5"/>
          <w:sz w:val="24"/>
          <w:szCs w:val="24"/>
        </w:rPr>
        <w:tab/>
        <w:t xml:space="preserve">Step 2 – LAA/NLAA </w:t>
      </w:r>
      <w:r w:rsidR="00CB5805" w:rsidRPr="00BB3BB8">
        <w:rPr>
          <w:i/>
          <w:color w:val="2E75B5"/>
          <w:sz w:val="24"/>
          <w:szCs w:val="24"/>
        </w:rPr>
        <w:t>D</w:t>
      </w:r>
      <w:r w:rsidRPr="00BB3BB8">
        <w:rPr>
          <w:i/>
          <w:color w:val="2E75B5"/>
          <w:sz w:val="24"/>
          <w:szCs w:val="24"/>
        </w:rPr>
        <w:t>eterminations</w:t>
      </w:r>
      <w:bookmarkEnd w:id="49"/>
    </w:p>
    <w:p w14:paraId="668B3E4A" w14:textId="77777777" w:rsidR="00602F72" w:rsidRPr="00BB3BB8" w:rsidRDefault="00602F72" w:rsidP="00BB3BB8">
      <w:pPr>
        <w:spacing w:after="0" w:line="240" w:lineRule="auto"/>
      </w:pPr>
    </w:p>
    <w:p w14:paraId="7D32DC4F" w14:textId="67116528" w:rsidR="006073F6" w:rsidRPr="00BB3BB8" w:rsidRDefault="00F93B88" w:rsidP="00BB3BB8">
      <w:pPr>
        <w:spacing w:after="0" w:line="240" w:lineRule="auto"/>
      </w:pPr>
      <w:r w:rsidRPr="00BB3BB8">
        <w:lastRenderedPageBreak/>
        <w:t>The purpose of Step 2 is to conclude a determination of either “Not Likely to Adversely Affect” (NLAA)</w:t>
      </w:r>
      <w:r w:rsidR="00293800" w:rsidRPr="00BB3BB8">
        <w:rPr>
          <w:rStyle w:val="FootnoteReference"/>
        </w:rPr>
        <w:footnoteReference w:id="21"/>
      </w:r>
      <w:r w:rsidRPr="00BB3BB8">
        <w:t xml:space="preserve"> or “Likely to Adversely Affect” (LAA)</w:t>
      </w:r>
      <w:r w:rsidR="00293800" w:rsidRPr="00BB3BB8">
        <w:rPr>
          <w:rStyle w:val="FootnoteReference"/>
        </w:rPr>
        <w:footnoteReference w:id="22"/>
      </w:r>
      <w:r w:rsidRPr="00BB3BB8">
        <w:t xml:space="preserve"> for listed species and/or designated critical habitats within the action area.  To determine whether the call for a species and/or designated critical habitats is an NLAA or LAA, a similar process as described above for Step 1 is used with the exception that only endpoints relevant to the specifi</w:t>
      </w:r>
      <w:r w:rsidR="00751C5A" w:rsidRPr="00BB3BB8">
        <w:t xml:space="preserve">c listed species being assessed </w:t>
      </w:r>
      <w:r w:rsidRPr="00BB3BB8">
        <w:t>and their habitats are considered</w:t>
      </w:r>
      <w:r w:rsidR="00751C5A" w:rsidRPr="00BB3BB8">
        <w:t xml:space="preserve"> (</w:t>
      </w:r>
      <w:r w:rsidR="00751C5A" w:rsidRPr="00BB3BB8">
        <w:rPr>
          <w:i/>
        </w:rPr>
        <w:t>e.g</w:t>
      </w:r>
      <w:r w:rsidR="00751C5A" w:rsidRPr="00BB3BB8">
        <w:t xml:space="preserve">., those endpoints related to </w:t>
      </w:r>
      <w:r w:rsidR="006073F6" w:rsidRPr="00BB3BB8">
        <w:t xml:space="preserve">the </w:t>
      </w:r>
      <w:r w:rsidR="00751C5A" w:rsidRPr="00BB3BB8">
        <w:t xml:space="preserve">specific </w:t>
      </w:r>
      <w:r w:rsidR="0018353D" w:rsidRPr="00BB3BB8">
        <w:t xml:space="preserve">taxon, </w:t>
      </w:r>
      <w:r w:rsidR="00751C5A" w:rsidRPr="00BB3BB8">
        <w:t>prey items and habitat of the species being assessed)</w:t>
      </w:r>
      <w:r w:rsidRPr="00BB3BB8">
        <w:t xml:space="preserve">.  Exposure values are based primarily on fate and transport model results that assess the range of labeled uses of the pesticide (rates, methods).  For aquatic exposures, </w:t>
      </w:r>
      <w:r w:rsidR="00CF35D8" w:rsidRPr="00BB3BB8">
        <w:t xml:space="preserve">the </w:t>
      </w:r>
      <w:r w:rsidR="00F66C6D" w:rsidRPr="00BB3BB8">
        <w:t>PWC</w:t>
      </w:r>
      <w:r w:rsidRPr="00BB3BB8">
        <w:t xml:space="preserve"> (an upgrade to PRZM/EXAMS), </w:t>
      </w:r>
      <w:proofErr w:type="spellStart"/>
      <w:r w:rsidRPr="00BB3BB8">
        <w:t>AgDRIFT</w:t>
      </w:r>
      <w:proofErr w:type="spellEnd"/>
      <w:r w:rsidRPr="00BB3BB8">
        <w:t xml:space="preserve"> and AGDISP </w:t>
      </w:r>
      <w:r w:rsidR="00CF35D8" w:rsidRPr="00BB3BB8">
        <w:t xml:space="preserve">models </w:t>
      </w:r>
      <w:r w:rsidRPr="00BB3BB8">
        <w:t xml:space="preserve">are used to predict </w:t>
      </w:r>
      <w:r w:rsidR="00CF35D8" w:rsidRPr="00BB3BB8">
        <w:t xml:space="preserve">aquatic </w:t>
      </w:r>
      <w:r w:rsidRPr="00BB3BB8">
        <w:t>exposure in generic habitats, referred to as bins, relevant to groups of listed species with similar habitat preferences</w:t>
      </w:r>
      <w:r w:rsidR="00412B85" w:rsidRPr="00BB3BB8">
        <w:t>.</w:t>
      </w:r>
      <w:r w:rsidRPr="00BB3BB8">
        <w:t xml:space="preserve"> (</w:t>
      </w:r>
      <w:r w:rsidR="00412B85" w:rsidRPr="00BB3BB8">
        <w:t>F</w:t>
      </w:r>
      <w:r w:rsidRPr="00BB3BB8">
        <w:t xml:space="preserve">or details on the aquatic bins modeled, see </w:t>
      </w:r>
      <w:r w:rsidRPr="00BB3BB8">
        <w:rPr>
          <w:b/>
        </w:rPr>
        <w:t xml:space="preserve">Section </w:t>
      </w:r>
      <w:r w:rsidR="00412B85" w:rsidRPr="00BB3BB8">
        <w:rPr>
          <w:b/>
        </w:rPr>
        <w:t>1.4.2.2.a.1</w:t>
      </w:r>
      <w:r w:rsidR="00D5074F" w:rsidRPr="00BB3BB8">
        <w:rPr>
          <w:b/>
        </w:rPr>
        <w:t>.</w:t>
      </w:r>
      <w:r w:rsidRPr="00BB3BB8">
        <w:t xml:space="preserve">, below).  Exposure results for the bin most appropriate for the species </w:t>
      </w:r>
      <w:r w:rsidR="0018353D" w:rsidRPr="00BB3BB8">
        <w:t xml:space="preserve">and/or critical habitat </w:t>
      </w:r>
      <w:r w:rsidRPr="00BB3BB8">
        <w:t xml:space="preserve">being assessed are used.  For terrestrial exposures, </w:t>
      </w:r>
      <w:proofErr w:type="spellStart"/>
      <w:r w:rsidRPr="00BB3BB8">
        <w:t>TerrPlant</w:t>
      </w:r>
      <w:proofErr w:type="spellEnd"/>
      <w:r w:rsidRPr="00BB3BB8">
        <w:t xml:space="preserve">, </w:t>
      </w:r>
      <w:proofErr w:type="spellStart"/>
      <w:r w:rsidRPr="00BB3BB8">
        <w:t>AgDRIFT</w:t>
      </w:r>
      <w:proofErr w:type="spellEnd"/>
      <w:r w:rsidRPr="00BB3BB8">
        <w:t>, AGDISP and T-REX are used.  In this step (</w:t>
      </w:r>
      <w:r w:rsidRPr="00BB3BB8">
        <w:rPr>
          <w:rFonts w:ascii="Times New Roman" w:eastAsia="Times New Roman" w:hAnsi="Times New Roman" w:cs="Times New Roman"/>
          <w:i/>
        </w:rPr>
        <w:t>i.e.,</w:t>
      </w:r>
      <w:r w:rsidRPr="00BB3BB8">
        <w:t xml:space="preserve"> Step 2), a refined version of T-REX that accounts for species-specific characteristics (</w:t>
      </w:r>
      <w:r w:rsidRPr="00BB3BB8">
        <w:rPr>
          <w:rFonts w:ascii="Times New Roman" w:eastAsia="Times New Roman" w:hAnsi="Times New Roman" w:cs="Times New Roman"/>
          <w:i/>
        </w:rPr>
        <w:t>e.g</w:t>
      </w:r>
      <w:r w:rsidRPr="00BB3BB8">
        <w:t xml:space="preserve">., body size, diet, </w:t>
      </w:r>
      <w:r w:rsidRPr="00BB3BB8">
        <w:rPr>
          <w:rFonts w:ascii="Times New Roman" w:eastAsia="Times New Roman" w:hAnsi="Times New Roman" w:cs="Times New Roman"/>
          <w:i/>
        </w:rPr>
        <w:t>etc</w:t>
      </w:r>
      <w:r w:rsidRPr="00BB3BB8">
        <w:t xml:space="preserve">.), is used. </w:t>
      </w:r>
      <w:r w:rsidR="004C528C" w:rsidRPr="00BB3BB8">
        <w:t xml:space="preserve"> </w:t>
      </w:r>
      <w:r w:rsidR="00977545" w:rsidRPr="00BB3BB8">
        <w:t xml:space="preserve">In order to efficiently assess the risks of chlorpyrifos to the hundreds of listed terrestrial species, EFED’s current terrestrial exposure models were combined into a single tool that is referred to as the TED (Terrestrial Effects Determination) tool. </w:t>
      </w:r>
      <w:r w:rsidR="004C528C" w:rsidRPr="00BB3BB8">
        <w:t xml:space="preserve">For details on the terrestrial exposure modeling see </w:t>
      </w:r>
      <w:r w:rsidR="004C528C" w:rsidRPr="00BB3BB8">
        <w:rPr>
          <w:b/>
        </w:rPr>
        <w:t xml:space="preserve">Section </w:t>
      </w:r>
      <w:r w:rsidR="00D5074F" w:rsidRPr="00BB3BB8">
        <w:rPr>
          <w:b/>
        </w:rPr>
        <w:t>1.4.2.2.a.2.</w:t>
      </w:r>
      <w:r w:rsidR="004C528C" w:rsidRPr="00BB3BB8">
        <w:t xml:space="preserve"> below and </w:t>
      </w:r>
      <w:r w:rsidR="00446350" w:rsidRPr="00BB3BB8">
        <w:rPr>
          <w:b/>
          <w:color w:val="auto"/>
        </w:rPr>
        <w:t>ATTACHMENT</w:t>
      </w:r>
      <w:r w:rsidR="004C528C" w:rsidRPr="00BB3BB8">
        <w:rPr>
          <w:b/>
          <w:color w:val="auto"/>
        </w:rPr>
        <w:t xml:space="preserve"> </w:t>
      </w:r>
      <w:r w:rsidR="000153FA" w:rsidRPr="00BB3BB8">
        <w:rPr>
          <w:b/>
          <w:color w:val="auto"/>
        </w:rPr>
        <w:t>1-</w:t>
      </w:r>
      <w:r w:rsidR="00446350" w:rsidRPr="00BB3BB8">
        <w:rPr>
          <w:b/>
          <w:color w:val="auto"/>
        </w:rPr>
        <w:t>7</w:t>
      </w:r>
      <w:r w:rsidR="004C528C" w:rsidRPr="00BB3BB8">
        <w:t>.</w:t>
      </w:r>
      <w:r w:rsidRPr="00BB3BB8">
        <w:t xml:space="preserve"> </w:t>
      </w:r>
    </w:p>
    <w:p w14:paraId="1E7C7EE0" w14:textId="77777777" w:rsidR="006073F6" w:rsidRPr="00BB3BB8" w:rsidRDefault="006073F6" w:rsidP="00BB3BB8">
      <w:pPr>
        <w:spacing w:after="0" w:line="240" w:lineRule="auto"/>
      </w:pPr>
    </w:p>
    <w:p w14:paraId="185CC647" w14:textId="1FC17722" w:rsidR="00602F72" w:rsidRPr="00BB3BB8" w:rsidRDefault="00F93B88" w:rsidP="00BB3BB8">
      <w:pPr>
        <w:spacing w:after="0" w:line="240" w:lineRule="auto"/>
      </w:pPr>
      <w:r w:rsidRPr="00BB3BB8">
        <w:t xml:space="preserve">The following sections will summarize how effects to listed species and critical habitats will be analyzed using lines of evidence, how the evidence is weighed, and how exposure will be estimated in both aquatic and terrestrial habitats.  </w:t>
      </w:r>
      <w:r w:rsidR="00CF35D8" w:rsidRPr="00BB3BB8">
        <w:t>Other</w:t>
      </w:r>
      <w:r w:rsidRPr="00BB3BB8">
        <w:t xml:space="preserve"> relevant topics such as us</w:t>
      </w:r>
      <w:r w:rsidR="00CF35D8" w:rsidRPr="00BB3BB8">
        <w:t>e of</w:t>
      </w:r>
      <w:r w:rsidRPr="00BB3BB8">
        <w:t xml:space="preserve"> probabilistic approach</w:t>
      </w:r>
      <w:r w:rsidR="00CF35D8" w:rsidRPr="00BB3BB8">
        <w:t>es</w:t>
      </w:r>
      <w:r w:rsidRPr="00BB3BB8">
        <w:t>, consideration of incident data, analysis of mixtures, and the infl</w:t>
      </w:r>
      <w:r w:rsidR="006073F6" w:rsidRPr="00BB3BB8">
        <w:t>uence of environmental factors</w:t>
      </w:r>
      <w:r w:rsidR="00CF35D8" w:rsidRPr="00BB3BB8">
        <w:t xml:space="preserve"> on toxicity are also briefly discussed</w:t>
      </w:r>
      <w:r w:rsidR="006073F6" w:rsidRPr="00BB3BB8">
        <w:t>.</w:t>
      </w:r>
    </w:p>
    <w:p w14:paraId="3A2F5ED2" w14:textId="77777777" w:rsidR="00602F72" w:rsidRPr="00BB3BB8" w:rsidRDefault="00F93B88" w:rsidP="00BB3BB8">
      <w:pPr>
        <w:pStyle w:val="Heading4"/>
        <w:ind w:firstLine="720"/>
      </w:pPr>
      <w:bookmarkStart w:id="50" w:name="_Toc432773330"/>
      <w:r w:rsidRPr="00BB3BB8">
        <w:rPr>
          <w:i/>
          <w:color w:val="2E75B5"/>
        </w:rPr>
        <w:lastRenderedPageBreak/>
        <w:t>1.4.2.1.</w:t>
      </w:r>
      <w:r w:rsidRPr="00BB3BB8">
        <w:rPr>
          <w:i/>
          <w:color w:val="2E75B5"/>
        </w:rPr>
        <w:tab/>
        <w:t>Lines of evidence</w:t>
      </w:r>
      <w:bookmarkEnd w:id="50"/>
      <w:r w:rsidRPr="00BB3BB8">
        <w:rPr>
          <w:color w:val="2E75B5"/>
        </w:rPr>
        <w:t xml:space="preserve"> </w:t>
      </w:r>
    </w:p>
    <w:p w14:paraId="46556DA3" w14:textId="77777777" w:rsidR="00602F72" w:rsidRPr="00BB3BB8" w:rsidRDefault="00602F72" w:rsidP="00BB3BB8">
      <w:pPr>
        <w:keepNext/>
        <w:keepLines/>
        <w:spacing w:after="0" w:line="240" w:lineRule="auto"/>
      </w:pPr>
    </w:p>
    <w:p w14:paraId="565BEDC4" w14:textId="03DF9E55" w:rsidR="00602F72" w:rsidRPr="00BB3BB8" w:rsidRDefault="00F93B88" w:rsidP="00BB3BB8">
      <w:pPr>
        <w:keepNext/>
        <w:keepLines/>
        <w:spacing w:after="0" w:line="240" w:lineRule="auto"/>
      </w:pPr>
      <w:r w:rsidRPr="00BB3BB8">
        <w:t>The lines of evidence (LOE)</w:t>
      </w:r>
      <w:r w:rsidR="0018353D" w:rsidRPr="00BB3BB8">
        <w:t xml:space="preserve"> </w:t>
      </w:r>
      <w:r w:rsidRPr="00BB3BB8">
        <w:t xml:space="preserve">used to test the risks hypotheses (see </w:t>
      </w:r>
      <w:r w:rsidRPr="00BB3BB8">
        <w:rPr>
          <w:b/>
        </w:rPr>
        <w:t xml:space="preserve">Section </w:t>
      </w:r>
      <w:r w:rsidR="00D5074F" w:rsidRPr="00BB3BB8">
        <w:rPr>
          <w:b/>
        </w:rPr>
        <w:t>1.4.2.1.</w:t>
      </w:r>
      <w:r w:rsidRPr="00BB3BB8">
        <w:t xml:space="preserve">, above) are outlined in </w:t>
      </w:r>
      <w:r w:rsidRPr="00BB3BB8">
        <w:rPr>
          <w:b/>
        </w:rPr>
        <w:t xml:space="preserve">Table </w:t>
      </w:r>
      <w:r w:rsidR="00D5074F" w:rsidRPr="00BB3BB8">
        <w:rPr>
          <w:b/>
        </w:rPr>
        <w:t>1-5</w:t>
      </w:r>
      <w:r w:rsidRPr="00BB3BB8">
        <w:t>.  These represent general lines of evidence relevant to all listed taxa and their designated critical habitats.  These lines of evidence evaluate the risk hypotheses by describing the potential for direct effects and/or indirect effects to listed species and designated critical habitats.  For designated critical habitats, any potential for direct or indirect effects to a listed species, as related to the relevant PCEs</w:t>
      </w:r>
      <w:r w:rsidR="00A34070" w:rsidRPr="00BB3BB8">
        <w:t xml:space="preserve"> and/or PBFs</w:t>
      </w:r>
      <w:r w:rsidRPr="00BB3BB8">
        <w:t xml:space="preserve">, based on the lines of evidence, are considered for the effect determination regardless if the listed species is present within and/or currently inhabits the designated critical habitat (as not all designated critical habitats are currently occupied by individuals of a listed species). </w:t>
      </w:r>
    </w:p>
    <w:p w14:paraId="1FBD5318" w14:textId="77777777" w:rsidR="00602F72" w:rsidRPr="00BB3BB8" w:rsidRDefault="00602F72" w:rsidP="00BB3BB8">
      <w:pPr>
        <w:keepNext/>
        <w:keepLines/>
        <w:spacing w:after="0" w:line="240" w:lineRule="auto"/>
      </w:pPr>
    </w:p>
    <w:p w14:paraId="3D297FDC" w14:textId="77777777" w:rsidR="00602F72" w:rsidRPr="00BB3BB8" w:rsidRDefault="00F93B88" w:rsidP="00BB3BB8">
      <w:pPr>
        <w:keepNext/>
        <w:keepLines/>
        <w:spacing w:after="0" w:line="240" w:lineRule="auto"/>
      </w:pPr>
      <w:r w:rsidRPr="00BB3BB8">
        <w:t>More specific lines of evidence, relevant to particular listed species or designated critical habitats, may be applied to specific effects determinations depending on the available information.  Any additional specific lines of evidence used to make an effects determination will be discussed in the sections relevant to the particular listed species and/or designated critical habitat.</w:t>
      </w:r>
    </w:p>
    <w:p w14:paraId="7C1AE0FA" w14:textId="77777777" w:rsidR="00602F72" w:rsidRPr="00BB3BB8" w:rsidRDefault="00602F72" w:rsidP="00BB3BB8">
      <w:pPr>
        <w:spacing w:after="0" w:line="240" w:lineRule="auto"/>
      </w:pPr>
    </w:p>
    <w:p w14:paraId="16774B16" w14:textId="58A55082" w:rsidR="00D2468A" w:rsidRPr="00BB3BB8" w:rsidRDefault="00F93B88" w:rsidP="00BB3BB8">
      <w:pPr>
        <w:sectPr w:rsidR="00D2468A" w:rsidRPr="00BB3BB8" w:rsidSect="00017B24">
          <w:headerReference w:type="default" r:id="rId22"/>
          <w:footerReference w:type="default" r:id="rId23"/>
          <w:pgSz w:w="12240" w:h="15840"/>
          <w:pgMar w:top="1440" w:right="1440" w:bottom="1440" w:left="1440" w:header="720" w:footer="720" w:gutter="0"/>
          <w:pgNumType w:start="1" w:chapStyle="1"/>
          <w:cols w:space="720"/>
        </w:sectPr>
      </w:pPr>
      <w:r w:rsidRPr="00BB3BB8">
        <w:br w:type="page"/>
      </w:r>
    </w:p>
    <w:p w14:paraId="1BDB7D25" w14:textId="6DA5CE02" w:rsidR="004650F1" w:rsidRPr="00BB3BB8" w:rsidRDefault="004650F1" w:rsidP="00BB3BB8">
      <w:pPr>
        <w:pStyle w:val="Caption"/>
        <w:keepNext/>
        <w:rPr>
          <w:b/>
          <w:i w:val="0"/>
          <w:color w:val="000000" w:themeColor="text1"/>
          <w:sz w:val="22"/>
          <w:szCs w:val="22"/>
        </w:rPr>
      </w:pPr>
      <w:bookmarkStart w:id="51" w:name="_Toc433366054"/>
      <w:r w:rsidRPr="00BB3BB8">
        <w:rPr>
          <w:b/>
          <w:i w:val="0"/>
          <w:color w:val="000000" w:themeColor="text1"/>
          <w:sz w:val="22"/>
          <w:szCs w:val="22"/>
        </w:rPr>
        <w:lastRenderedPageBreak/>
        <w:t xml:space="preserve">Table </w:t>
      </w:r>
      <w:r w:rsidR="006E5D15" w:rsidRPr="00BB3BB8">
        <w:rPr>
          <w:b/>
          <w:i w:val="0"/>
          <w:color w:val="000000" w:themeColor="text1"/>
          <w:sz w:val="22"/>
          <w:szCs w:val="22"/>
        </w:rPr>
        <w:t>1-</w:t>
      </w:r>
      <w:r w:rsidRPr="00BB3BB8">
        <w:rPr>
          <w:b/>
          <w:i w:val="0"/>
          <w:color w:val="000000" w:themeColor="text1"/>
          <w:sz w:val="22"/>
          <w:szCs w:val="22"/>
        </w:rPr>
        <w:fldChar w:fldCharType="begin"/>
      </w:r>
      <w:r w:rsidRPr="00BB3BB8">
        <w:rPr>
          <w:b/>
          <w:i w:val="0"/>
          <w:color w:val="000000" w:themeColor="text1"/>
          <w:sz w:val="22"/>
          <w:szCs w:val="22"/>
        </w:rPr>
        <w:instrText xml:space="preserve"> SEQ Table \* ARABIC </w:instrText>
      </w:r>
      <w:r w:rsidRPr="00BB3BB8">
        <w:rPr>
          <w:b/>
          <w:i w:val="0"/>
          <w:color w:val="000000" w:themeColor="text1"/>
          <w:sz w:val="22"/>
          <w:szCs w:val="22"/>
        </w:rPr>
        <w:fldChar w:fldCharType="separate"/>
      </w:r>
      <w:r w:rsidRPr="00BB3BB8">
        <w:rPr>
          <w:b/>
          <w:i w:val="0"/>
          <w:noProof/>
          <w:color w:val="000000" w:themeColor="text1"/>
          <w:sz w:val="22"/>
          <w:szCs w:val="22"/>
        </w:rPr>
        <w:t>5</w:t>
      </w:r>
      <w:r w:rsidRPr="00BB3BB8">
        <w:rPr>
          <w:b/>
          <w:i w:val="0"/>
          <w:color w:val="000000" w:themeColor="text1"/>
          <w:sz w:val="22"/>
          <w:szCs w:val="22"/>
        </w:rPr>
        <w:fldChar w:fldCharType="end"/>
      </w:r>
      <w:r w:rsidR="006E5D15" w:rsidRPr="00BB3BB8">
        <w:rPr>
          <w:b/>
          <w:i w:val="0"/>
          <w:color w:val="000000" w:themeColor="text1"/>
          <w:sz w:val="22"/>
          <w:szCs w:val="22"/>
        </w:rPr>
        <w:t xml:space="preserve">. </w:t>
      </w:r>
      <w:r w:rsidRPr="00BB3BB8">
        <w:rPr>
          <w:b/>
          <w:i w:val="0"/>
          <w:color w:val="000000" w:themeColor="text1"/>
          <w:sz w:val="22"/>
          <w:szCs w:val="22"/>
        </w:rPr>
        <w:t xml:space="preserve"> Lines of Evidence for Risk Hypotheses</w:t>
      </w:r>
      <w:bookmarkEnd w:id="51"/>
      <w:r w:rsidR="006E5D15" w:rsidRPr="00BB3BB8">
        <w:rPr>
          <w:b/>
          <w:i w:val="0"/>
          <w:color w:val="000000" w:themeColor="text1"/>
          <w:sz w:val="22"/>
          <w:szCs w:val="22"/>
        </w:rPr>
        <w:t>.</w:t>
      </w:r>
    </w:p>
    <w:tbl>
      <w:tblPr>
        <w:tblStyle w:val="a2"/>
        <w:tblW w:w="1349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194"/>
        <w:gridCol w:w="2194"/>
        <w:gridCol w:w="2987"/>
        <w:gridCol w:w="2790"/>
        <w:gridCol w:w="3330"/>
      </w:tblGrid>
      <w:tr w:rsidR="00602F72" w:rsidRPr="00BB3BB8" w14:paraId="65B11C3A" w14:textId="77777777" w:rsidTr="00205678">
        <w:trPr>
          <w:trHeight w:val="300"/>
          <w:tblHeader/>
        </w:trPr>
        <w:tc>
          <w:tcPr>
            <w:tcW w:w="2194" w:type="dxa"/>
            <w:shd w:val="clear" w:color="auto" w:fill="E7E6E6"/>
            <w:vAlign w:val="center"/>
          </w:tcPr>
          <w:p w14:paraId="135F5144" w14:textId="00898547" w:rsidR="00602F72" w:rsidRPr="00BB3BB8" w:rsidRDefault="00F93B88" w:rsidP="00BB3BB8">
            <w:pPr>
              <w:jc w:val="center"/>
            </w:pPr>
            <w:r w:rsidRPr="00BB3BB8">
              <w:rPr>
                <w:b/>
                <w:sz w:val="20"/>
                <w:szCs w:val="20"/>
              </w:rPr>
              <w:t>Line</w:t>
            </w:r>
            <w:r w:rsidR="00D76C6D" w:rsidRPr="00BB3BB8">
              <w:rPr>
                <w:b/>
                <w:sz w:val="20"/>
                <w:szCs w:val="20"/>
              </w:rPr>
              <w:t xml:space="preserve"> </w:t>
            </w:r>
            <w:r w:rsidRPr="00BB3BB8">
              <w:rPr>
                <w:b/>
                <w:sz w:val="20"/>
                <w:szCs w:val="20"/>
              </w:rPr>
              <w:t>of</w:t>
            </w:r>
            <w:r w:rsidR="00D76C6D" w:rsidRPr="00BB3BB8">
              <w:rPr>
                <w:b/>
                <w:sz w:val="20"/>
                <w:szCs w:val="20"/>
              </w:rPr>
              <w:t xml:space="preserve"> </w:t>
            </w:r>
            <w:r w:rsidR="001476D7" w:rsidRPr="00BB3BB8">
              <w:rPr>
                <w:b/>
                <w:sz w:val="20"/>
                <w:szCs w:val="20"/>
              </w:rPr>
              <w:t>E</w:t>
            </w:r>
            <w:r w:rsidRPr="00BB3BB8">
              <w:rPr>
                <w:b/>
                <w:sz w:val="20"/>
                <w:szCs w:val="20"/>
              </w:rPr>
              <w:t>vidence</w:t>
            </w:r>
          </w:p>
        </w:tc>
        <w:tc>
          <w:tcPr>
            <w:tcW w:w="2194" w:type="dxa"/>
            <w:shd w:val="clear" w:color="auto" w:fill="E7E6E6"/>
            <w:vAlign w:val="center"/>
          </w:tcPr>
          <w:p w14:paraId="4ABD62A3" w14:textId="6323ED3E" w:rsidR="00602F72" w:rsidRPr="00BB3BB8" w:rsidRDefault="00F93B88" w:rsidP="00BB3BB8">
            <w:pPr>
              <w:jc w:val="center"/>
            </w:pPr>
            <w:r w:rsidRPr="00BB3BB8">
              <w:rPr>
                <w:b/>
                <w:sz w:val="20"/>
                <w:szCs w:val="20"/>
              </w:rPr>
              <w:t>Exposure Value(s) Used to Assess the Line</w:t>
            </w:r>
            <w:r w:rsidR="00D76C6D" w:rsidRPr="00BB3BB8">
              <w:rPr>
                <w:b/>
                <w:sz w:val="20"/>
                <w:szCs w:val="20"/>
              </w:rPr>
              <w:t xml:space="preserve"> </w:t>
            </w:r>
            <w:r w:rsidRPr="00BB3BB8">
              <w:rPr>
                <w:b/>
                <w:sz w:val="20"/>
                <w:szCs w:val="20"/>
              </w:rPr>
              <w:t>of</w:t>
            </w:r>
            <w:r w:rsidR="00D76C6D" w:rsidRPr="00BB3BB8">
              <w:rPr>
                <w:b/>
                <w:sz w:val="20"/>
                <w:szCs w:val="20"/>
              </w:rPr>
              <w:t xml:space="preserve"> </w:t>
            </w:r>
            <w:r w:rsidR="001476D7" w:rsidRPr="00BB3BB8">
              <w:rPr>
                <w:b/>
                <w:sz w:val="20"/>
                <w:szCs w:val="20"/>
              </w:rPr>
              <w:t>E</w:t>
            </w:r>
            <w:r w:rsidRPr="00BB3BB8">
              <w:rPr>
                <w:b/>
                <w:sz w:val="20"/>
                <w:szCs w:val="20"/>
              </w:rPr>
              <w:t>vidence</w:t>
            </w:r>
          </w:p>
        </w:tc>
        <w:tc>
          <w:tcPr>
            <w:tcW w:w="2987" w:type="dxa"/>
            <w:shd w:val="clear" w:color="auto" w:fill="E7E6E6"/>
            <w:vAlign w:val="center"/>
          </w:tcPr>
          <w:p w14:paraId="5E7DE540" w14:textId="77777777" w:rsidR="00602F72" w:rsidRPr="00BB3BB8" w:rsidRDefault="00F93B88" w:rsidP="00BB3BB8">
            <w:pPr>
              <w:jc w:val="center"/>
            </w:pPr>
            <w:r w:rsidRPr="00BB3BB8">
              <w:rPr>
                <w:b/>
                <w:sz w:val="20"/>
                <w:szCs w:val="20"/>
              </w:rPr>
              <w:t xml:space="preserve">Measure of Effect </w:t>
            </w:r>
          </w:p>
        </w:tc>
        <w:tc>
          <w:tcPr>
            <w:tcW w:w="2790" w:type="dxa"/>
            <w:shd w:val="clear" w:color="auto" w:fill="E7E6E6"/>
            <w:vAlign w:val="center"/>
          </w:tcPr>
          <w:p w14:paraId="1ED0A085" w14:textId="3B177314" w:rsidR="00602F72" w:rsidRPr="00BB3BB8" w:rsidRDefault="00F93B88" w:rsidP="00BB3BB8">
            <w:r w:rsidRPr="00BB3BB8">
              <w:rPr>
                <w:b/>
                <w:sz w:val="20"/>
                <w:szCs w:val="20"/>
              </w:rPr>
              <w:t xml:space="preserve">Types of </w:t>
            </w:r>
            <w:r w:rsidR="001476D7" w:rsidRPr="00BB3BB8">
              <w:rPr>
                <w:b/>
                <w:sz w:val="20"/>
                <w:szCs w:val="20"/>
              </w:rPr>
              <w:t>S</w:t>
            </w:r>
            <w:r w:rsidRPr="00BB3BB8">
              <w:rPr>
                <w:b/>
                <w:sz w:val="20"/>
                <w:szCs w:val="20"/>
              </w:rPr>
              <w:t xml:space="preserve">tudies/ </w:t>
            </w:r>
            <w:r w:rsidR="001476D7" w:rsidRPr="00BB3BB8">
              <w:rPr>
                <w:b/>
                <w:sz w:val="20"/>
                <w:szCs w:val="20"/>
              </w:rPr>
              <w:t>I</w:t>
            </w:r>
            <w:r w:rsidRPr="00BB3BB8">
              <w:rPr>
                <w:b/>
                <w:sz w:val="20"/>
                <w:szCs w:val="20"/>
              </w:rPr>
              <w:t>nformation</w:t>
            </w:r>
          </w:p>
        </w:tc>
        <w:tc>
          <w:tcPr>
            <w:tcW w:w="3330" w:type="dxa"/>
            <w:shd w:val="clear" w:color="auto" w:fill="E7E6E6"/>
            <w:vAlign w:val="center"/>
          </w:tcPr>
          <w:p w14:paraId="44AAC0BE" w14:textId="77777777" w:rsidR="00602F72" w:rsidRPr="00BB3BB8" w:rsidRDefault="00F93B88" w:rsidP="00BB3BB8">
            <w:pPr>
              <w:jc w:val="center"/>
            </w:pPr>
            <w:r w:rsidRPr="00BB3BB8">
              <w:rPr>
                <w:b/>
                <w:sz w:val="20"/>
                <w:szCs w:val="20"/>
              </w:rPr>
              <w:t>Interpretation</w:t>
            </w:r>
          </w:p>
        </w:tc>
      </w:tr>
      <w:tr w:rsidR="00602F72" w:rsidRPr="00BB3BB8" w14:paraId="255C79E3" w14:textId="77777777" w:rsidTr="00205678">
        <w:trPr>
          <w:trHeight w:val="1140"/>
        </w:trPr>
        <w:tc>
          <w:tcPr>
            <w:tcW w:w="2194" w:type="dxa"/>
            <w:vMerge w:val="restart"/>
            <w:vAlign w:val="center"/>
          </w:tcPr>
          <w:p w14:paraId="5694C9CA" w14:textId="15D371E5" w:rsidR="00602F72" w:rsidRPr="00BB3BB8" w:rsidRDefault="00F93B88" w:rsidP="00BB3BB8">
            <w:r w:rsidRPr="00BB3BB8">
              <w:rPr>
                <w:sz w:val="20"/>
                <w:szCs w:val="20"/>
              </w:rPr>
              <w:t>1. Mortality from direct, acute exposure from the use of chlorpyrifos according to registered labels</w:t>
            </w:r>
            <w:r w:rsidR="001359AD" w:rsidRPr="00BB3BB8">
              <w:rPr>
                <w:sz w:val="20"/>
                <w:szCs w:val="20"/>
                <w:vertAlign w:val="superscript"/>
              </w:rPr>
              <w:t xml:space="preserve">2 </w:t>
            </w:r>
            <w:r w:rsidRPr="00BB3BB8">
              <w:rPr>
                <w:sz w:val="20"/>
                <w:szCs w:val="20"/>
              </w:rPr>
              <w:t>(direct effect)</w:t>
            </w:r>
          </w:p>
        </w:tc>
        <w:tc>
          <w:tcPr>
            <w:tcW w:w="2194" w:type="dxa"/>
            <w:vAlign w:val="center"/>
          </w:tcPr>
          <w:p w14:paraId="250E39BA" w14:textId="553B910E" w:rsidR="00602F72" w:rsidRPr="00BB3BB8" w:rsidRDefault="00F93B88" w:rsidP="00BB3BB8">
            <w:r w:rsidRPr="00BB3BB8">
              <w:rPr>
                <w:sz w:val="20"/>
                <w:szCs w:val="20"/>
              </w:rPr>
              <w:t xml:space="preserve">Peak estimated exposure values and </w:t>
            </w:r>
            <w:r w:rsidR="00D34091" w:rsidRPr="00BB3BB8">
              <w:rPr>
                <w:sz w:val="20"/>
                <w:szCs w:val="20"/>
              </w:rPr>
              <w:t>field-scale</w:t>
            </w:r>
            <w:r w:rsidRPr="00BB3BB8">
              <w:rPr>
                <w:sz w:val="20"/>
                <w:szCs w:val="20"/>
              </w:rPr>
              <w:t xml:space="preserve"> monitoring</w:t>
            </w:r>
            <w:r w:rsidR="00D34091" w:rsidRPr="00BB3BB8">
              <w:rPr>
                <w:sz w:val="20"/>
                <w:szCs w:val="20"/>
                <w:vertAlign w:val="superscript"/>
              </w:rPr>
              <w:t>1</w:t>
            </w:r>
            <w:r w:rsidRPr="00BB3BB8">
              <w:rPr>
                <w:sz w:val="20"/>
                <w:szCs w:val="20"/>
              </w:rPr>
              <w:t xml:space="preserve"> data</w:t>
            </w:r>
          </w:p>
        </w:tc>
        <w:tc>
          <w:tcPr>
            <w:tcW w:w="2987" w:type="dxa"/>
            <w:vAlign w:val="center"/>
          </w:tcPr>
          <w:p w14:paraId="2DC96B44" w14:textId="77777777" w:rsidR="00602F72" w:rsidRPr="00BB3BB8" w:rsidRDefault="00F93B88" w:rsidP="00BB3BB8">
            <w:r w:rsidRPr="00BB3BB8">
              <w:rPr>
                <w:sz w:val="20"/>
                <w:szCs w:val="20"/>
              </w:rPr>
              <w:t xml:space="preserve">Mortality to an individual:          </w:t>
            </w:r>
          </w:p>
          <w:p w14:paraId="2324C940" w14:textId="77777777" w:rsidR="00602F72" w:rsidRPr="00BB3BB8" w:rsidRDefault="00F93B88" w:rsidP="00BB3BB8">
            <w:r w:rsidRPr="00BB3BB8">
              <w:rPr>
                <w:sz w:val="20"/>
                <w:szCs w:val="20"/>
              </w:rPr>
              <w:t>One-in-a-million probability of killing an individual [for the HC</w:t>
            </w:r>
            <w:r w:rsidRPr="00BB3BB8">
              <w:rPr>
                <w:sz w:val="20"/>
                <w:szCs w:val="20"/>
                <w:vertAlign w:val="subscript"/>
              </w:rPr>
              <w:t xml:space="preserve">05 </w:t>
            </w:r>
            <w:r w:rsidRPr="00BB3BB8">
              <w:rPr>
                <w:sz w:val="20"/>
                <w:szCs w:val="20"/>
              </w:rPr>
              <w:t xml:space="preserve">(if an SSD can be calculated) or the most sensitive mortality endpoint for the representative taxon (if an SSD cannot be calculated)]. </w:t>
            </w:r>
          </w:p>
        </w:tc>
        <w:tc>
          <w:tcPr>
            <w:tcW w:w="2790" w:type="dxa"/>
            <w:vAlign w:val="center"/>
          </w:tcPr>
          <w:p w14:paraId="554962E8" w14:textId="77777777" w:rsidR="00602F72" w:rsidRPr="00BB3BB8" w:rsidRDefault="00F93B88" w:rsidP="00BB3BB8">
            <w:r w:rsidRPr="00BB3BB8">
              <w:rPr>
                <w:sz w:val="20"/>
                <w:szCs w:val="20"/>
              </w:rPr>
              <w:t>LC</w:t>
            </w:r>
            <w:r w:rsidRPr="00BB3BB8">
              <w:rPr>
                <w:sz w:val="20"/>
                <w:szCs w:val="20"/>
                <w:vertAlign w:val="subscript"/>
              </w:rPr>
              <w:t>50</w:t>
            </w:r>
            <w:r w:rsidRPr="00BB3BB8">
              <w:rPr>
                <w:sz w:val="20"/>
                <w:szCs w:val="20"/>
              </w:rPr>
              <w:t>/LD</w:t>
            </w:r>
            <w:r w:rsidRPr="00BB3BB8">
              <w:rPr>
                <w:sz w:val="20"/>
                <w:szCs w:val="20"/>
                <w:vertAlign w:val="subscript"/>
              </w:rPr>
              <w:t>50</w:t>
            </w:r>
            <w:r w:rsidRPr="00BB3BB8">
              <w:rPr>
                <w:sz w:val="20"/>
                <w:szCs w:val="20"/>
              </w:rPr>
              <w:t xml:space="preserve"> and slope </w:t>
            </w:r>
          </w:p>
          <w:p w14:paraId="7B644322" w14:textId="77777777" w:rsidR="00602F72" w:rsidRPr="00BB3BB8" w:rsidRDefault="00602F72" w:rsidP="00BB3BB8"/>
          <w:p w14:paraId="50705BEC" w14:textId="77777777" w:rsidR="00602F72" w:rsidRPr="00BB3BB8" w:rsidRDefault="00F93B88" w:rsidP="00BB3BB8">
            <w:r w:rsidRPr="00BB3BB8">
              <w:rPr>
                <w:sz w:val="20"/>
                <w:szCs w:val="20"/>
              </w:rPr>
              <w:t>(Laboratory toxicity studies)</w:t>
            </w:r>
          </w:p>
        </w:tc>
        <w:tc>
          <w:tcPr>
            <w:tcW w:w="3330" w:type="dxa"/>
            <w:vAlign w:val="center"/>
          </w:tcPr>
          <w:p w14:paraId="01834E38" w14:textId="05344B15" w:rsidR="00602F72" w:rsidRPr="00BB3BB8" w:rsidRDefault="00F93B88" w:rsidP="00BB3BB8">
            <w:r w:rsidRPr="00BB3BB8">
              <w:rPr>
                <w:sz w:val="20"/>
                <w:szCs w:val="20"/>
              </w:rPr>
              <w:t>If one-in-a-million threshold is exceeded by registered uses, the line of evidence is sufficient for an LAA</w:t>
            </w:r>
            <w:r w:rsidR="00BA3A7C" w:rsidRPr="00BB3BB8">
              <w:rPr>
                <w:sz w:val="20"/>
                <w:szCs w:val="20"/>
              </w:rPr>
              <w:t xml:space="preserve"> determination</w:t>
            </w:r>
            <w:r w:rsidRPr="00BB3BB8">
              <w:rPr>
                <w:sz w:val="20"/>
                <w:szCs w:val="20"/>
              </w:rPr>
              <w:t xml:space="preserve"> (Step 2)</w:t>
            </w:r>
          </w:p>
        </w:tc>
      </w:tr>
      <w:tr w:rsidR="00602F72" w:rsidRPr="00BB3BB8" w14:paraId="5D8E7521" w14:textId="77777777" w:rsidTr="00205678">
        <w:trPr>
          <w:trHeight w:val="1140"/>
        </w:trPr>
        <w:tc>
          <w:tcPr>
            <w:tcW w:w="2194" w:type="dxa"/>
            <w:vMerge/>
            <w:vAlign w:val="center"/>
          </w:tcPr>
          <w:p w14:paraId="67BCAE23" w14:textId="77777777" w:rsidR="00602F72" w:rsidRPr="00BB3BB8" w:rsidRDefault="00602F72" w:rsidP="00BB3BB8"/>
        </w:tc>
        <w:tc>
          <w:tcPr>
            <w:tcW w:w="2194" w:type="dxa"/>
            <w:vAlign w:val="center"/>
          </w:tcPr>
          <w:p w14:paraId="4C7174A8" w14:textId="38A93C8C" w:rsidR="00602F72" w:rsidRPr="00BB3BB8" w:rsidRDefault="00F93B88" w:rsidP="00BB3BB8">
            <w:r w:rsidRPr="00BB3BB8">
              <w:rPr>
                <w:sz w:val="20"/>
                <w:szCs w:val="20"/>
              </w:rPr>
              <w:t>Distribution of estimated exposure values</w:t>
            </w:r>
            <w:r w:rsidR="001359AD" w:rsidRPr="00BB3BB8">
              <w:rPr>
                <w:sz w:val="20"/>
                <w:szCs w:val="20"/>
                <w:vertAlign w:val="superscript"/>
              </w:rPr>
              <w:t>3</w:t>
            </w:r>
          </w:p>
        </w:tc>
        <w:tc>
          <w:tcPr>
            <w:tcW w:w="2987" w:type="dxa"/>
            <w:vAlign w:val="center"/>
          </w:tcPr>
          <w:p w14:paraId="37951D75" w14:textId="2F26D86A" w:rsidR="00602F72" w:rsidRPr="00BB3BB8" w:rsidRDefault="00F93B88" w:rsidP="00BB3BB8">
            <w:r w:rsidRPr="00BB3BB8">
              <w:rPr>
                <w:sz w:val="20"/>
                <w:szCs w:val="20"/>
              </w:rPr>
              <w:t>Mortality (no defined threshold)</w:t>
            </w:r>
            <w:r w:rsidR="001359AD" w:rsidRPr="00BB3BB8">
              <w:rPr>
                <w:sz w:val="20"/>
                <w:szCs w:val="20"/>
                <w:vertAlign w:val="superscript"/>
              </w:rPr>
              <w:t>4</w:t>
            </w:r>
          </w:p>
        </w:tc>
        <w:tc>
          <w:tcPr>
            <w:tcW w:w="2790" w:type="dxa"/>
            <w:vAlign w:val="center"/>
          </w:tcPr>
          <w:p w14:paraId="6E97F5D5" w14:textId="77777777" w:rsidR="00602F72" w:rsidRPr="00BB3BB8" w:rsidRDefault="00F93B88" w:rsidP="00BB3BB8">
            <w:r w:rsidRPr="00BB3BB8">
              <w:rPr>
                <w:sz w:val="20"/>
                <w:szCs w:val="20"/>
              </w:rPr>
              <w:t>LC</w:t>
            </w:r>
            <w:r w:rsidRPr="00BB3BB8">
              <w:rPr>
                <w:sz w:val="20"/>
                <w:szCs w:val="20"/>
                <w:vertAlign w:val="subscript"/>
              </w:rPr>
              <w:t>50</w:t>
            </w:r>
            <w:r w:rsidRPr="00BB3BB8">
              <w:rPr>
                <w:sz w:val="20"/>
                <w:szCs w:val="20"/>
              </w:rPr>
              <w:t>/LD</w:t>
            </w:r>
            <w:r w:rsidRPr="00BB3BB8">
              <w:rPr>
                <w:sz w:val="20"/>
                <w:szCs w:val="20"/>
                <w:vertAlign w:val="subscript"/>
              </w:rPr>
              <w:t>50</w:t>
            </w:r>
            <w:r w:rsidRPr="00BB3BB8">
              <w:rPr>
                <w:sz w:val="20"/>
                <w:szCs w:val="20"/>
              </w:rPr>
              <w:t xml:space="preserve"> and slope </w:t>
            </w:r>
          </w:p>
          <w:p w14:paraId="56BECE89" w14:textId="77777777" w:rsidR="00602F72" w:rsidRPr="00BB3BB8" w:rsidRDefault="00602F72" w:rsidP="00BB3BB8"/>
          <w:p w14:paraId="710635CF" w14:textId="77777777" w:rsidR="00602F72" w:rsidRPr="00BB3BB8" w:rsidRDefault="00F93B88" w:rsidP="00BB3BB8">
            <w:r w:rsidRPr="00BB3BB8">
              <w:rPr>
                <w:sz w:val="20"/>
                <w:szCs w:val="20"/>
              </w:rPr>
              <w:t>(Laboratory toxicity studies)</w:t>
            </w:r>
          </w:p>
        </w:tc>
        <w:tc>
          <w:tcPr>
            <w:tcW w:w="3330" w:type="dxa"/>
            <w:vAlign w:val="center"/>
          </w:tcPr>
          <w:p w14:paraId="164B3073" w14:textId="77777777" w:rsidR="00602F72" w:rsidRPr="00BB3BB8" w:rsidRDefault="00F93B88" w:rsidP="00BB3BB8">
            <w:r w:rsidRPr="00BB3BB8">
              <w:rPr>
                <w:sz w:val="20"/>
                <w:szCs w:val="20"/>
              </w:rPr>
              <w:t>Describe the likelihood of an individual mortality at expected concentrations</w:t>
            </w:r>
          </w:p>
        </w:tc>
      </w:tr>
      <w:tr w:rsidR="00602F72" w:rsidRPr="00BB3BB8" w14:paraId="540A4AA3" w14:textId="77777777" w:rsidTr="00205678">
        <w:trPr>
          <w:trHeight w:val="560"/>
        </w:trPr>
        <w:tc>
          <w:tcPr>
            <w:tcW w:w="2194" w:type="dxa"/>
            <w:vMerge/>
            <w:vAlign w:val="center"/>
          </w:tcPr>
          <w:p w14:paraId="3D306C86" w14:textId="77777777" w:rsidR="00602F72" w:rsidRPr="00BB3BB8" w:rsidRDefault="00602F72" w:rsidP="00BB3BB8"/>
        </w:tc>
        <w:tc>
          <w:tcPr>
            <w:tcW w:w="2194" w:type="dxa"/>
            <w:vAlign w:val="center"/>
          </w:tcPr>
          <w:p w14:paraId="05C01BFD" w14:textId="1DB1F326" w:rsidR="00602F72" w:rsidRPr="00BB3BB8" w:rsidRDefault="00F93B88" w:rsidP="00BB3BB8">
            <w:r w:rsidRPr="00BB3BB8">
              <w:rPr>
                <w:sz w:val="20"/>
                <w:szCs w:val="20"/>
              </w:rPr>
              <w:t>Environmental exposures</w:t>
            </w:r>
            <w:r w:rsidR="005167A4" w:rsidRPr="00BB3BB8">
              <w:rPr>
                <w:sz w:val="20"/>
                <w:szCs w:val="20"/>
                <w:vertAlign w:val="superscript"/>
              </w:rPr>
              <w:t>5</w:t>
            </w:r>
          </w:p>
        </w:tc>
        <w:tc>
          <w:tcPr>
            <w:tcW w:w="2987" w:type="dxa"/>
            <w:vAlign w:val="center"/>
          </w:tcPr>
          <w:p w14:paraId="35FE5B14" w14:textId="77777777" w:rsidR="00602F72" w:rsidRPr="00BB3BB8" w:rsidRDefault="00F93B88" w:rsidP="00BB3BB8">
            <w:r w:rsidRPr="00BB3BB8">
              <w:rPr>
                <w:sz w:val="20"/>
                <w:szCs w:val="20"/>
              </w:rPr>
              <w:t>Mortality (no defined threshold)</w:t>
            </w:r>
          </w:p>
        </w:tc>
        <w:tc>
          <w:tcPr>
            <w:tcW w:w="2790" w:type="dxa"/>
            <w:vAlign w:val="center"/>
          </w:tcPr>
          <w:p w14:paraId="79F8E182" w14:textId="77777777" w:rsidR="00602F72" w:rsidRPr="00BB3BB8" w:rsidRDefault="00F93B88" w:rsidP="00BB3BB8">
            <w:r w:rsidRPr="00BB3BB8">
              <w:rPr>
                <w:sz w:val="20"/>
                <w:szCs w:val="20"/>
              </w:rPr>
              <w:t xml:space="preserve">Mortalities reported in </w:t>
            </w:r>
          </w:p>
          <w:p w14:paraId="5BF030DC" w14:textId="77777777" w:rsidR="00602F72" w:rsidRPr="00BB3BB8" w:rsidRDefault="00F93B88" w:rsidP="00BB3BB8">
            <w:r w:rsidRPr="00BB3BB8">
              <w:rPr>
                <w:sz w:val="20"/>
                <w:szCs w:val="20"/>
              </w:rPr>
              <w:t>incident reports and field studies</w:t>
            </w:r>
          </w:p>
          <w:p w14:paraId="288F52D9" w14:textId="77777777" w:rsidR="00602F72" w:rsidRPr="00BB3BB8" w:rsidRDefault="00602F72" w:rsidP="00BB3BB8"/>
          <w:p w14:paraId="1D6A0A07" w14:textId="77777777" w:rsidR="00602F72" w:rsidRPr="00BB3BB8" w:rsidRDefault="00F93B88" w:rsidP="00BB3BB8">
            <w:r w:rsidRPr="00BB3BB8">
              <w:rPr>
                <w:sz w:val="20"/>
                <w:szCs w:val="20"/>
              </w:rPr>
              <w:t>(Incident reports and field studies)</w:t>
            </w:r>
          </w:p>
        </w:tc>
        <w:tc>
          <w:tcPr>
            <w:tcW w:w="3330" w:type="dxa"/>
            <w:vAlign w:val="center"/>
          </w:tcPr>
          <w:p w14:paraId="080F750E" w14:textId="77777777" w:rsidR="00602F72" w:rsidRPr="00BB3BB8" w:rsidRDefault="00F93B88" w:rsidP="00BB3BB8">
            <w:r w:rsidRPr="00BB3BB8">
              <w:rPr>
                <w:sz w:val="20"/>
                <w:szCs w:val="20"/>
              </w:rPr>
              <w:t>Review data and summarize highly probable and probable  incidents- qualitative discussion</w:t>
            </w:r>
          </w:p>
        </w:tc>
      </w:tr>
      <w:tr w:rsidR="00602F72" w:rsidRPr="00BB3BB8" w14:paraId="2AE5C99D" w14:textId="77777777" w:rsidTr="00205678">
        <w:trPr>
          <w:trHeight w:val="840"/>
        </w:trPr>
        <w:tc>
          <w:tcPr>
            <w:tcW w:w="2194" w:type="dxa"/>
            <w:vMerge w:val="restart"/>
            <w:vAlign w:val="center"/>
          </w:tcPr>
          <w:p w14:paraId="29DE4408" w14:textId="77777777" w:rsidR="00602F72" w:rsidRPr="00BB3BB8" w:rsidRDefault="00F93B88" w:rsidP="00BB3BB8">
            <w:r w:rsidRPr="00BB3BB8">
              <w:rPr>
                <w:sz w:val="20"/>
                <w:szCs w:val="20"/>
              </w:rPr>
              <w:t>2. Reduced growth of an individual (potential to decrease survival and/or reproduction)  from the use of chlorpyrifos according to registered labels (direct effect)</w:t>
            </w:r>
          </w:p>
        </w:tc>
        <w:tc>
          <w:tcPr>
            <w:tcW w:w="2194" w:type="dxa"/>
            <w:vAlign w:val="center"/>
          </w:tcPr>
          <w:p w14:paraId="4EE4A133" w14:textId="4BCC3A9A" w:rsidR="00602F72" w:rsidRPr="00BB3BB8" w:rsidRDefault="00F93B88" w:rsidP="00BB3BB8">
            <w:r w:rsidRPr="00BB3BB8">
              <w:rPr>
                <w:sz w:val="20"/>
                <w:szCs w:val="20"/>
              </w:rPr>
              <w:t xml:space="preserve">Estimated exposure values or </w:t>
            </w:r>
            <w:r w:rsidR="00D34091" w:rsidRPr="00BB3BB8">
              <w:rPr>
                <w:sz w:val="20"/>
                <w:szCs w:val="20"/>
              </w:rPr>
              <w:t>field-scale</w:t>
            </w:r>
            <w:r w:rsidRPr="00BB3BB8">
              <w:rPr>
                <w:sz w:val="20"/>
                <w:szCs w:val="20"/>
              </w:rPr>
              <w:t xml:space="preserve"> monitoring studies relevant to the duration of exposure that elicited the effect(s)</w:t>
            </w:r>
          </w:p>
        </w:tc>
        <w:tc>
          <w:tcPr>
            <w:tcW w:w="2987" w:type="dxa"/>
            <w:vAlign w:val="center"/>
          </w:tcPr>
          <w:p w14:paraId="34090781" w14:textId="77777777" w:rsidR="00602F72" w:rsidRPr="00BB3BB8" w:rsidRDefault="00F93B88" w:rsidP="00BB3BB8">
            <w:r w:rsidRPr="00BB3BB8">
              <w:rPr>
                <w:sz w:val="20"/>
                <w:szCs w:val="20"/>
              </w:rPr>
              <w:t xml:space="preserve">Growth: Most sensitive NOAEC for growth for the representative taxon </w:t>
            </w:r>
          </w:p>
        </w:tc>
        <w:tc>
          <w:tcPr>
            <w:tcW w:w="2790" w:type="dxa"/>
            <w:vAlign w:val="center"/>
          </w:tcPr>
          <w:p w14:paraId="5971C1DE" w14:textId="77777777" w:rsidR="00602F72" w:rsidRPr="00BB3BB8" w:rsidRDefault="00F93B88" w:rsidP="00BB3BB8">
            <w:r w:rsidRPr="00BB3BB8">
              <w:rPr>
                <w:sz w:val="20"/>
                <w:szCs w:val="20"/>
              </w:rPr>
              <w:t>Size: e.g., weight, length, biomass</w:t>
            </w:r>
          </w:p>
          <w:p w14:paraId="7C2751F6" w14:textId="77777777" w:rsidR="00602F72" w:rsidRPr="00BB3BB8" w:rsidRDefault="00602F72" w:rsidP="00BB3BB8"/>
          <w:p w14:paraId="0B80554A" w14:textId="77777777" w:rsidR="00602F72" w:rsidRPr="00BB3BB8" w:rsidRDefault="00F93B88" w:rsidP="00BB3BB8">
            <w:r w:rsidRPr="00BB3BB8">
              <w:rPr>
                <w:sz w:val="20"/>
                <w:szCs w:val="20"/>
              </w:rPr>
              <w:t xml:space="preserve">(Laboratory studies) </w:t>
            </w:r>
          </w:p>
        </w:tc>
        <w:tc>
          <w:tcPr>
            <w:tcW w:w="3330" w:type="dxa"/>
            <w:vAlign w:val="center"/>
          </w:tcPr>
          <w:p w14:paraId="5554A25E" w14:textId="2A367414" w:rsidR="00602F72" w:rsidRPr="00BB3BB8" w:rsidRDefault="00F93B88" w:rsidP="00BB3BB8">
            <w:r w:rsidRPr="00BB3BB8">
              <w:rPr>
                <w:sz w:val="20"/>
                <w:szCs w:val="20"/>
              </w:rPr>
              <w:t>Describe the magnitude of effect on growth at the expected concentrations</w:t>
            </w:r>
            <w:r w:rsidR="005167A4" w:rsidRPr="00BB3BB8">
              <w:rPr>
                <w:sz w:val="20"/>
                <w:szCs w:val="20"/>
                <w:vertAlign w:val="superscript"/>
              </w:rPr>
              <w:t>6</w:t>
            </w:r>
          </w:p>
        </w:tc>
      </w:tr>
      <w:tr w:rsidR="00602F72" w:rsidRPr="00BB3BB8" w14:paraId="2202B1B8" w14:textId="77777777" w:rsidTr="00205678">
        <w:trPr>
          <w:trHeight w:val="840"/>
        </w:trPr>
        <w:tc>
          <w:tcPr>
            <w:tcW w:w="2194" w:type="dxa"/>
            <w:vMerge/>
            <w:vAlign w:val="center"/>
          </w:tcPr>
          <w:p w14:paraId="4C74613A" w14:textId="77777777" w:rsidR="00602F72" w:rsidRPr="00BB3BB8" w:rsidRDefault="00602F72" w:rsidP="00BB3BB8"/>
        </w:tc>
        <w:tc>
          <w:tcPr>
            <w:tcW w:w="2194" w:type="dxa"/>
            <w:vAlign w:val="center"/>
          </w:tcPr>
          <w:p w14:paraId="27C2DC11" w14:textId="77777777" w:rsidR="00602F72" w:rsidRPr="00BB3BB8" w:rsidRDefault="00F93B88" w:rsidP="00BB3BB8">
            <w:r w:rsidRPr="00BB3BB8">
              <w:rPr>
                <w:sz w:val="20"/>
                <w:szCs w:val="20"/>
              </w:rPr>
              <w:t>Distribution of estimated exposure values</w:t>
            </w:r>
          </w:p>
        </w:tc>
        <w:tc>
          <w:tcPr>
            <w:tcW w:w="2987" w:type="dxa"/>
            <w:vAlign w:val="center"/>
          </w:tcPr>
          <w:p w14:paraId="79814486" w14:textId="77777777" w:rsidR="00602F72" w:rsidRPr="00BB3BB8" w:rsidRDefault="00F93B88" w:rsidP="00BB3BB8">
            <w:r w:rsidRPr="00BB3BB8">
              <w:rPr>
                <w:sz w:val="20"/>
                <w:szCs w:val="20"/>
              </w:rPr>
              <w:t>Growth (no defined threshold)</w:t>
            </w:r>
          </w:p>
        </w:tc>
        <w:tc>
          <w:tcPr>
            <w:tcW w:w="2790" w:type="dxa"/>
            <w:vAlign w:val="center"/>
          </w:tcPr>
          <w:p w14:paraId="6F2ECC67" w14:textId="77777777" w:rsidR="00602F72" w:rsidRPr="00BB3BB8" w:rsidRDefault="00F93B88" w:rsidP="00BB3BB8">
            <w:r w:rsidRPr="00BB3BB8">
              <w:rPr>
                <w:sz w:val="20"/>
                <w:szCs w:val="20"/>
              </w:rPr>
              <w:t>Size: e.g., weight, length, biomass</w:t>
            </w:r>
          </w:p>
          <w:p w14:paraId="716471D8" w14:textId="77777777" w:rsidR="00602F72" w:rsidRPr="00BB3BB8" w:rsidRDefault="00602F72" w:rsidP="00BB3BB8"/>
          <w:p w14:paraId="357050FF" w14:textId="77777777" w:rsidR="00602F72" w:rsidRPr="00BB3BB8" w:rsidRDefault="00F93B88" w:rsidP="00BB3BB8">
            <w:r w:rsidRPr="00BB3BB8">
              <w:rPr>
                <w:sz w:val="20"/>
                <w:szCs w:val="20"/>
              </w:rPr>
              <w:lastRenderedPageBreak/>
              <w:t>(Laboratory studies)</w:t>
            </w:r>
          </w:p>
        </w:tc>
        <w:tc>
          <w:tcPr>
            <w:tcW w:w="3330" w:type="dxa"/>
            <w:vAlign w:val="center"/>
          </w:tcPr>
          <w:p w14:paraId="30E02546" w14:textId="77777777" w:rsidR="00602F72" w:rsidRPr="00BB3BB8" w:rsidRDefault="00F93B88" w:rsidP="00BB3BB8">
            <w:r w:rsidRPr="00BB3BB8">
              <w:rPr>
                <w:sz w:val="20"/>
                <w:szCs w:val="20"/>
              </w:rPr>
              <w:lastRenderedPageBreak/>
              <w:t>Describe the likelihood of an effect on growth at expected concentrations</w:t>
            </w:r>
          </w:p>
        </w:tc>
      </w:tr>
      <w:tr w:rsidR="00602F72" w:rsidRPr="00BB3BB8" w14:paraId="0087BEAD" w14:textId="77777777" w:rsidTr="00205678">
        <w:trPr>
          <w:trHeight w:val="960"/>
        </w:trPr>
        <w:tc>
          <w:tcPr>
            <w:tcW w:w="2194" w:type="dxa"/>
            <w:vMerge w:val="restart"/>
            <w:vAlign w:val="center"/>
          </w:tcPr>
          <w:p w14:paraId="5C6897AA" w14:textId="77777777" w:rsidR="00602F72" w:rsidRPr="00BB3BB8" w:rsidRDefault="00F93B88" w:rsidP="00BB3BB8">
            <w:r w:rsidRPr="00BB3BB8">
              <w:rPr>
                <w:sz w:val="20"/>
                <w:szCs w:val="20"/>
              </w:rPr>
              <w:t>3. Reduced or impaired reproduction of an individual from the use of chlorpyrifos according to registered labels (direct effect)</w:t>
            </w:r>
          </w:p>
        </w:tc>
        <w:tc>
          <w:tcPr>
            <w:tcW w:w="2194" w:type="dxa"/>
            <w:vAlign w:val="center"/>
          </w:tcPr>
          <w:p w14:paraId="338F3AF6" w14:textId="1C3FA99B" w:rsidR="00602F72" w:rsidRPr="00BB3BB8" w:rsidRDefault="00F93B88" w:rsidP="00BB3BB8">
            <w:r w:rsidRPr="00BB3BB8">
              <w:rPr>
                <w:sz w:val="20"/>
                <w:szCs w:val="20"/>
              </w:rPr>
              <w:t>Estimated exposure values or</w:t>
            </w:r>
            <w:r w:rsidR="00D34091" w:rsidRPr="00BB3BB8">
              <w:rPr>
                <w:sz w:val="20"/>
                <w:szCs w:val="20"/>
              </w:rPr>
              <w:t xml:space="preserve"> field-scale</w:t>
            </w:r>
            <w:r w:rsidRPr="00BB3BB8">
              <w:rPr>
                <w:sz w:val="20"/>
                <w:szCs w:val="20"/>
              </w:rPr>
              <w:t xml:space="preserve"> monitoring studies relevant to the duration of exposure that elicited the effect(s)</w:t>
            </w:r>
          </w:p>
        </w:tc>
        <w:tc>
          <w:tcPr>
            <w:tcW w:w="2987" w:type="dxa"/>
            <w:vAlign w:val="center"/>
          </w:tcPr>
          <w:p w14:paraId="18D5BFEB" w14:textId="77777777" w:rsidR="00602F72" w:rsidRPr="00BB3BB8" w:rsidRDefault="00F93B88" w:rsidP="00BB3BB8">
            <w:r w:rsidRPr="00BB3BB8">
              <w:rPr>
                <w:sz w:val="20"/>
                <w:szCs w:val="20"/>
              </w:rPr>
              <w:t>Reproductive endpoint (e.g., number of offspring, delayed maturation):  Most sensitive NOAEC for reproductive endpoints for the representative taxon</w:t>
            </w:r>
          </w:p>
        </w:tc>
        <w:tc>
          <w:tcPr>
            <w:tcW w:w="2790" w:type="dxa"/>
            <w:vAlign w:val="center"/>
          </w:tcPr>
          <w:p w14:paraId="5B3057F6" w14:textId="77777777" w:rsidR="00602F72" w:rsidRPr="00BB3BB8" w:rsidRDefault="00F93B88" w:rsidP="00BB3BB8">
            <w:r w:rsidRPr="00BB3BB8">
              <w:rPr>
                <w:sz w:val="20"/>
                <w:szCs w:val="20"/>
              </w:rPr>
              <w:t>Reproductive endpoint</w:t>
            </w:r>
          </w:p>
          <w:p w14:paraId="68AB5E0B" w14:textId="77777777" w:rsidR="00602F72" w:rsidRPr="00BB3BB8" w:rsidRDefault="00602F72" w:rsidP="00BB3BB8"/>
          <w:p w14:paraId="1143B87F" w14:textId="77777777" w:rsidR="00602F72" w:rsidRPr="00BB3BB8" w:rsidRDefault="00F93B88" w:rsidP="00BB3BB8">
            <w:r w:rsidRPr="00BB3BB8">
              <w:rPr>
                <w:sz w:val="20"/>
                <w:szCs w:val="20"/>
              </w:rPr>
              <w:t xml:space="preserve">(Laboratory studies) </w:t>
            </w:r>
          </w:p>
        </w:tc>
        <w:tc>
          <w:tcPr>
            <w:tcW w:w="3330" w:type="dxa"/>
            <w:vAlign w:val="center"/>
          </w:tcPr>
          <w:p w14:paraId="6E099436" w14:textId="79CD5FD0" w:rsidR="00602F72" w:rsidRPr="00BB3BB8" w:rsidRDefault="00F93B88" w:rsidP="00BB3BB8">
            <w:r w:rsidRPr="00BB3BB8">
              <w:rPr>
                <w:sz w:val="20"/>
                <w:szCs w:val="20"/>
              </w:rPr>
              <w:t>Describe the magnitude of effect on reproductive endpoints at the expected concentrations</w:t>
            </w:r>
          </w:p>
        </w:tc>
      </w:tr>
      <w:tr w:rsidR="00602F72" w:rsidRPr="00BB3BB8" w14:paraId="5D719D93" w14:textId="77777777" w:rsidTr="00205678">
        <w:trPr>
          <w:trHeight w:val="960"/>
        </w:trPr>
        <w:tc>
          <w:tcPr>
            <w:tcW w:w="2194" w:type="dxa"/>
            <w:vMerge/>
            <w:vAlign w:val="center"/>
          </w:tcPr>
          <w:p w14:paraId="72AAAB6A" w14:textId="77777777" w:rsidR="00602F72" w:rsidRPr="00BB3BB8" w:rsidRDefault="00602F72" w:rsidP="00BB3BB8"/>
        </w:tc>
        <w:tc>
          <w:tcPr>
            <w:tcW w:w="2194" w:type="dxa"/>
            <w:vAlign w:val="center"/>
          </w:tcPr>
          <w:p w14:paraId="187F0709" w14:textId="77777777" w:rsidR="00602F72" w:rsidRPr="00BB3BB8" w:rsidRDefault="00F93B88" w:rsidP="00BB3BB8">
            <w:r w:rsidRPr="00BB3BB8">
              <w:rPr>
                <w:sz w:val="20"/>
                <w:szCs w:val="20"/>
              </w:rPr>
              <w:t>Distribution of estimated exposure values</w:t>
            </w:r>
          </w:p>
        </w:tc>
        <w:tc>
          <w:tcPr>
            <w:tcW w:w="2987" w:type="dxa"/>
            <w:vAlign w:val="center"/>
          </w:tcPr>
          <w:p w14:paraId="5C3D9725" w14:textId="77777777" w:rsidR="00602F72" w:rsidRPr="00BB3BB8" w:rsidRDefault="00F93B88" w:rsidP="00BB3BB8">
            <w:r w:rsidRPr="00BB3BB8">
              <w:rPr>
                <w:sz w:val="20"/>
                <w:szCs w:val="20"/>
              </w:rPr>
              <w:t>Reproductive endpoint (no defined threshold)</w:t>
            </w:r>
          </w:p>
        </w:tc>
        <w:tc>
          <w:tcPr>
            <w:tcW w:w="2790" w:type="dxa"/>
            <w:vAlign w:val="center"/>
          </w:tcPr>
          <w:p w14:paraId="41DC4D18" w14:textId="77777777" w:rsidR="00602F72" w:rsidRPr="00BB3BB8" w:rsidRDefault="00F93B88" w:rsidP="00BB3BB8">
            <w:r w:rsidRPr="00BB3BB8">
              <w:rPr>
                <w:sz w:val="20"/>
                <w:szCs w:val="20"/>
              </w:rPr>
              <w:t>Reproductive endpoint (including abundance and population effects)</w:t>
            </w:r>
          </w:p>
          <w:p w14:paraId="3B8665B7" w14:textId="77777777" w:rsidR="00602F72" w:rsidRPr="00BB3BB8" w:rsidRDefault="00602F72" w:rsidP="00BB3BB8"/>
          <w:p w14:paraId="2DF8E8B6" w14:textId="77777777" w:rsidR="00602F72" w:rsidRPr="00BB3BB8" w:rsidRDefault="00F93B88" w:rsidP="00BB3BB8">
            <w:r w:rsidRPr="00BB3BB8">
              <w:rPr>
                <w:sz w:val="20"/>
                <w:szCs w:val="20"/>
              </w:rPr>
              <w:t>(Laboratory and field studies)</w:t>
            </w:r>
          </w:p>
        </w:tc>
        <w:tc>
          <w:tcPr>
            <w:tcW w:w="3330" w:type="dxa"/>
            <w:vAlign w:val="center"/>
          </w:tcPr>
          <w:p w14:paraId="41044FAE" w14:textId="77777777" w:rsidR="00602F72" w:rsidRPr="00BB3BB8" w:rsidRDefault="00F93B88" w:rsidP="00BB3BB8">
            <w:r w:rsidRPr="00BB3BB8">
              <w:rPr>
                <w:sz w:val="20"/>
                <w:szCs w:val="20"/>
              </w:rPr>
              <w:t>Describe the likelihood of an effect on reproductive endpoints at expected concentrations</w:t>
            </w:r>
          </w:p>
        </w:tc>
      </w:tr>
      <w:tr w:rsidR="00776055" w:rsidRPr="00BB3BB8" w14:paraId="2516C546" w14:textId="77777777" w:rsidTr="00205678">
        <w:trPr>
          <w:trHeight w:val="1230"/>
        </w:trPr>
        <w:tc>
          <w:tcPr>
            <w:tcW w:w="2194" w:type="dxa"/>
            <w:vMerge w:val="restart"/>
            <w:vAlign w:val="center"/>
          </w:tcPr>
          <w:p w14:paraId="6AB708A9" w14:textId="77777777" w:rsidR="00776055" w:rsidRPr="00BB3BB8" w:rsidRDefault="00776055" w:rsidP="00BB3BB8">
            <w:r w:rsidRPr="00BB3BB8">
              <w:rPr>
                <w:sz w:val="20"/>
                <w:szCs w:val="20"/>
              </w:rPr>
              <w:t>4. Impaired behavior that could result in increased mortality or decreased growth or reproduction from the use of chlorpyrifos according to registered labels (direct effect)</w:t>
            </w:r>
          </w:p>
        </w:tc>
        <w:tc>
          <w:tcPr>
            <w:tcW w:w="2194" w:type="dxa"/>
            <w:vAlign w:val="center"/>
          </w:tcPr>
          <w:p w14:paraId="0AD429B1" w14:textId="2B2A9E03" w:rsidR="00776055" w:rsidRPr="00BB3BB8" w:rsidRDefault="00776055" w:rsidP="00BB3BB8">
            <w:r w:rsidRPr="00BB3BB8">
              <w:rPr>
                <w:sz w:val="20"/>
                <w:szCs w:val="20"/>
              </w:rPr>
              <w:t>Estimated exposure values or field-scale monitoring studies relevant to the duration of exposure that elicited the effect(s)</w:t>
            </w:r>
          </w:p>
        </w:tc>
        <w:tc>
          <w:tcPr>
            <w:tcW w:w="2987" w:type="dxa"/>
            <w:vAlign w:val="center"/>
          </w:tcPr>
          <w:p w14:paraId="08502D2B" w14:textId="68A572BF" w:rsidR="00776055" w:rsidRPr="00BB3BB8" w:rsidRDefault="00776055" w:rsidP="00BB3BB8">
            <w:r w:rsidRPr="00BB3BB8">
              <w:rPr>
                <w:sz w:val="20"/>
                <w:szCs w:val="20"/>
              </w:rPr>
              <w:t>Behavioral endpoint relevant to growth, survival, and/or reproduction (e.g., locomotion, eating behavior, reproductive behavior, predator avoidance,  ability to migrate): Most sensitive NOAEC for endpoints for the representative taxon</w:t>
            </w:r>
          </w:p>
        </w:tc>
        <w:tc>
          <w:tcPr>
            <w:tcW w:w="2790" w:type="dxa"/>
            <w:vAlign w:val="center"/>
          </w:tcPr>
          <w:p w14:paraId="06E17123" w14:textId="77777777" w:rsidR="00776055" w:rsidRPr="00BB3BB8" w:rsidRDefault="00776055" w:rsidP="00BB3BB8">
            <w:r w:rsidRPr="00BB3BB8">
              <w:rPr>
                <w:sz w:val="20"/>
                <w:szCs w:val="20"/>
              </w:rPr>
              <w:t xml:space="preserve">Behavioral endpoint relevant to growth, survival, and/or reproduction </w:t>
            </w:r>
          </w:p>
          <w:p w14:paraId="11BE0D21" w14:textId="77777777" w:rsidR="00776055" w:rsidRPr="00BB3BB8" w:rsidRDefault="00776055" w:rsidP="00BB3BB8"/>
          <w:p w14:paraId="430A746B" w14:textId="67D767E1" w:rsidR="00776055" w:rsidRPr="00BB3BB8" w:rsidRDefault="00776055" w:rsidP="00BB3BB8">
            <w:r w:rsidRPr="00BB3BB8">
              <w:rPr>
                <w:sz w:val="20"/>
                <w:szCs w:val="20"/>
              </w:rPr>
              <w:t>(Laboratory studies)</w:t>
            </w:r>
          </w:p>
        </w:tc>
        <w:tc>
          <w:tcPr>
            <w:tcW w:w="3330" w:type="dxa"/>
            <w:vAlign w:val="center"/>
          </w:tcPr>
          <w:p w14:paraId="03210704" w14:textId="44D903F8" w:rsidR="00776055" w:rsidRPr="00BB3BB8" w:rsidRDefault="00776055" w:rsidP="00BB3BB8">
            <w:r w:rsidRPr="00BB3BB8">
              <w:rPr>
                <w:sz w:val="20"/>
                <w:szCs w:val="20"/>
              </w:rPr>
              <w:t>Describe the magnitude of an effect on reproductive, growth, and/or mortality endpoints at the expected concentrations</w:t>
            </w:r>
          </w:p>
        </w:tc>
      </w:tr>
      <w:tr w:rsidR="00776055" w:rsidRPr="00BB3BB8" w14:paraId="077EEEEE" w14:textId="77777777" w:rsidTr="00205678">
        <w:trPr>
          <w:trHeight w:val="1230"/>
        </w:trPr>
        <w:tc>
          <w:tcPr>
            <w:tcW w:w="2194" w:type="dxa"/>
            <w:vMerge/>
            <w:vAlign w:val="center"/>
          </w:tcPr>
          <w:p w14:paraId="414B0E6B" w14:textId="77777777" w:rsidR="00776055" w:rsidRPr="00BB3BB8" w:rsidRDefault="00776055" w:rsidP="00BB3BB8">
            <w:pPr>
              <w:rPr>
                <w:sz w:val="20"/>
                <w:szCs w:val="20"/>
              </w:rPr>
            </w:pPr>
          </w:p>
        </w:tc>
        <w:tc>
          <w:tcPr>
            <w:tcW w:w="2194" w:type="dxa"/>
            <w:vAlign w:val="center"/>
          </w:tcPr>
          <w:p w14:paraId="7774F436" w14:textId="1CFC9A94" w:rsidR="00776055" w:rsidRPr="00BB3BB8" w:rsidRDefault="00776055" w:rsidP="00BB3BB8">
            <w:pPr>
              <w:rPr>
                <w:sz w:val="20"/>
                <w:szCs w:val="20"/>
              </w:rPr>
            </w:pPr>
            <w:r w:rsidRPr="00BB3BB8">
              <w:rPr>
                <w:sz w:val="20"/>
                <w:szCs w:val="20"/>
              </w:rPr>
              <w:t>Distribution of estimated exposure values</w:t>
            </w:r>
          </w:p>
        </w:tc>
        <w:tc>
          <w:tcPr>
            <w:tcW w:w="2987" w:type="dxa"/>
            <w:vAlign w:val="center"/>
          </w:tcPr>
          <w:p w14:paraId="5CC9B78C" w14:textId="5ADBB14A" w:rsidR="00776055" w:rsidRPr="00BB3BB8" w:rsidRDefault="00776055" w:rsidP="00BB3BB8">
            <w:pPr>
              <w:rPr>
                <w:sz w:val="20"/>
                <w:szCs w:val="20"/>
              </w:rPr>
            </w:pPr>
            <w:r w:rsidRPr="00BB3BB8">
              <w:rPr>
                <w:sz w:val="20"/>
                <w:szCs w:val="20"/>
              </w:rPr>
              <w:t>Behavioral endpoint (no defined threshold)</w:t>
            </w:r>
          </w:p>
        </w:tc>
        <w:tc>
          <w:tcPr>
            <w:tcW w:w="2790" w:type="dxa"/>
            <w:vAlign w:val="center"/>
          </w:tcPr>
          <w:p w14:paraId="2589509B" w14:textId="77777777" w:rsidR="00776055" w:rsidRPr="00BB3BB8" w:rsidRDefault="00776055" w:rsidP="00BB3BB8">
            <w:r w:rsidRPr="00BB3BB8">
              <w:rPr>
                <w:sz w:val="20"/>
                <w:szCs w:val="20"/>
              </w:rPr>
              <w:t xml:space="preserve">Behavioral endpoint relevant to growth, survival, and/or reproduction </w:t>
            </w:r>
          </w:p>
          <w:p w14:paraId="1FE60115" w14:textId="77777777" w:rsidR="00776055" w:rsidRPr="00BB3BB8" w:rsidRDefault="00776055" w:rsidP="00BB3BB8"/>
          <w:p w14:paraId="4193607C" w14:textId="55C45400" w:rsidR="00776055" w:rsidRPr="00BB3BB8" w:rsidRDefault="00776055" w:rsidP="00BB3BB8">
            <w:pPr>
              <w:rPr>
                <w:sz w:val="20"/>
                <w:szCs w:val="20"/>
              </w:rPr>
            </w:pPr>
            <w:r w:rsidRPr="00BB3BB8">
              <w:rPr>
                <w:sz w:val="20"/>
                <w:szCs w:val="20"/>
              </w:rPr>
              <w:t>(Laboratory and field studies)</w:t>
            </w:r>
          </w:p>
        </w:tc>
        <w:tc>
          <w:tcPr>
            <w:tcW w:w="3330" w:type="dxa"/>
            <w:vAlign w:val="center"/>
          </w:tcPr>
          <w:p w14:paraId="4DE93ABB" w14:textId="5D0C596B" w:rsidR="00776055" w:rsidRPr="00BB3BB8" w:rsidRDefault="00776055" w:rsidP="00BB3BB8">
            <w:pPr>
              <w:rPr>
                <w:sz w:val="20"/>
                <w:szCs w:val="20"/>
              </w:rPr>
            </w:pPr>
            <w:r w:rsidRPr="00BB3BB8">
              <w:rPr>
                <w:sz w:val="20"/>
                <w:szCs w:val="20"/>
              </w:rPr>
              <w:t>Describe the likelihood of an effect on reproductive, growth, and/or mortality endpoints at the expected concentrations</w:t>
            </w:r>
          </w:p>
        </w:tc>
      </w:tr>
      <w:tr w:rsidR="00115CB1" w:rsidRPr="00BB3BB8" w14:paraId="1B448FD9" w14:textId="77777777" w:rsidTr="00205678">
        <w:trPr>
          <w:trHeight w:val="855"/>
        </w:trPr>
        <w:tc>
          <w:tcPr>
            <w:tcW w:w="2194" w:type="dxa"/>
            <w:vMerge w:val="restart"/>
            <w:vAlign w:val="center"/>
          </w:tcPr>
          <w:p w14:paraId="759AD756" w14:textId="77777777" w:rsidR="00115CB1" w:rsidRPr="00BB3BB8" w:rsidRDefault="00115CB1" w:rsidP="00BB3BB8">
            <w:r w:rsidRPr="00BB3BB8">
              <w:rPr>
                <w:sz w:val="20"/>
                <w:szCs w:val="20"/>
              </w:rPr>
              <w:lastRenderedPageBreak/>
              <w:t>5. Impaired sensory function from the use of chlorpyrifos according to registered labels (direct effect)</w:t>
            </w:r>
          </w:p>
        </w:tc>
        <w:tc>
          <w:tcPr>
            <w:tcW w:w="2194" w:type="dxa"/>
            <w:vAlign w:val="center"/>
          </w:tcPr>
          <w:p w14:paraId="5043E4F8" w14:textId="6397CB0E" w:rsidR="00115CB1" w:rsidRPr="00BB3BB8" w:rsidRDefault="00115CB1" w:rsidP="00BB3BB8">
            <w:r w:rsidRPr="00BB3BB8">
              <w:rPr>
                <w:sz w:val="20"/>
                <w:szCs w:val="20"/>
              </w:rPr>
              <w:t>Estimated exposure values or field-scale monitoring studies relevant to the duration of exposure that elicited the effect(s)</w:t>
            </w:r>
          </w:p>
        </w:tc>
        <w:tc>
          <w:tcPr>
            <w:tcW w:w="2987" w:type="dxa"/>
            <w:vAlign w:val="center"/>
          </w:tcPr>
          <w:p w14:paraId="57B3D921" w14:textId="708AE027" w:rsidR="00115CB1" w:rsidRPr="00BB3BB8" w:rsidRDefault="00115CB1" w:rsidP="00BB3BB8">
            <w:r w:rsidRPr="00BB3BB8">
              <w:rPr>
                <w:sz w:val="20"/>
                <w:szCs w:val="20"/>
              </w:rPr>
              <w:t>Sensory function endpoint (that could impact predator avoidance, prey detection, homing abilities, reproduction, etc.):  Most sensitive NOAEC for endpoints for the representative taxon</w:t>
            </w:r>
          </w:p>
        </w:tc>
        <w:tc>
          <w:tcPr>
            <w:tcW w:w="2790" w:type="dxa"/>
            <w:vAlign w:val="center"/>
          </w:tcPr>
          <w:p w14:paraId="299DBB6E" w14:textId="77777777" w:rsidR="00115CB1" w:rsidRPr="00BB3BB8" w:rsidRDefault="00115CB1" w:rsidP="00BB3BB8">
            <w:r w:rsidRPr="00BB3BB8">
              <w:rPr>
                <w:sz w:val="20"/>
                <w:szCs w:val="20"/>
              </w:rPr>
              <w:t>Endpoints relevant to sensory abilities</w:t>
            </w:r>
          </w:p>
          <w:p w14:paraId="232C28C7" w14:textId="77777777" w:rsidR="00115CB1" w:rsidRPr="00BB3BB8" w:rsidRDefault="00115CB1" w:rsidP="00BB3BB8"/>
          <w:p w14:paraId="70252E82" w14:textId="1A4E9EAE" w:rsidR="00115CB1" w:rsidRPr="00BB3BB8" w:rsidRDefault="00115CB1" w:rsidP="00BB3BB8">
            <w:r w:rsidRPr="00BB3BB8">
              <w:rPr>
                <w:sz w:val="20"/>
                <w:szCs w:val="20"/>
              </w:rPr>
              <w:t>(Laboratory studies)</w:t>
            </w:r>
          </w:p>
        </w:tc>
        <w:tc>
          <w:tcPr>
            <w:tcW w:w="3330" w:type="dxa"/>
            <w:vAlign w:val="center"/>
          </w:tcPr>
          <w:p w14:paraId="5D7637B9" w14:textId="6234820B" w:rsidR="00115CB1" w:rsidRPr="00BB3BB8" w:rsidRDefault="00115CB1" w:rsidP="00BB3BB8">
            <w:r w:rsidRPr="00BB3BB8">
              <w:rPr>
                <w:sz w:val="20"/>
                <w:szCs w:val="20"/>
              </w:rPr>
              <w:t>Describe the magnitude of an effect on reproductive, growth, and/or mortality endpoints at the expected concentrations</w:t>
            </w:r>
          </w:p>
        </w:tc>
      </w:tr>
      <w:tr w:rsidR="00115CB1" w:rsidRPr="00BB3BB8" w14:paraId="3D5453DD" w14:textId="77777777" w:rsidTr="00205678">
        <w:trPr>
          <w:trHeight w:val="855"/>
        </w:trPr>
        <w:tc>
          <w:tcPr>
            <w:tcW w:w="2194" w:type="dxa"/>
            <w:vMerge/>
            <w:vAlign w:val="center"/>
          </w:tcPr>
          <w:p w14:paraId="7C16AB64" w14:textId="77777777" w:rsidR="00115CB1" w:rsidRPr="00BB3BB8" w:rsidRDefault="00115CB1" w:rsidP="00BB3BB8">
            <w:pPr>
              <w:rPr>
                <w:sz w:val="20"/>
                <w:szCs w:val="20"/>
              </w:rPr>
            </w:pPr>
          </w:p>
        </w:tc>
        <w:tc>
          <w:tcPr>
            <w:tcW w:w="2194" w:type="dxa"/>
            <w:vAlign w:val="center"/>
          </w:tcPr>
          <w:p w14:paraId="0CBA1850" w14:textId="5155CEFF" w:rsidR="00115CB1" w:rsidRPr="00BB3BB8" w:rsidRDefault="00115CB1" w:rsidP="00BB3BB8">
            <w:pPr>
              <w:rPr>
                <w:sz w:val="20"/>
                <w:szCs w:val="20"/>
              </w:rPr>
            </w:pPr>
            <w:r w:rsidRPr="00BB3BB8">
              <w:rPr>
                <w:sz w:val="20"/>
                <w:szCs w:val="20"/>
              </w:rPr>
              <w:t>Distribution of estimated exposure values</w:t>
            </w:r>
          </w:p>
        </w:tc>
        <w:tc>
          <w:tcPr>
            <w:tcW w:w="2987" w:type="dxa"/>
            <w:vAlign w:val="center"/>
          </w:tcPr>
          <w:p w14:paraId="5A4367A3" w14:textId="5533ACAD" w:rsidR="00115CB1" w:rsidRPr="00BB3BB8" w:rsidRDefault="00115CB1" w:rsidP="00BB3BB8">
            <w:pPr>
              <w:rPr>
                <w:sz w:val="20"/>
                <w:szCs w:val="20"/>
              </w:rPr>
            </w:pPr>
            <w:r w:rsidRPr="00BB3BB8">
              <w:rPr>
                <w:sz w:val="20"/>
                <w:szCs w:val="20"/>
              </w:rPr>
              <w:t>Sensory function endpoint (no defined threshold)</w:t>
            </w:r>
          </w:p>
        </w:tc>
        <w:tc>
          <w:tcPr>
            <w:tcW w:w="2790" w:type="dxa"/>
            <w:vAlign w:val="center"/>
          </w:tcPr>
          <w:p w14:paraId="4CE6F8E5" w14:textId="77777777" w:rsidR="00115CB1" w:rsidRPr="00BB3BB8" w:rsidRDefault="00115CB1" w:rsidP="00BB3BB8">
            <w:r w:rsidRPr="00BB3BB8">
              <w:rPr>
                <w:sz w:val="20"/>
                <w:szCs w:val="20"/>
              </w:rPr>
              <w:t>Endpoints relevant to sensory abilities</w:t>
            </w:r>
          </w:p>
          <w:p w14:paraId="53E74427" w14:textId="77777777" w:rsidR="00115CB1" w:rsidRPr="00BB3BB8" w:rsidRDefault="00115CB1" w:rsidP="00BB3BB8"/>
          <w:p w14:paraId="66EBC95B" w14:textId="13FD4A85" w:rsidR="00115CB1" w:rsidRPr="00BB3BB8" w:rsidRDefault="00115CB1" w:rsidP="00BB3BB8">
            <w:pPr>
              <w:rPr>
                <w:sz w:val="20"/>
                <w:szCs w:val="20"/>
              </w:rPr>
            </w:pPr>
            <w:r w:rsidRPr="00BB3BB8">
              <w:rPr>
                <w:sz w:val="20"/>
                <w:szCs w:val="20"/>
              </w:rPr>
              <w:t>(Laboratory and field studies)</w:t>
            </w:r>
          </w:p>
        </w:tc>
        <w:tc>
          <w:tcPr>
            <w:tcW w:w="3330" w:type="dxa"/>
            <w:vAlign w:val="center"/>
          </w:tcPr>
          <w:p w14:paraId="7E988C89" w14:textId="136DD9AF" w:rsidR="00115CB1" w:rsidRPr="00BB3BB8" w:rsidRDefault="00115CB1" w:rsidP="00BB3BB8">
            <w:pPr>
              <w:rPr>
                <w:sz w:val="20"/>
                <w:szCs w:val="20"/>
              </w:rPr>
            </w:pPr>
            <w:r w:rsidRPr="00BB3BB8">
              <w:rPr>
                <w:sz w:val="20"/>
                <w:szCs w:val="20"/>
              </w:rPr>
              <w:t>Describe the likelihood of an effect on reproductive, growth, and/or mortality endpoints at the expected concentrations</w:t>
            </w:r>
          </w:p>
        </w:tc>
      </w:tr>
      <w:tr w:rsidR="00776055" w:rsidRPr="00BB3BB8" w14:paraId="65AC5C17" w14:textId="77777777" w:rsidTr="00205678">
        <w:trPr>
          <w:trHeight w:val="1440"/>
        </w:trPr>
        <w:tc>
          <w:tcPr>
            <w:tcW w:w="2194" w:type="dxa"/>
            <w:vMerge w:val="restart"/>
            <w:vAlign w:val="center"/>
          </w:tcPr>
          <w:p w14:paraId="304F30EE" w14:textId="77777777" w:rsidR="00776055" w:rsidRPr="00BB3BB8" w:rsidRDefault="00776055" w:rsidP="00BB3BB8">
            <w:r w:rsidRPr="00BB3BB8">
              <w:rPr>
                <w:sz w:val="20"/>
                <w:szCs w:val="20"/>
              </w:rPr>
              <w:t>6. Indirect effects to listed individuals from the use of chlorpyrifos according to registered labels</w:t>
            </w:r>
          </w:p>
          <w:p w14:paraId="6914DDAB" w14:textId="77777777" w:rsidR="00776055" w:rsidRPr="00BB3BB8" w:rsidRDefault="00776055" w:rsidP="00BB3BB8"/>
        </w:tc>
        <w:tc>
          <w:tcPr>
            <w:tcW w:w="2194" w:type="dxa"/>
            <w:vAlign w:val="center"/>
          </w:tcPr>
          <w:p w14:paraId="6088E6B3" w14:textId="2F97BA4D" w:rsidR="00776055" w:rsidRPr="00BB3BB8" w:rsidRDefault="00776055" w:rsidP="00BB3BB8">
            <w:r w:rsidRPr="00BB3BB8">
              <w:rPr>
                <w:sz w:val="20"/>
                <w:szCs w:val="20"/>
              </w:rPr>
              <w:t>Peak estimated exposure values or field-scale monitoring data</w:t>
            </w:r>
          </w:p>
        </w:tc>
        <w:tc>
          <w:tcPr>
            <w:tcW w:w="2987" w:type="dxa"/>
            <w:vAlign w:val="center"/>
          </w:tcPr>
          <w:p w14:paraId="7F074B59" w14:textId="77777777" w:rsidR="00776055" w:rsidRPr="00BB3BB8" w:rsidRDefault="00776055" w:rsidP="00BB3BB8">
            <w:r w:rsidRPr="00BB3BB8">
              <w:rPr>
                <w:sz w:val="20"/>
                <w:szCs w:val="20"/>
              </w:rPr>
              <w:t>Mortality (for loss of prey, pollinator, seed disperser, host species; or alteration of habitat): 10% effect level [for the HC</w:t>
            </w:r>
            <w:r w:rsidRPr="00BB3BB8">
              <w:rPr>
                <w:sz w:val="20"/>
                <w:szCs w:val="20"/>
                <w:vertAlign w:val="subscript"/>
              </w:rPr>
              <w:t xml:space="preserve">05 </w:t>
            </w:r>
            <w:r w:rsidRPr="00BB3BB8">
              <w:rPr>
                <w:sz w:val="20"/>
                <w:szCs w:val="20"/>
              </w:rPr>
              <w:t>(if an SSD can be calculated) or the most sensitive mortality endpoint for the representative taxon (if an SSD cannot be calculated)].</w:t>
            </w:r>
          </w:p>
        </w:tc>
        <w:tc>
          <w:tcPr>
            <w:tcW w:w="2790" w:type="dxa"/>
            <w:vAlign w:val="center"/>
          </w:tcPr>
          <w:p w14:paraId="55E28BDE" w14:textId="77777777" w:rsidR="00776055" w:rsidRPr="00BB3BB8" w:rsidRDefault="00776055" w:rsidP="00BB3BB8">
            <w:r w:rsidRPr="00BB3BB8">
              <w:rPr>
                <w:sz w:val="20"/>
                <w:szCs w:val="20"/>
              </w:rPr>
              <w:t>LC</w:t>
            </w:r>
            <w:r w:rsidRPr="00BB3BB8">
              <w:rPr>
                <w:sz w:val="20"/>
                <w:szCs w:val="20"/>
                <w:vertAlign w:val="subscript"/>
              </w:rPr>
              <w:t>50</w:t>
            </w:r>
            <w:r w:rsidRPr="00BB3BB8">
              <w:rPr>
                <w:sz w:val="20"/>
                <w:szCs w:val="20"/>
              </w:rPr>
              <w:t>/LD</w:t>
            </w:r>
            <w:r w:rsidRPr="00BB3BB8">
              <w:rPr>
                <w:sz w:val="20"/>
                <w:szCs w:val="20"/>
                <w:vertAlign w:val="subscript"/>
              </w:rPr>
              <w:t>50</w:t>
            </w:r>
            <w:r w:rsidRPr="00BB3BB8">
              <w:rPr>
                <w:sz w:val="20"/>
                <w:szCs w:val="20"/>
              </w:rPr>
              <w:t xml:space="preserve"> and slope </w:t>
            </w:r>
          </w:p>
          <w:p w14:paraId="6F1CAB46" w14:textId="77777777" w:rsidR="00776055" w:rsidRPr="00BB3BB8" w:rsidRDefault="00776055" w:rsidP="00BB3BB8"/>
          <w:p w14:paraId="39E37E49" w14:textId="77777777" w:rsidR="00776055" w:rsidRPr="00BB3BB8" w:rsidRDefault="00776055" w:rsidP="00BB3BB8">
            <w:r w:rsidRPr="00BB3BB8">
              <w:rPr>
                <w:sz w:val="20"/>
                <w:szCs w:val="20"/>
              </w:rPr>
              <w:t>(Laboratory toxicity studies)</w:t>
            </w:r>
          </w:p>
        </w:tc>
        <w:tc>
          <w:tcPr>
            <w:tcW w:w="3330" w:type="dxa"/>
            <w:vAlign w:val="center"/>
          </w:tcPr>
          <w:p w14:paraId="6770990C" w14:textId="77777777" w:rsidR="00776055" w:rsidRPr="00BB3BB8" w:rsidRDefault="00776055" w:rsidP="00BB3BB8">
            <w:r w:rsidRPr="00BB3BB8">
              <w:rPr>
                <w:sz w:val="20"/>
                <w:szCs w:val="20"/>
              </w:rPr>
              <w:t>Describe if the threshold is exceeded or not at expected concentrations</w:t>
            </w:r>
          </w:p>
        </w:tc>
      </w:tr>
      <w:tr w:rsidR="00776055" w:rsidRPr="00BB3BB8" w14:paraId="3A5818D2" w14:textId="77777777" w:rsidTr="00205678">
        <w:trPr>
          <w:trHeight w:val="1440"/>
        </w:trPr>
        <w:tc>
          <w:tcPr>
            <w:tcW w:w="2194" w:type="dxa"/>
            <w:vMerge/>
            <w:vAlign w:val="center"/>
          </w:tcPr>
          <w:p w14:paraId="2055CC6D" w14:textId="77777777" w:rsidR="00776055" w:rsidRPr="00BB3BB8" w:rsidRDefault="00776055" w:rsidP="00BB3BB8"/>
        </w:tc>
        <w:tc>
          <w:tcPr>
            <w:tcW w:w="2194" w:type="dxa"/>
            <w:vAlign w:val="center"/>
          </w:tcPr>
          <w:p w14:paraId="169044EC" w14:textId="77777777" w:rsidR="00776055" w:rsidRPr="00BB3BB8" w:rsidRDefault="00776055" w:rsidP="00BB3BB8">
            <w:r w:rsidRPr="00BB3BB8">
              <w:rPr>
                <w:sz w:val="20"/>
                <w:szCs w:val="20"/>
              </w:rPr>
              <w:t>Distribution of estimated exposure values</w:t>
            </w:r>
          </w:p>
        </w:tc>
        <w:tc>
          <w:tcPr>
            <w:tcW w:w="2987" w:type="dxa"/>
            <w:vAlign w:val="center"/>
          </w:tcPr>
          <w:p w14:paraId="37B0C49D" w14:textId="77777777" w:rsidR="00776055" w:rsidRPr="00BB3BB8" w:rsidRDefault="00776055" w:rsidP="00BB3BB8">
            <w:r w:rsidRPr="00BB3BB8">
              <w:rPr>
                <w:sz w:val="20"/>
                <w:szCs w:val="20"/>
              </w:rPr>
              <w:t>Mortality (no defined threshold)</w:t>
            </w:r>
          </w:p>
        </w:tc>
        <w:tc>
          <w:tcPr>
            <w:tcW w:w="2790" w:type="dxa"/>
            <w:vAlign w:val="center"/>
          </w:tcPr>
          <w:p w14:paraId="13737B54" w14:textId="77777777" w:rsidR="00776055" w:rsidRPr="00BB3BB8" w:rsidRDefault="00776055" w:rsidP="00BB3BB8">
            <w:r w:rsidRPr="00BB3BB8">
              <w:rPr>
                <w:sz w:val="20"/>
                <w:szCs w:val="20"/>
              </w:rPr>
              <w:t>LC</w:t>
            </w:r>
            <w:r w:rsidRPr="00BB3BB8">
              <w:rPr>
                <w:sz w:val="20"/>
                <w:szCs w:val="20"/>
                <w:vertAlign w:val="subscript"/>
              </w:rPr>
              <w:t>50</w:t>
            </w:r>
            <w:r w:rsidRPr="00BB3BB8">
              <w:rPr>
                <w:sz w:val="20"/>
                <w:szCs w:val="20"/>
              </w:rPr>
              <w:t>/LD</w:t>
            </w:r>
            <w:r w:rsidRPr="00BB3BB8">
              <w:rPr>
                <w:sz w:val="20"/>
                <w:szCs w:val="20"/>
                <w:vertAlign w:val="subscript"/>
              </w:rPr>
              <w:t>50</w:t>
            </w:r>
            <w:r w:rsidRPr="00BB3BB8">
              <w:rPr>
                <w:sz w:val="20"/>
                <w:szCs w:val="20"/>
              </w:rPr>
              <w:t xml:space="preserve"> and slope </w:t>
            </w:r>
          </w:p>
          <w:p w14:paraId="504EF325" w14:textId="77777777" w:rsidR="00776055" w:rsidRPr="00BB3BB8" w:rsidRDefault="00776055" w:rsidP="00BB3BB8"/>
          <w:p w14:paraId="7FD2C407" w14:textId="77777777" w:rsidR="00776055" w:rsidRPr="00BB3BB8" w:rsidRDefault="00776055" w:rsidP="00BB3BB8">
            <w:r w:rsidRPr="00BB3BB8">
              <w:rPr>
                <w:sz w:val="20"/>
                <w:szCs w:val="20"/>
              </w:rPr>
              <w:t>(Laboratory toxicity studies)</w:t>
            </w:r>
          </w:p>
        </w:tc>
        <w:tc>
          <w:tcPr>
            <w:tcW w:w="3330" w:type="dxa"/>
            <w:vAlign w:val="center"/>
          </w:tcPr>
          <w:p w14:paraId="53B74ED5" w14:textId="77777777" w:rsidR="00776055" w:rsidRPr="00BB3BB8" w:rsidRDefault="00776055" w:rsidP="00BB3BB8">
            <w:r w:rsidRPr="00BB3BB8">
              <w:rPr>
                <w:sz w:val="20"/>
                <w:szCs w:val="20"/>
              </w:rPr>
              <w:t>Describe the likelihood of effects on prey base, habitat, pollinators, etc. at expected concentrations</w:t>
            </w:r>
          </w:p>
        </w:tc>
      </w:tr>
      <w:tr w:rsidR="00776055" w:rsidRPr="00BB3BB8" w14:paraId="13DC272E" w14:textId="77777777" w:rsidTr="00205678">
        <w:trPr>
          <w:trHeight w:val="2040"/>
        </w:trPr>
        <w:tc>
          <w:tcPr>
            <w:tcW w:w="2194" w:type="dxa"/>
            <w:vMerge/>
            <w:vAlign w:val="center"/>
          </w:tcPr>
          <w:p w14:paraId="60BD0927" w14:textId="77777777" w:rsidR="00776055" w:rsidRPr="00BB3BB8" w:rsidRDefault="00776055" w:rsidP="00BB3BB8"/>
        </w:tc>
        <w:tc>
          <w:tcPr>
            <w:tcW w:w="2194" w:type="dxa"/>
            <w:vAlign w:val="center"/>
          </w:tcPr>
          <w:p w14:paraId="4F150757" w14:textId="77777777" w:rsidR="00776055" w:rsidRPr="00BB3BB8" w:rsidRDefault="00776055" w:rsidP="00BB3BB8">
            <w:r w:rsidRPr="00BB3BB8">
              <w:rPr>
                <w:sz w:val="20"/>
                <w:szCs w:val="20"/>
              </w:rPr>
              <w:t>Environmental exposures</w:t>
            </w:r>
          </w:p>
        </w:tc>
        <w:tc>
          <w:tcPr>
            <w:tcW w:w="2987" w:type="dxa"/>
            <w:vAlign w:val="center"/>
          </w:tcPr>
          <w:p w14:paraId="74C77D34" w14:textId="77777777" w:rsidR="00776055" w:rsidRPr="00BB3BB8" w:rsidRDefault="00776055" w:rsidP="00BB3BB8">
            <w:r w:rsidRPr="00BB3BB8">
              <w:rPr>
                <w:sz w:val="20"/>
                <w:szCs w:val="20"/>
              </w:rPr>
              <w:t>Mortality (for loss of prey, pollinator, seed disperser, host species; or alteration of habitat) (no defined threshold)</w:t>
            </w:r>
          </w:p>
        </w:tc>
        <w:tc>
          <w:tcPr>
            <w:tcW w:w="2790" w:type="dxa"/>
            <w:vAlign w:val="center"/>
          </w:tcPr>
          <w:p w14:paraId="241B239C" w14:textId="77777777" w:rsidR="00776055" w:rsidRPr="00BB3BB8" w:rsidRDefault="00776055" w:rsidP="00BB3BB8">
            <w:r w:rsidRPr="00BB3BB8">
              <w:rPr>
                <w:sz w:val="20"/>
                <w:szCs w:val="20"/>
              </w:rPr>
              <w:t xml:space="preserve">Mortalities reported in </w:t>
            </w:r>
          </w:p>
          <w:p w14:paraId="4031EAEB" w14:textId="77777777" w:rsidR="00776055" w:rsidRPr="00BB3BB8" w:rsidRDefault="00776055" w:rsidP="00BB3BB8">
            <w:r w:rsidRPr="00BB3BB8">
              <w:rPr>
                <w:sz w:val="20"/>
                <w:szCs w:val="20"/>
              </w:rPr>
              <w:t>incident reports and field studies</w:t>
            </w:r>
          </w:p>
          <w:p w14:paraId="560E0BA4" w14:textId="77777777" w:rsidR="00776055" w:rsidRPr="00BB3BB8" w:rsidRDefault="00776055" w:rsidP="00BB3BB8"/>
          <w:p w14:paraId="73E17D59" w14:textId="77777777" w:rsidR="00776055" w:rsidRPr="00BB3BB8" w:rsidRDefault="00776055" w:rsidP="00BB3BB8">
            <w:r w:rsidRPr="00BB3BB8">
              <w:rPr>
                <w:sz w:val="20"/>
                <w:szCs w:val="20"/>
              </w:rPr>
              <w:t>(Incident reports and field studies)</w:t>
            </w:r>
          </w:p>
        </w:tc>
        <w:tc>
          <w:tcPr>
            <w:tcW w:w="3330" w:type="dxa"/>
            <w:vAlign w:val="center"/>
          </w:tcPr>
          <w:p w14:paraId="2C92B951" w14:textId="77777777" w:rsidR="00776055" w:rsidRPr="00BB3BB8" w:rsidRDefault="00776055" w:rsidP="00BB3BB8">
            <w:r w:rsidRPr="00BB3BB8">
              <w:rPr>
                <w:sz w:val="20"/>
                <w:szCs w:val="20"/>
              </w:rPr>
              <w:t>Review data and summarize highly probable and probable  incidents- qualitative discussion</w:t>
            </w:r>
          </w:p>
        </w:tc>
      </w:tr>
      <w:tr w:rsidR="00776055" w:rsidRPr="00BB3BB8" w14:paraId="1E4AE9C3" w14:textId="77777777" w:rsidTr="00205678">
        <w:trPr>
          <w:trHeight w:val="1720"/>
        </w:trPr>
        <w:tc>
          <w:tcPr>
            <w:tcW w:w="2194" w:type="dxa"/>
            <w:vMerge/>
            <w:vAlign w:val="center"/>
          </w:tcPr>
          <w:p w14:paraId="7FD7BF83" w14:textId="77777777" w:rsidR="00776055" w:rsidRPr="00BB3BB8" w:rsidRDefault="00776055" w:rsidP="00BB3BB8"/>
        </w:tc>
        <w:tc>
          <w:tcPr>
            <w:tcW w:w="2194" w:type="dxa"/>
            <w:vAlign w:val="center"/>
          </w:tcPr>
          <w:p w14:paraId="12DB0073" w14:textId="6FAA93F4" w:rsidR="00776055" w:rsidRPr="00BB3BB8" w:rsidRDefault="00776055" w:rsidP="00BB3BB8">
            <w:r w:rsidRPr="00BB3BB8">
              <w:rPr>
                <w:sz w:val="20"/>
                <w:szCs w:val="20"/>
              </w:rPr>
              <w:t>Estimated exposure values or field-scale monitoring studies relevant to the duration of exposure that elicited the effect(s)</w:t>
            </w:r>
          </w:p>
        </w:tc>
        <w:tc>
          <w:tcPr>
            <w:tcW w:w="2987" w:type="dxa"/>
            <w:vAlign w:val="center"/>
          </w:tcPr>
          <w:p w14:paraId="76ACF8FE" w14:textId="77777777" w:rsidR="00776055" w:rsidRPr="00BB3BB8" w:rsidRDefault="00776055" w:rsidP="00BB3BB8">
            <w:r w:rsidRPr="00BB3BB8">
              <w:rPr>
                <w:sz w:val="20"/>
                <w:szCs w:val="20"/>
              </w:rPr>
              <w:t>Reduced growth and/or reproduction (for loss of prey, pollinator, seed disperser, host species; or alteration of habitat): Most sensitive LOAEC for growth or reproduction for the representative taxon</w:t>
            </w:r>
          </w:p>
        </w:tc>
        <w:tc>
          <w:tcPr>
            <w:tcW w:w="2790" w:type="dxa"/>
            <w:vAlign w:val="center"/>
          </w:tcPr>
          <w:p w14:paraId="64D91179" w14:textId="77777777" w:rsidR="00776055" w:rsidRPr="00BB3BB8" w:rsidRDefault="00776055" w:rsidP="00BB3BB8">
            <w:r w:rsidRPr="00BB3BB8">
              <w:rPr>
                <w:sz w:val="20"/>
                <w:szCs w:val="20"/>
              </w:rPr>
              <w:t>Growth and reproduction endpoints</w:t>
            </w:r>
          </w:p>
          <w:p w14:paraId="768029B1" w14:textId="77777777" w:rsidR="00776055" w:rsidRPr="00BB3BB8" w:rsidRDefault="00776055" w:rsidP="00BB3BB8"/>
          <w:p w14:paraId="2DCC6A3B" w14:textId="77777777" w:rsidR="00776055" w:rsidRPr="00BB3BB8" w:rsidRDefault="00776055" w:rsidP="00BB3BB8">
            <w:r w:rsidRPr="00BB3BB8">
              <w:rPr>
                <w:sz w:val="20"/>
                <w:szCs w:val="20"/>
              </w:rPr>
              <w:t>(Laboratory and field studies)</w:t>
            </w:r>
          </w:p>
        </w:tc>
        <w:tc>
          <w:tcPr>
            <w:tcW w:w="3330" w:type="dxa"/>
            <w:vAlign w:val="center"/>
          </w:tcPr>
          <w:p w14:paraId="161427E3" w14:textId="77777777" w:rsidR="00776055" w:rsidRPr="00BB3BB8" w:rsidRDefault="00776055" w:rsidP="00BB3BB8">
            <w:r w:rsidRPr="00BB3BB8">
              <w:rPr>
                <w:sz w:val="20"/>
                <w:szCs w:val="20"/>
              </w:rPr>
              <w:t>Describe if the threshold is exceeded or not at expected concentrations</w:t>
            </w:r>
          </w:p>
        </w:tc>
      </w:tr>
      <w:tr w:rsidR="00776055" w:rsidRPr="00BB3BB8" w14:paraId="6F0625FF" w14:textId="77777777" w:rsidTr="00205678">
        <w:trPr>
          <w:trHeight w:val="1720"/>
        </w:trPr>
        <w:tc>
          <w:tcPr>
            <w:tcW w:w="2194" w:type="dxa"/>
            <w:vMerge/>
            <w:vAlign w:val="center"/>
          </w:tcPr>
          <w:p w14:paraId="3AF69D74" w14:textId="77777777" w:rsidR="00776055" w:rsidRPr="00BB3BB8" w:rsidRDefault="00776055" w:rsidP="00BB3BB8"/>
        </w:tc>
        <w:tc>
          <w:tcPr>
            <w:tcW w:w="2194" w:type="dxa"/>
            <w:vAlign w:val="center"/>
          </w:tcPr>
          <w:p w14:paraId="22034D26" w14:textId="238CEA23" w:rsidR="00776055" w:rsidRPr="00BB3BB8" w:rsidRDefault="00776055" w:rsidP="00BB3BB8">
            <w:r w:rsidRPr="00BB3BB8">
              <w:rPr>
                <w:sz w:val="20"/>
                <w:szCs w:val="20"/>
              </w:rPr>
              <w:t>Distribution of estimated exposure values or field-scale monitoring studies relevant to the duration of exposure that elicited the effect(s)</w:t>
            </w:r>
          </w:p>
        </w:tc>
        <w:tc>
          <w:tcPr>
            <w:tcW w:w="2987" w:type="dxa"/>
            <w:vAlign w:val="center"/>
          </w:tcPr>
          <w:p w14:paraId="73B374C2" w14:textId="77777777" w:rsidR="00776055" w:rsidRPr="00BB3BB8" w:rsidRDefault="00776055" w:rsidP="00BB3BB8">
            <w:r w:rsidRPr="00BB3BB8">
              <w:rPr>
                <w:sz w:val="20"/>
                <w:szCs w:val="20"/>
              </w:rPr>
              <w:t>Reduced growth and/or reproduction (for loss of prey, pollinator, seed disperser, host species; or alteration of habitat) (no defined threshold)</w:t>
            </w:r>
          </w:p>
        </w:tc>
        <w:tc>
          <w:tcPr>
            <w:tcW w:w="2790" w:type="dxa"/>
            <w:vAlign w:val="center"/>
          </w:tcPr>
          <w:p w14:paraId="46931B08" w14:textId="77777777" w:rsidR="00776055" w:rsidRPr="00BB3BB8" w:rsidRDefault="00776055" w:rsidP="00BB3BB8">
            <w:r w:rsidRPr="00BB3BB8">
              <w:rPr>
                <w:sz w:val="20"/>
                <w:szCs w:val="20"/>
              </w:rPr>
              <w:t>Growth and reproduction endpoints</w:t>
            </w:r>
          </w:p>
          <w:p w14:paraId="1480D2C2" w14:textId="77777777" w:rsidR="00776055" w:rsidRPr="00BB3BB8" w:rsidRDefault="00776055" w:rsidP="00BB3BB8"/>
          <w:p w14:paraId="2D220F94" w14:textId="77777777" w:rsidR="00776055" w:rsidRPr="00BB3BB8" w:rsidRDefault="00776055" w:rsidP="00BB3BB8">
            <w:r w:rsidRPr="00BB3BB8">
              <w:rPr>
                <w:sz w:val="20"/>
                <w:szCs w:val="20"/>
              </w:rPr>
              <w:t>(Laboratory and field studies)</w:t>
            </w:r>
          </w:p>
        </w:tc>
        <w:tc>
          <w:tcPr>
            <w:tcW w:w="3330" w:type="dxa"/>
            <w:vAlign w:val="center"/>
          </w:tcPr>
          <w:p w14:paraId="0EBC75F6" w14:textId="77777777" w:rsidR="00776055" w:rsidRPr="00BB3BB8" w:rsidRDefault="00776055" w:rsidP="00BB3BB8">
            <w:r w:rsidRPr="00BB3BB8">
              <w:rPr>
                <w:sz w:val="20"/>
                <w:szCs w:val="20"/>
              </w:rPr>
              <w:t>Describe the likelihood of effects on prey base, habitat, pollinators, etc. at expected concentrations</w:t>
            </w:r>
          </w:p>
        </w:tc>
      </w:tr>
      <w:tr w:rsidR="00776055" w:rsidRPr="00BB3BB8" w14:paraId="5426ED56" w14:textId="77777777" w:rsidTr="00205678">
        <w:trPr>
          <w:trHeight w:val="1720"/>
        </w:trPr>
        <w:tc>
          <w:tcPr>
            <w:tcW w:w="2194" w:type="dxa"/>
            <w:vAlign w:val="center"/>
          </w:tcPr>
          <w:p w14:paraId="59EC9A5A" w14:textId="77777777" w:rsidR="00776055" w:rsidRPr="00BB3BB8" w:rsidRDefault="00776055" w:rsidP="00BB3BB8">
            <w:r w:rsidRPr="00BB3BB8">
              <w:rPr>
                <w:sz w:val="20"/>
                <w:szCs w:val="20"/>
              </w:rPr>
              <w:t>7. Differences in toxicity observed when exposed to mixtures</w:t>
            </w:r>
          </w:p>
        </w:tc>
        <w:tc>
          <w:tcPr>
            <w:tcW w:w="2194" w:type="dxa"/>
            <w:vAlign w:val="center"/>
          </w:tcPr>
          <w:p w14:paraId="64EA4C21" w14:textId="77777777" w:rsidR="00776055" w:rsidRPr="00BB3BB8" w:rsidRDefault="00776055" w:rsidP="00BB3BB8">
            <w:r w:rsidRPr="00BB3BB8">
              <w:rPr>
                <w:sz w:val="20"/>
                <w:szCs w:val="20"/>
              </w:rPr>
              <w:t>Available monitoring studies, usage data, and label information (</w:t>
            </w:r>
            <w:r w:rsidRPr="00BB3BB8">
              <w:rPr>
                <w:i/>
                <w:sz w:val="20"/>
                <w:szCs w:val="20"/>
              </w:rPr>
              <w:t>e.g</w:t>
            </w:r>
            <w:r w:rsidRPr="00BB3BB8">
              <w:rPr>
                <w:sz w:val="20"/>
                <w:szCs w:val="20"/>
              </w:rPr>
              <w:t>., recommended tank mixtures, multi-</w:t>
            </w:r>
            <w:proofErr w:type="spellStart"/>
            <w:r w:rsidRPr="00BB3BB8">
              <w:rPr>
                <w:sz w:val="20"/>
                <w:szCs w:val="20"/>
              </w:rPr>
              <w:t>a.i</w:t>
            </w:r>
            <w:proofErr w:type="spellEnd"/>
            <w:r w:rsidRPr="00BB3BB8">
              <w:rPr>
                <w:sz w:val="20"/>
                <w:szCs w:val="20"/>
              </w:rPr>
              <w:t>. products)</w:t>
            </w:r>
          </w:p>
        </w:tc>
        <w:tc>
          <w:tcPr>
            <w:tcW w:w="2987" w:type="dxa"/>
            <w:vAlign w:val="center"/>
          </w:tcPr>
          <w:p w14:paraId="0B777B3D" w14:textId="77777777" w:rsidR="00776055" w:rsidRPr="00BB3BB8" w:rsidRDefault="00776055" w:rsidP="00BB3BB8">
            <w:r w:rsidRPr="00BB3BB8">
              <w:rPr>
                <w:sz w:val="20"/>
                <w:szCs w:val="20"/>
              </w:rPr>
              <w:t>Mortality, growth, reproduction, behavior, etc. (direct effects)</w:t>
            </w:r>
          </w:p>
        </w:tc>
        <w:tc>
          <w:tcPr>
            <w:tcW w:w="2790" w:type="dxa"/>
            <w:vAlign w:val="center"/>
          </w:tcPr>
          <w:p w14:paraId="01BF8032" w14:textId="77777777" w:rsidR="00776055" w:rsidRPr="00BB3BB8" w:rsidRDefault="00776055" w:rsidP="00BB3BB8">
            <w:r w:rsidRPr="00BB3BB8">
              <w:rPr>
                <w:sz w:val="20"/>
                <w:szCs w:val="20"/>
              </w:rPr>
              <w:t>Mortality, growth, reproduction, behavioral, etc. as related to mixtures</w:t>
            </w:r>
          </w:p>
          <w:p w14:paraId="2AA5B803" w14:textId="77777777" w:rsidR="00776055" w:rsidRPr="00BB3BB8" w:rsidRDefault="00776055" w:rsidP="00BB3BB8"/>
          <w:p w14:paraId="32910743" w14:textId="77777777" w:rsidR="00776055" w:rsidRPr="00BB3BB8" w:rsidRDefault="00776055" w:rsidP="00BB3BB8">
            <w:r w:rsidRPr="00BB3BB8">
              <w:rPr>
                <w:sz w:val="20"/>
                <w:szCs w:val="20"/>
              </w:rPr>
              <w:t>(laboratory and field studies)</w:t>
            </w:r>
          </w:p>
        </w:tc>
        <w:tc>
          <w:tcPr>
            <w:tcW w:w="3330" w:type="dxa"/>
            <w:vAlign w:val="center"/>
          </w:tcPr>
          <w:p w14:paraId="00D05A5A" w14:textId="77777777" w:rsidR="00776055" w:rsidRPr="00BB3BB8" w:rsidRDefault="00776055" w:rsidP="00BB3BB8">
            <w:r w:rsidRPr="00BB3BB8">
              <w:rPr>
                <w:sz w:val="20"/>
                <w:szCs w:val="20"/>
              </w:rPr>
              <w:t xml:space="preserve">The effects of mixtures will be qualitatively evaluated. The description of combined toxicity will assume additive toxicity (response or concentration addition) unless adequate data are available to determine if antagonism or synergism </w:t>
            </w:r>
            <w:r w:rsidRPr="00BB3BB8">
              <w:rPr>
                <w:sz w:val="20"/>
                <w:szCs w:val="20"/>
              </w:rPr>
              <w:lastRenderedPageBreak/>
              <w:t xml:space="preserve">is more likely with specific mixture/species combinations.  </w:t>
            </w:r>
          </w:p>
        </w:tc>
      </w:tr>
      <w:tr w:rsidR="00776055" w:rsidRPr="00BB3BB8" w14:paraId="247EFC83" w14:textId="77777777" w:rsidTr="00205678">
        <w:trPr>
          <w:trHeight w:val="2660"/>
        </w:trPr>
        <w:tc>
          <w:tcPr>
            <w:tcW w:w="2194" w:type="dxa"/>
            <w:vAlign w:val="center"/>
          </w:tcPr>
          <w:p w14:paraId="746BD063" w14:textId="77777777" w:rsidR="00776055" w:rsidRPr="00BB3BB8" w:rsidRDefault="00776055" w:rsidP="00BB3BB8">
            <w:r w:rsidRPr="00BB3BB8">
              <w:rPr>
                <w:sz w:val="20"/>
                <w:szCs w:val="20"/>
              </w:rPr>
              <w:lastRenderedPageBreak/>
              <w:t>8. Factors such as bacteria/viral prevalence, temperature, or pH in the environmental baseline enhances the susceptibility of listed species to chlorpyrifos</w:t>
            </w:r>
          </w:p>
        </w:tc>
        <w:tc>
          <w:tcPr>
            <w:tcW w:w="2194" w:type="dxa"/>
            <w:vAlign w:val="center"/>
          </w:tcPr>
          <w:p w14:paraId="67264A97" w14:textId="0E97678C" w:rsidR="00776055" w:rsidRPr="00BB3BB8" w:rsidRDefault="00776055" w:rsidP="00BB3BB8">
            <w:r w:rsidRPr="00BB3BB8">
              <w:rPr>
                <w:sz w:val="20"/>
                <w:szCs w:val="20"/>
              </w:rPr>
              <w:t>Estimated exposure values or field-scale monitoring studies relevant to the duration of exposure that elicited the effect</w:t>
            </w:r>
          </w:p>
        </w:tc>
        <w:tc>
          <w:tcPr>
            <w:tcW w:w="2987" w:type="dxa"/>
            <w:vAlign w:val="center"/>
          </w:tcPr>
          <w:p w14:paraId="430880F6" w14:textId="77777777" w:rsidR="00776055" w:rsidRPr="00BB3BB8" w:rsidRDefault="00776055" w:rsidP="00BB3BB8">
            <w:r w:rsidRPr="00BB3BB8">
              <w:rPr>
                <w:sz w:val="20"/>
                <w:szCs w:val="20"/>
              </w:rPr>
              <w:t>Mortality, growth, reproduction, behavior, etc. (direct effects)</w:t>
            </w:r>
          </w:p>
        </w:tc>
        <w:tc>
          <w:tcPr>
            <w:tcW w:w="2790" w:type="dxa"/>
            <w:vAlign w:val="center"/>
          </w:tcPr>
          <w:p w14:paraId="38482BBE" w14:textId="77777777" w:rsidR="00776055" w:rsidRPr="00BB3BB8" w:rsidRDefault="00776055" w:rsidP="00BB3BB8">
            <w:r w:rsidRPr="00BB3BB8">
              <w:rPr>
                <w:sz w:val="20"/>
                <w:szCs w:val="20"/>
              </w:rPr>
              <w:t>Mortality, growth, reproduction, behavioral, etc. as related to environmental factors such as,  pH, temperature, or bacteria/viral</w:t>
            </w:r>
          </w:p>
          <w:p w14:paraId="43C2F1B6" w14:textId="77777777" w:rsidR="00776055" w:rsidRPr="00BB3BB8" w:rsidRDefault="00776055" w:rsidP="00BB3BB8"/>
          <w:p w14:paraId="28BFBD38" w14:textId="77777777" w:rsidR="00776055" w:rsidRPr="00BB3BB8" w:rsidRDefault="00776055" w:rsidP="00BB3BB8">
            <w:r w:rsidRPr="00BB3BB8">
              <w:rPr>
                <w:sz w:val="20"/>
                <w:szCs w:val="20"/>
              </w:rPr>
              <w:t xml:space="preserve">(laboratory and field studies) </w:t>
            </w:r>
          </w:p>
        </w:tc>
        <w:tc>
          <w:tcPr>
            <w:tcW w:w="3330" w:type="dxa"/>
            <w:vAlign w:val="center"/>
          </w:tcPr>
          <w:p w14:paraId="5ECAC89C" w14:textId="72AF3E2E" w:rsidR="00776055" w:rsidRPr="00BB3BB8" w:rsidRDefault="00776055" w:rsidP="00BB3BB8">
            <w:r w:rsidRPr="00BB3BB8">
              <w:rPr>
                <w:sz w:val="20"/>
                <w:szCs w:val="20"/>
              </w:rPr>
              <w:t>Report assessment endpoint and measurement endpoints.  Compare exposure estimates and measures of environmental levels of the stressor. Discuss qualitatively</w:t>
            </w:r>
            <w:r w:rsidR="00752F58" w:rsidRPr="00BB3BB8">
              <w:rPr>
                <w:sz w:val="20"/>
                <w:szCs w:val="20"/>
              </w:rPr>
              <w:t>.</w:t>
            </w:r>
          </w:p>
        </w:tc>
      </w:tr>
    </w:tbl>
    <w:p w14:paraId="40AEB9EF" w14:textId="5788F54F" w:rsidR="00D34091" w:rsidRPr="00BB3BB8" w:rsidRDefault="00D34091" w:rsidP="00BB3BB8">
      <w:pPr>
        <w:keepNext/>
        <w:keepLines/>
        <w:spacing w:after="0" w:line="240" w:lineRule="auto"/>
        <w:rPr>
          <w:sz w:val="20"/>
          <w:szCs w:val="20"/>
        </w:rPr>
      </w:pPr>
      <w:r w:rsidRPr="00BB3BB8">
        <w:rPr>
          <w:sz w:val="20"/>
          <w:szCs w:val="20"/>
          <w:vertAlign w:val="superscript"/>
        </w:rPr>
        <w:t xml:space="preserve">1 </w:t>
      </w:r>
      <w:r w:rsidRPr="00BB3BB8">
        <w:rPr>
          <w:sz w:val="20"/>
          <w:szCs w:val="20"/>
        </w:rPr>
        <w:t>Field-scale monitoring data are based on results from monitoring at specific locations and times that are associated with information on specific applications (with knowledge of application rate, field characteristics, water characteristics, and meteorological conditions) (based on information in NRC, 2013).</w:t>
      </w:r>
    </w:p>
    <w:p w14:paraId="406790AB" w14:textId="09619EDB" w:rsidR="001359AD" w:rsidRPr="00BB3BB8" w:rsidRDefault="001359AD" w:rsidP="00BB3BB8">
      <w:pPr>
        <w:widowControl w:val="0"/>
        <w:spacing w:after="0" w:line="240" w:lineRule="auto"/>
        <w:rPr>
          <w:sz w:val="20"/>
          <w:szCs w:val="20"/>
        </w:rPr>
      </w:pPr>
      <w:r w:rsidRPr="00BB3BB8">
        <w:rPr>
          <w:sz w:val="20"/>
          <w:szCs w:val="20"/>
          <w:vertAlign w:val="superscript"/>
        </w:rPr>
        <w:t>2</w:t>
      </w:r>
      <w:r w:rsidRPr="00BB3BB8">
        <w:rPr>
          <w:sz w:val="20"/>
          <w:szCs w:val="20"/>
        </w:rPr>
        <w:t xml:space="preserve"> Includes parent active ingredient, formulations, and degradates of concern </w:t>
      </w:r>
    </w:p>
    <w:p w14:paraId="6925D0E5" w14:textId="7066E857" w:rsidR="00FA660A" w:rsidRPr="00BB3BB8" w:rsidRDefault="001359AD" w:rsidP="00BB3BB8">
      <w:pPr>
        <w:widowControl w:val="0"/>
        <w:spacing w:after="0" w:line="240" w:lineRule="auto"/>
      </w:pPr>
      <w:r w:rsidRPr="00BB3BB8">
        <w:rPr>
          <w:sz w:val="20"/>
          <w:szCs w:val="20"/>
          <w:vertAlign w:val="superscript"/>
        </w:rPr>
        <w:t>3</w:t>
      </w:r>
      <w:r w:rsidR="00FA660A" w:rsidRPr="00BB3BB8">
        <w:rPr>
          <w:sz w:val="20"/>
          <w:szCs w:val="20"/>
        </w:rPr>
        <w:t xml:space="preserve"> The distribution of values, when possible, are based on temporal, geospatial, and use variability</w:t>
      </w:r>
      <w:r w:rsidR="001476D7" w:rsidRPr="00BB3BB8">
        <w:rPr>
          <w:sz w:val="20"/>
          <w:szCs w:val="20"/>
        </w:rPr>
        <w:t>.</w:t>
      </w:r>
      <w:r w:rsidR="00FA660A" w:rsidRPr="00BB3BB8">
        <w:rPr>
          <w:sz w:val="20"/>
          <w:szCs w:val="20"/>
        </w:rPr>
        <w:t xml:space="preserve"> (</w:t>
      </w:r>
      <w:r w:rsidR="001476D7" w:rsidRPr="00BB3BB8">
        <w:rPr>
          <w:sz w:val="20"/>
          <w:szCs w:val="20"/>
        </w:rPr>
        <w:t>S</w:t>
      </w:r>
      <w:r w:rsidR="00FA660A" w:rsidRPr="00BB3BB8">
        <w:rPr>
          <w:sz w:val="20"/>
          <w:szCs w:val="20"/>
        </w:rPr>
        <w:t>ee the exposure sections of this document for details</w:t>
      </w:r>
      <w:r w:rsidRPr="00BB3BB8">
        <w:rPr>
          <w:sz w:val="20"/>
          <w:szCs w:val="20"/>
        </w:rPr>
        <w:t xml:space="preserve">; </w:t>
      </w:r>
      <w:r w:rsidRPr="00BB3BB8">
        <w:rPr>
          <w:b/>
          <w:sz w:val="20"/>
          <w:szCs w:val="20"/>
        </w:rPr>
        <w:t xml:space="preserve">Sections </w:t>
      </w:r>
      <w:r w:rsidR="001476D7" w:rsidRPr="00BB3BB8">
        <w:rPr>
          <w:b/>
          <w:sz w:val="20"/>
          <w:szCs w:val="20"/>
        </w:rPr>
        <w:t>1.4.2.2.a.</w:t>
      </w:r>
      <w:r w:rsidR="00FA660A" w:rsidRPr="00BB3BB8">
        <w:rPr>
          <w:sz w:val="20"/>
          <w:szCs w:val="20"/>
        </w:rPr>
        <w:t xml:space="preserve">).  </w:t>
      </w:r>
    </w:p>
    <w:p w14:paraId="7C07B684" w14:textId="2529BDC3" w:rsidR="00602F72" w:rsidRPr="00BB3BB8" w:rsidRDefault="001359AD" w:rsidP="00BB3BB8">
      <w:pPr>
        <w:keepNext/>
        <w:keepLines/>
        <w:spacing w:after="0" w:line="240" w:lineRule="auto"/>
        <w:rPr>
          <w:sz w:val="20"/>
          <w:szCs w:val="20"/>
        </w:rPr>
      </w:pPr>
      <w:r w:rsidRPr="00BB3BB8">
        <w:rPr>
          <w:sz w:val="20"/>
          <w:szCs w:val="20"/>
          <w:vertAlign w:val="superscript"/>
        </w:rPr>
        <w:lastRenderedPageBreak/>
        <w:t>4</w:t>
      </w:r>
      <w:r w:rsidR="00F93B88" w:rsidRPr="00BB3BB8">
        <w:rPr>
          <w:sz w:val="20"/>
          <w:szCs w:val="20"/>
        </w:rPr>
        <w:t xml:space="preserve"> ‘No defined threshold’ means that a predetermined threshold of effect/exposure has not been determined; the contribution  of the effects/exposure data to the line of evidence will be based on the relevance of the measurement endpoints and exposure conditions along with the robustness of the study. This allows flexibility in applying the many types of studies potentially informing a line of evidence. </w:t>
      </w:r>
    </w:p>
    <w:p w14:paraId="4483532E" w14:textId="394FD4F7" w:rsidR="005167A4" w:rsidRPr="00BB3BB8" w:rsidRDefault="005167A4" w:rsidP="00BB3BB8">
      <w:pPr>
        <w:keepNext/>
        <w:keepLines/>
        <w:spacing w:after="0" w:line="240" w:lineRule="auto"/>
        <w:rPr>
          <w:sz w:val="20"/>
          <w:szCs w:val="20"/>
        </w:rPr>
      </w:pPr>
      <w:r w:rsidRPr="00BB3BB8">
        <w:rPr>
          <w:sz w:val="20"/>
          <w:szCs w:val="20"/>
          <w:vertAlign w:val="superscript"/>
        </w:rPr>
        <w:t>5</w:t>
      </w:r>
      <w:r w:rsidRPr="00BB3BB8">
        <w:rPr>
          <w:sz w:val="20"/>
          <w:szCs w:val="20"/>
        </w:rPr>
        <w:t xml:space="preserve"> Monitoring data can be divided into 2 categories: (1) field studies (see footnote 1), and (2) general monitoring studies (NRC 2013). General monitoring studies are not coordinated with specific applications of pesticides, therefore, it is unlikely that they capture the maximum concentrations that exist in the </w:t>
      </w:r>
      <w:r w:rsidR="00506C2E" w:rsidRPr="00BB3BB8">
        <w:rPr>
          <w:sz w:val="20"/>
          <w:szCs w:val="20"/>
        </w:rPr>
        <w:t xml:space="preserve">environment.  </w:t>
      </w:r>
      <w:r w:rsidRPr="00BB3BB8">
        <w:rPr>
          <w:sz w:val="20"/>
          <w:szCs w:val="20"/>
        </w:rPr>
        <w:t xml:space="preserve">In this approach, </w:t>
      </w:r>
      <w:r w:rsidR="00506C2E" w:rsidRPr="00BB3BB8">
        <w:rPr>
          <w:sz w:val="20"/>
          <w:szCs w:val="20"/>
        </w:rPr>
        <w:t xml:space="preserve">general </w:t>
      </w:r>
      <w:r w:rsidRPr="00BB3BB8">
        <w:rPr>
          <w:sz w:val="20"/>
          <w:szCs w:val="20"/>
        </w:rPr>
        <w:t>monitoring data are compared to available thresholds. If measured concentrations of chlorpyrifos exceed established thresholds, this may serve to increase the confidence that this chemical poses a risk to a particular species (through direct or indirect effects)</w:t>
      </w:r>
      <w:r w:rsidR="00456F90" w:rsidRPr="00BB3BB8">
        <w:rPr>
          <w:sz w:val="20"/>
          <w:szCs w:val="20"/>
        </w:rPr>
        <w:t>.</w:t>
      </w:r>
      <w:r w:rsidR="00506C2E" w:rsidRPr="00BB3BB8">
        <w:rPr>
          <w:sz w:val="20"/>
          <w:szCs w:val="20"/>
        </w:rPr>
        <w:t xml:space="preserve"> (</w:t>
      </w:r>
      <w:r w:rsidR="00456F90" w:rsidRPr="00BB3BB8">
        <w:rPr>
          <w:sz w:val="20"/>
          <w:szCs w:val="20"/>
        </w:rPr>
        <w:t>S</w:t>
      </w:r>
      <w:r w:rsidR="00506C2E" w:rsidRPr="00BB3BB8">
        <w:rPr>
          <w:sz w:val="20"/>
          <w:szCs w:val="20"/>
        </w:rPr>
        <w:t xml:space="preserve">ee </w:t>
      </w:r>
      <w:r w:rsidR="00506C2E" w:rsidRPr="00BB3BB8">
        <w:rPr>
          <w:b/>
          <w:sz w:val="20"/>
          <w:szCs w:val="20"/>
        </w:rPr>
        <w:t xml:space="preserve">Section </w:t>
      </w:r>
      <w:r w:rsidR="00456F90" w:rsidRPr="00BB3BB8">
        <w:rPr>
          <w:b/>
          <w:sz w:val="20"/>
          <w:szCs w:val="20"/>
        </w:rPr>
        <w:t>1.4.2.2.b.1</w:t>
      </w:r>
      <w:r w:rsidR="00506C2E" w:rsidRPr="00BB3BB8">
        <w:rPr>
          <w:sz w:val="20"/>
          <w:szCs w:val="20"/>
        </w:rPr>
        <w:t>, for details)</w:t>
      </w:r>
      <w:r w:rsidRPr="00BB3BB8">
        <w:rPr>
          <w:sz w:val="20"/>
          <w:szCs w:val="20"/>
        </w:rPr>
        <w:t xml:space="preserve">. </w:t>
      </w:r>
    </w:p>
    <w:p w14:paraId="7E608A44" w14:textId="2809FC36" w:rsidR="00D2468A" w:rsidRPr="00BB3BB8" w:rsidRDefault="005167A4" w:rsidP="00BB3BB8">
      <w:pPr>
        <w:keepNext/>
        <w:keepLines/>
        <w:spacing w:after="0" w:line="240" w:lineRule="auto"/>
        <w:rPr>
          <w:sz w:val="20"/>
          <w:szCs w:val="20"/>
        </w:rPr>
        <w:sectPr w:rsidR="00D2468A" w:rsidRPr="00BB3BB8" w:rsidSect="00F26FEA">
          <w:pgSz w:w="15840" w:h="12240" w:orient="landscape"/>
          <w:pgMar w:top="1440" w:right="1440" w:bottom="1440" w:left="1440" w:header="720" w:footer="720" w:gutter="0"/>
          <w:cols w:space="720"/>
        </w:sectPr>
      </w:pPr>
      <w:r w:rsidRPr="00BB3BB8">
        <w:rPr>
          <w:sz w:val="20"/>
          <w:szCs w:val="20"/>
          <w:vertAlign w:val="superscript"/>
        </w:rPr>
        <w:t>6</w:t>
      </w:r>
      <w:r w:rsidR="000E376B" w:rsidRPr="00BB3BB8">
        <w:rPr>
          <w:rFonts w:eastAsiaTheme="minorHAnsi" w:cs="Arial"/>
          <w:bCs/>
          <w:color w:val="auto"/>
          <w:shd w:val="clear" w:color="auto" w:fill="FFFFFF"/>
        </w:rPr>
        <w:t xml:space="preserve"> </w:t>
      </w:r>
      <w:r w:rsidR="000E376B" w:rsidRPr="00BB3BB8">
        <w:rPr>
          <w:bCs/>
          <w:sz w:val="20"/>
          <w:szCs w:val="20"/>
        </w:rPr>
        <w:t>Knowing t</w:t>
      </w:r>
      <w:r w:rsidR="000E376B" w:rsidRPr="00BB3BB8">
        <w:rPr>
          <w:sz w:val="20"/>
          <w:szCs w:val="20"/>
        </w:rPr>
        <w:t>he magnitude of effect </w:t>
      </w:r>
      <w:r w:rsidR="000E376B" w:rsidRPr="00BB3BB8">
        <w:rPr>
          <w:bCs/>
          <w:sz w:val="20"/>
          <w:szCs w:val="20"/>
        </w:rPr>
        <w:t>for endpoints associated with</w:t>
      </w:r>
      <w:r w:rsidR="000E376B" w:rsidRPr="00BB3BB8">
        <w:rPr>
          <w:sz w:val="20"/>
          <w:szCs w:val="20"/>
        </w:rPr>
        <w:t> a given line of evidence </w:t>
      </w:r>
      <w:r w:rsidR="000E376B" w:rsidRPr="00BB3BB8">
        <w:rPr>
          <w:bCs/>
          <w:sz w:val="20"/>
          <w:szCs w:val="20"/>
        </w:rPr>
        <w:t>is useful</w:t>
      </w:r>
      <w:r w:rsidR="000E376B" w:rsidRPr="00BB3BB8">
        <w:rPr>
          <w:sz w:val="20"/>
          <w:szCs w:val="20"/>
        </w:rPr>
        <w:t xml:space="preserve"> for assessing risk</w:t>
      </w:r>
      <w:r w:rsidR="000E376B" w:rsidRPr="00BB3BB8">
        <w:rPr>
          <w:bCs/>
          <w:sz w:val="20"/>
          <w:szCs w:val="20"/>
        </w:rPr>
        <w:t>. F</w:t>
      </w:r>
      <w:r w:rsidR="000E376B" w:rsidRPr="00BB3BB8">
        <w:rPr>
          <w:sz w:val="20"/>
          <w:szCs w:val="20"/>
        </w:rPr>
        <w:t>or this biological assessment the magnitude of effect is reported from toxicity studies</w:t>
      </w:r>
      <w:r w:rsidR="000E376B" w:rsidRPr="00BB3BB8">
        <w:rPr>
          <w:bCs/>
          <w:sz w:val="20"/>
          <w:szCs w:val="20"/>
        </w:rPr>
        <w:t xml:space="preserve"> reviewed</w:t>
      </w:r>
      <w:r w:rsidR="000E376B" w:rsidRPr="00BB3BB8">
        <w:rPr>
          <w:sz w:val="20"/>
          <w:szCs w:val="20"/>
        </w:rPr>
        <w:t> to determine threshold values </w:t>
      </w:r>
      <w:r w:rsidR="000E376B" w:rsidRPr="00BB3BB8">
        <w:rPr>
          <w:bCs/>
          <w:sz w:val="20"/>
          <w:szCs w:val="20"/>
        </w:rPr>
        <w:t xml:space="preserve">(see </w:t>
      </w:r>
      <w:r w:rsidR="00446350" w:rsidRPr="00BB3BB8">
        <w:rPr>
          <w:b/>
          <w:bCs/>
          <w:sz w:val="20"/>
          <w:szCs w:val="20"/>
        </w:rPr>
        <w:t>ATTACHMENT</w:t>
      </w:r>
      <w:r w:rsidR="000E376B" w:rsidRPr="00BB3BB8">
        <w:rPr>
          <w:b/>
          <w:bCs/>
          <w:sz w:val="20"/>
          <w:szCs w:val="20"/>
        </w:rPr>
        <w:t xml:space="preserve"> </w:t>
      </w:r>
      <w:r w:rsidR="00D92E33" w:rsidRPr="00BB3BB8">
        <w:rPr>
          <w:b/>
          <w:bCs/>
          <w:sz w:val="20"/>
          <w:szCs w:val="20"/>
        </w:rPr>
        <w:t>1-</w:t>
      </w:r>
      <w:r w:rsidR="00446350" w:rsidRPr="00BB3BB8">
        <w:rPr>
          <w:b/>
          <w:bCs/>
          <w:sz w:val="20"/>
          <w:szCs w:val="20"/>
        </w:rPr>
        <w:t>8</w:t>
      </w:r>
      <w:r w:rsidR="000E376B" w:rsidRPr="00BB3BB8">
        <w:rPr>
          <w:bCs/>
          <w:sz w:val="20"/>
          <w:szCs w:val="20"/>
        </w:rPr>
        <w:t xml:space="preserve"> for information on the review process)</w:t>
      </w:r>
      <w:r w:rsidR="000E376B" w:rsidRPr="00BB3BB8">
        <w:rPr>
          <w:sz w:val="20"/>
          <w:szCs w:val="20"/>
        </w:rPr>
        <w:t>.</w:t>
      </w:r>
    </w:p>
    <w:p w14:paraId="4EF1DDB0" w14:textId="6BEAE20F" w:rsidR="00602F72" w:rsidRPr="00BB3BB8" w:rsidRDefault="004B0612" w:rsidP="00BB3BB8">
      <w:pPr>
        <w:pStyle w:val="Heading4"/>
        <w:ind w:firstLine="720"/>
      </w:pPr>
      <w:bookmarkStart w:id="52" w:name="_Toc432773331"/>
      <w:r w:rsidRPr="00BB3BB8">
        <w:rPr>
          <w:i/>
          <w:color w:val="2E75B5"/>
        </w:rPr>
        <w:lastRenderedPageBreak/>
        <w:t>1.4.2.2.</w:t>
      </w:r>
      <w:r w:rsidRPr="00BB3BB8">
        <w:rPr>
          <w:i/>
          <w:color w:val="2E75B5"/>
        </w:rPr>
        <w:tab/>
        <w:t>Weight-of-</w:t>
      </w:r>
      <w:r w:rsidR="00F93B88" w:rsidRPr="00BB3BB8">
        <w:rPr>
          <w:i/>
          <w:color w:val="2E75B5"/>
        </w:rPr>
        <w:t>evidence approach</w:t>
      </w:r>
      <w:bookmarkEnd w:id="52"/>
      <w:r w:rsidR="00F93B88" w:rsidRPr="00BB3BB8">
        <w:rPr>
          <w:i/>
          <w:color w:val="2E75B5"/>
        </w:rPr>
        <w:t xml:space="preserve"> </w:t>
      </w:r>
    </w:p>
    <w:p w14:paraId="3B76CC61" w14:textId="221D7B23" w:rsidR="00602F72" w:rsidRPr="00BB3BB8" w:rsidRDefault="004B0612" w:rsidP="00BB3BB8">
      <w:pPr>
        <w:spacing w:before="120" w:after="0" w:line="240" w:lineRule="auto"/>
      </w:pPr>
      <w:r w:rsidRPr="00BB3BB8">
        <w:t>A weight-of-</w:t>
      </w:r>
      <w:r w:rsidR="00F93B88" w:rsidRPr="00BB3BB8">
        <w:t>evidence (</w:t>
      </w:r>
      <w:proofErr w:type="spellStart"/>
      <w:r w:rsidR="00F93B88" w:rsidRPr="00BB3BB8">
        <w:t>WoE</w:t>
      </w:r>
      <w:proofErr w:type="spellEnd"/>
      <w:r w:rsidR="00F93B88" w:rsidRPr="00BB3BB8">
        <w:t xml:space="preserve">) approach is a systematic method of evaluating confidence in risk information from multiple sources.  The </w:t>
      </w:r>
      <w:proofErr w:type="spellStart"/>
      <w:r w:rsidR="00F93B88" w:rsidRPr="00BB3BB8">
        <w:t>WoE</w:t>
      </w:r>
      <w:proofErr w:type="spellEnd"/>
      <w:r w:rsidR="00F93B88" w:rsidRPr="00BB3BB8">
        <w:t xml:space="preserve"> approach in the BE consists of multiple steps (explained in further detail below; also see </w:t>
      </w:r>
      <w:r w:rsidR="00446350" w:rsidRPr="00BB3BB8">
        <w:rPr>
          <w:b/>
        </w:rPr>
        <w:t>ATTACHMENT</w:t>
      </w:r>
      <w:r w:rsidR="00F93B88" w:rsidRPr="00BB3BB8">
        <w:rPr>
          <w:b/>
        </w:rPr>
        <w:t xml:space="preserve"> </w:t>
      </w:r>
      <w:r w:rsidR="00D92E33" w:rsidRPr="00BB3BB8">
        <w:rPr>
          <w:b/>
        </w:rPr>
        <w:t>1-</w:t>
      </w:r>
      <w:r w:rsidR="00446350" w:rsidRPr="00BB3BB8">
        <w:rPr>
          <w:b/>
        </w:rPr>
        <w:t>9</w:t>
      </w:r>
      <w:r w:rsidR="00F93B88" w:rsidRPr="00BB3BB8">
        <w:t>):</w:t>
      </w:r>
    </w:p>
    <w:p w14:paraId="578B6740" w14:textId="77777777" w:rsidR="00602F72" w:rsidRPr="00BB3BB8" w:rsidRDefault="00602F72" w:rsidP="00BB3BB8"/>
    <w:p w14:paraId="1A04DD11" w14:textId="77777777" w:rsidR="00602F72" w:rsidRPr="00BB3BB8" w:rsidRDefault="00F93B88" w:rsidP="00BB3BB8">
      <w:pPr>
        <w:numPr>
          <w:ilvl w:val="1"/>
          <w:numId w:val="1"/>
        </w:numPr>
        <w:spacing w:after="0" w:line="240" w:lineRule="auto"/>
        <w:ind w:hanging="360"/>
        <w:contextualSpacing/>
      </w:pPr>
      <w:r w:rsidRPr="00BB3BB8">
        <w:t xml:space="preserve">Frame Risk Hypotheses that link directly to the protection goals of Step 2 </w:t>
      </w:r>
    </w:p>
    <w:p w14:paraId="47A18E59" w14:textId="6DD24F97" w:rsidR="00602F72" w:rsidRPr="00BB3BB8" w:rsidRDefault="00F93B88" w:rsidP="00BB3BB8">
      <w:pPr>
        <w:numPr>
          <w:ilvl w:val="1"/>
          <w:numId w:val="1"/>
        </w:numPr>
        <w:spacing w:after="0" w:line="240" w:lineRule="auto"/>
        <w:ind w:hanging="360"/>
        <w:contextualSpacing/>
      </w:pPr>
      <w:r w:rsidRPr="00BB3BB8">
        <w:t>Construct “Lines of Evidence” (LOE) that assess the risk hypotheses</w:t>
      </w:r>
    </w:p>
    <w:p w14:paraId="1BDEB683" w14:textId="2DB053EC" w:rsidR="00602F72" w:rsidRPr="00BB3BB8" w:rsidRDefault="00F93B88" w:rsidP="00BB3BB8">
      <w:pPr>
        <w:numPr>
          <w:ilvl w:val="1"/>
          <w:numId w:val="1"/>
        </w:numPr>
        <w:spacing w:after="0" w:line="240" w:lineRule="auto"/>
        <w:ind w:hanging="360"/>
        <w:contextualSpacing/>
      </w:pPr>
      <w:r w:rsidRPr="00BB3BB8">
        <w:t>Use of the following criteria to evaluate each LOE:</w:t>
      </w:r>
    </w:p>
    <w:p w14:paraId="4A0C92AF" w14:textId="77777777" w:rsidR="00602F72" w:rsidRPr="00BB3BB8" w:rsidRDefault="00F93B88" w:rsidP="00BB3BB8">
      <w:pPr>
        <w:numPr>
          <w:ilvl w:val="2"/>
          <w:numId w:val="1"/>
        </w:numPr>
        <w:spacing w:after="0" w:line="240" w:lineRule="auto"/>
        <w:ind w:hanging="360"/>
        <w:contextualSpacing/>
      </w:pPr>
      <w:r w:rsidRPr="00BB3BB8">
        <w:t xml:space="preserve">Exposure </w:t>
      </w:r>
    </w:p>
    <w:p w14:paraId="5F642E45" w14:textId="77777777" w:rsidR="00602F72" w:rsidRPr="00BB3BB8" w:rsidRDefault="00F93B88" w:rsidP="00BB3BB8">
      <w:pPr>
        <w:numPr>
          <w:ilvl w:val="3"/>
          <w:numId w:val="1"/>
        </w:numPr>
        <w:spacing w:after="0" w:line="240" w:lineRule="auto"/>
        <w:ind w:hanging="360"/>
        <w:contextualSpacing/>
      </w:pPr>
      <w:r w:rsidRPr="00BB3BB8">
        <w:t>Relevance</w:t>
      </w:r>
    </w:p>
    <w:p w14:paraId="21500015" w14:textId="77777777" w:rsidR="00602F72" w:rsidRPr="00BB3BB8" w:rsidRDefault="00F93B88" w:rsidP="00BB3BB8">
      <w:pPr>
        <w:numPr>
          <w:ilvl w:val="3"/>
          <w:numId w:val="1"/>
        </w:numPr>
        <w:spacing w:after="0" w:line="240" w:lineRule="auto"/>
        <w:ind w:hanging="360"/>
        <w:contextualSpacing/>
      </w:pPr>
      <w:r w:rsidRPr="00BB3BB8">
        <w:t>Robustness</w:t>
      </w:r>
    </w:p>
    <w:p w14:paraId="151FF881" w14:textId="77777777" w:rsidR="00602F72" w:rsidRPr="00BB3BB8" w:rsidRDefault="00F93B88" w:rsidP="00BB3BB8">
      <w:pPr>
        <w:numPr>
          <w:ilvl w:val="2"/>
          <w:numId w:val="1"/>
        </w:numPr>
        <w:spacing w:after="0" w:line="240" w:lineRule="auto"/>
        <w:ind w:hanging="360"/>
        <w:contextualSpacing/>
      </w:pPr>
      <w:r w:rsidRPr="00BB3BB8">
        <w:t>Effects data</w:t>
      </w:r>
    </w:p>
    <w:p w14:paraId="068D1C4C" w14:textId="77777777" w:rsidR="00602F72" w:rsidRPr="00BB3BB8" w:rsidRDefault="00F93B88" w:rsidP="00BB3BB8">
      <w:pPr>
        <w:numPr>
          <w:ilvl w:val="3"/>
          <w:numId w:val="1"/>
        </w:numPr>
        <w:spacing w:after="0" w:line="240" w:lineRule="auto"/>
        <w:ind w:hanging="360"/>
        <w:contextualSpacing/>
      </w:pPr>
      <w:r w:rsidRPr="00BB3BB8">
        <w:t>Biological Relevance</w:t>
      </w:r>
    </w:p>
    <w:p w14:paraId="6E834242" w14:textId="77777777" w:rsidR="00602F72" w:rsidRPr="00BB3BB8" w:rsidRDefault="00F93B88" w:rsidP="00BB3BB8">
      <w:pPr>
        <w:numPr>
          <w:ilvl w:val="3"/>
          <w:numId w:val="1"/>
        </w:numPr>
        <w:spacing w:after="0" w:line="240" w:lineRule="auto"/>
        <w:ind w:hanging="360"/>
        <w:contextualSpacing/>
      </w:pPr>
      <w:r w:rsidRPr="00BB3BB8">
        <w:t>Species surrogacy</w:t>
      </w:r>
    </w:p>
    <w:p w14:paraId="3C91D616" w14:textId="77777777" w:rsidR="00602F72" w:rsidRPr="00BB3BB8" w:rsidRDefault="00F93B88" w:rsidP="00BB3BB8">
      <w:pPr>
        <w:numPr>
          <w:ilvl w:val="3"/>
          <w:numId w:val="1"/>
        </w:numPr>
        <w:spacing w:after="0" w:line="240" w:lineRule="auto"/>
        <w:ind w:hanging="360"/>
        <w:contextualSpacing/>
      </w:pPr>
      <w:r w:rsidRPr="00BB3BB8">
        <w:t>Robustness</w:t>
      </w:r>
    </w:p>
    <w:p w14:paraId="41CEEA6D" w14:textId="77777777" w:rsidR="00602F72" w:rsidRPr="00BB3BB8" w:rsidRDefault="00F93B88" w:rsidP="00BB3BB8">
      <w:pPr>
        <w:numPr>
          <w:ilvl w:val="1"/>
          <w:numId w:val="1"/>
        </w:numPr>
        <w:spacing w:after="0" w:line="240" w:lineRule="auto"/>
        <w:ind w:hanging="360"/>
        <w:contextualSpacing/>
      </w:pPr>
      <w:r w:rsidRPr="00BB3BB8">
        <w:t>Use of the aforementioned criteria to assign weight (or confidence) in the data available for each line of evidence</w:t>
      </w:r>
    </w:p>
    <w:p w14:paraId="3A0428AC" w14:textId="77777777" w:rsidR="00602F72" w:rsidRPr="00BB3BB8" w:rsidRDefault="00F93B88" w:rsidP="00BB3BB8">
      <w:pPr>
        <w:numPr>
          <w:ilvl w:val="1"/>
          <w:numId w:val="1"/>
        </w:numPr>
        <w:spacing w:after="0" w:line="240" w:lineRule="auto"/>
        <w:ind w:hanging="360"/>
        <w:contextualSpacing/>
      </w:pPr>
      <w:r w:rsidRPr="00BB3BB8">
        <w:t>Comparison of the exposure concentration data with effects data to establish overlap (or risk) and assign weight to that risk</w:t>
      </w:r>
    </w:p>
    <w:p w14:paraId="4C99167D" w14:textId="77777777" w:rsidR="00602F72" w:rsidRPr="00BB3BB8" w:rsidRDefault="00F93B88" w:rsidP="00BB3BB8">
      <w:pPr>
        <w:numPr>
          <w:ilvl w:val="1"/>
          <w:numId w:val="1"/>
        </w:numPr>
        <w:spacing w:after="0" w:line="240" w:lineRule="auto"/>
        <w:ind w:hanging="360"/>
        <w:contextualSpacing/>
      </w:pPr>
      <w:r w:rsidRPr="00BB3BB8">
        <w:t>Integration of results from each line of evidence to support or refute the associated risk hypothesis</w:t>
      </w:r>
    </w:p>
    <w:p w14:paraId="6090574E" w14:textId="77777777" w:rsidR="00F6048C" w:rsidRPr="00BB3BB8" w:rsidRDefault="00F6048C" w:rsidP="00BB3BB8">
      <w:pPr>
        <w:spacing w:after="0" w:line="240" w:lineRule="auto"/>
        <w:ind w:left="1440"/>
        <w:contextualSpacing/>
      </w:pPr>
    </w:p>
    <w:p w14:paraId="0C224CF7" w14:textId="5A36D760" w:rsidR="00602F72" w:rsidRPr="00BB3BB8" w:rsidRDefault="00F93B88" w:rsidP="00BB3BB8">
      <w:r w:rsidRPr="00BB3BB8">
        <w:t xml:space="preserve">Studies and data collected for </w:t>
      </w:r>
      <w:r w:rsidR="008731B3" w:rsidRPr="00BB3BB8">
        <w:t>S</w:t>
      </w:r>
      <w:r w:rsidRPr="00BB3BB8">
        <w:t xml:space="preserve">tep 1 are assigned to </w:t>
      </w:r>
      <w:r w:rsidR="008731B3" w:rsidRPr="00BB3BB8">
        <w:t>the</w:t>
      </w:r>
      <w:r w:rsidRPr="00BB3BB8">
        <w:t xml:space="preserve"> appropriate line-of-evidence within each risk hypothesis.  </w:t>
      </w:r>
    </w:p>
    <w:p w14:paraId="1AEF65A4" w14:textId="77777777" w:rsidR="00602F72" w:rsidRPr="00BB3BB8" w:rsidRDefault="00F93B88" w:rsidP="00BB3BB8">
      <w:r w:rsidRPr="00BB3BB8">
        <w:rPr>
          <w:b/>
          <w:u w:val="single"/>
        </w:rPr>
        <w:t xml:space="preserve">Collectively the risk hypotheses pose the question: </w:t>
      </w:r>
    </w:p>
    <w:p w14:paraId="6D1B0A1C" w14:textId="675F157E" w:rsidR="00602F72" w:rsidRPr="00BB3BB8" w:rsidRDefault="00F93B88" w:rsidP="00BB3BB8">
      <w:pPr>
        <w:ind w:left="720"/>
      </w:pPr>
      <w:r w:rsidRPr="00BB3BB8">
        <w:t xml:space="preserve">Do we expect that effects to individuals of a listed species or its designated critical habitat </w:t>
      </w:r>
      <w:r w:rsidR="001359AD" w:rsidRPr="00BB3BB8">
        <w:t>exposed to</w:t>
      </w:r>
      <w:r w:rsidRPr="00BB3BB8">
        <w:t xml:space="preserve"> </w:t>
      </w:r>
      <w:r w:rsidR="00ED25EC" w:rsidRPr="00BB3BB8">
        <w:t>chlorpyrifos</w:t>
      </w:r>
      <w:r w:rsidRPr="00BB3BB8">
        <w:t xml:space="preserve"> (according to registered labels) will not be discountable, insignificant, or completely beneficial?</w:t>
      </w:r>
      <w:r w:rsidRPr="00BB3BB8">
        <w:rPr>
          <w:b/>
          <w:i/>
        </w:rPr>
        <w:t xml:space="preserve"> </w:t>
      </w:r>
    </w:p>
    <w:p w14:paraId="415FC397" w14:textId="2963C897" w:rsidR="00602F72" w:rsidRPr="00BB3BB8" w:rsidRDefault="00F93B88" w:rsidP="00BB3BB8">
      <w:r w:rsidRPr="00BB3BB8">
        <w:t>Lines</w:t>
      </w:r>
      <w:r w:rsidR="00D76C6D" w:rsidRPr="00BB3BB8">
        <w:t xml:space="preserve"> </w:t>
      </w:r>
      <w:r w:rsidRPr="00BB3BB8">
        <w:t>of</w:t>
      </w:r>
      <w:r w:rsidR="00D76C6D" w:rsidRPr="00BB3BB8">
        <w:t xml:space="preserve"> </w:t>
      </w:r>
      <w:r w:rsidRPr="00BB3BB8">
        <w:t xml:space="preserve">evidence (LOE) are constructed based on assessment endpoints.  General lines of evidence for chlorpyrifos are described above in </w:t>
      </w:r>
      <w:r w:rsidRPr="00BB3BB8">
        <w:rPr>
          <w:b/>
        </w:rPr>
        <w:t xml:space="preserve">Section </w:t>
      </w:r>
      <w:r w:rsidR="00456F90" w:rsidRPr="00BB3BB8">
        <w:rPr>
          <w:b/>
        </w:rPr>
        <w:t>1.4.2.1.</w:t>
      </w:r>
      <w:r w:rsidRPr="00BB3BB8">
        <w:t xml:space="preserve"> and are repeated</w:t>
      </w:r>
      <w:r w:rsidR="00F6048C" w:rsidRPr="00BB3BB8">
        <w:t xml:space="preserve"> </w:t>
      </w:r>
      <w:r w:rsidRPr="00BB3BB8">
        <w:t>below:</w:t>
      </w:r>
    </w:p>
    <w:p w14:paraId="11DF5598" w14:textId="77777777" w:rsidR="00602F72" w:rsidRPr="00BB3BB8" w:rsidRDefault="00F93B88" w:rsidP="00BB3BB8">
      <w:r w:rsidRPr="00BB3BB8">
        <w:rPr>
          <w:b/>
        </w:rPr>
        <w:t>A.  Lines of evidence for direct effects are:</w:t>
      </w:r>
    </w:p>
    <w:p w14:paraId="3FE3649C" w14:textId="77777777" w:rsidR="00602F72" w:rsidRPr="00BB3BB8" w:rsidRDefault="00F93B88" w:rsidP="00BB3BB8">
      <w:pPr>
        <w:numPr>
          <w:ilvl w:val="0"/>
          <w:numId w:val="7"/>
        </w:numPr>
        <w:spacing w:after="200" w:line="276" w:lineRule="auto"/>
        <w:ind w:hanging="360"/>
        <w:contextualSpacing/>
      </w:pPr>
      <w:r w:rsidRPr="00BB3BB8">
        <w:t xml:space="preserve">Mortality to an individual of a listed species from direct, acute exposure from the use of chlorpyrifos according to registered labels (includes parent active ingredient, formulations, and degradates of concern)  </w:t>
      </w:r>
    </w:p>
    <w:p w14:paraId="11979DF3" w14:textId="77777777" w:rsidR="00602F72" w:rsidRPr="00BB3BB8" w:rsidRDefault="00602F72" w:rsidP="00BB3BB8">
      <w:pPr>
        <w:ind w:left="720"/>
      </w:pPr>
    </w:p>
    <w:p w14:paraId="00932EA0" w14:textId="43B6BB2D" w:rsidR="00602F72" w:rsidRPr="00BB3BB8" w:rsidRDefault="00F93B88" w:rsidP="00BB3BB8">
      <w:pPr>
        <w:numPr>
          <w:ilvl w:val="0"/>
          <w:numId w:val="7"/>
        </w:numPr>
        <w:spacing w:after="200" w:line="276" w:lineRule="auto"/>
        <w:ind w:hanging="360"/>
        <w:contextualSpacing/>
      </w:pPr>
      <w:r w:rsidRPr="00BB3BB8">
        <w:t>Reduced growth of an individual (potential to decrease survival and/or reproduction</w:t>
      </w:r>
      <w:r w:rsidR="00392303" w:rsidRPr="00BB3BB8">
        <w:t>)  from the use of chlorpyrifos</w:t>
      </w:r>
      <w:r w:rsidRPr="00BB3BB8">
        <w:t xml:space="preserve"> according to registered labels </w:t>
      </w:r>
    </w:p>
    <w:p w14:paraId="29705E35" w14:textId="77777777" w:rsidR="00602F72" w:rsidRPr="00BB3BB8" w:rsidRDefault="00602F72" w:rsidP="00BB3BB8">
      <w:pPr>
        <w:ind w:left="720"/>
      </w:pPr>
    </w:p>
    <w:p w14:paraId="56DAE5EE" w14:textId="77777777" w:rsidR="00602F72" w:rsidRPr="00BB3BB8" w:rsidRDefault="00F93B88" w:rsidP="00BB3BB8">
      <w:pPr>
        <w:numPr>
          <w:ilvl w:val="0"/>
          <w:numId w:val="7"/>
        </w:numPr>
        <w:spacing w:after="200" w:line="276" w:lineRule="auto"/>
        <w:ind w:hanging="360"/>
        <w:contextualSpacing/>
      </w:pPr>
      <w:r w:rsidRPr="00BB3BB8">
        <w:t xml:space="preserve">Reduced or impaired reproduction of an individual from the use of chlorpyrifos according to registered labels </w:t>
      </w:r>
    </w:p>
    <w:p w14:paraId="26B3B62A" w14:textId="77777777" w:rsidR="00602F72" w:rsidRPr="00BB3BB8" w:rsidRDefault="00602F72" w:rsidP="00BB3BB8">
      <w:pPr>
        <w:ind w:left="720"/>
      </w:pPr>
    </w:p>
    <w:p w14:paraId="57602B32" w14:textId="77777777" w:rsidR="00602F72" w:rsidRPr="00BB3BB8" w:rsidRDefault="00F93B88" w:rsidP="00BB3BB8">
      <w:pPr>
        <w:numPr>
          <w:ilvl w:val="0"/>
          <w:numId w:val="7"/>
        </w:numPr>
        <w:spacing w:after="200" w:line="276" w:lineRule="auto"/>
        <w:ind w:hanging="360"/>
        <w:contextualSpacing/>
      </w:pPr>
      <w:r w:rsidRPr="00BB3BB8">
        <w:t xml:space="preserve">Impaired behavior that could result in increased mortality or decreased growth or reproduction of an individual from the use of chlorpyrifos according to registered labels </w:t>
      </w:r>
    </w:p>
    <w:p w14:paraId="1F65F103" w14:textId="77777777" w:rsidR="00602F72" w:rsidRPr="00BB3BB8" w:rsidRDefault="00602F72" w:rsidP="00BB3BB8">
      <w:pPr>
        <w:ind w:left="720"/>
      </w:pPr>
    </w:p>
    <w:p w14:paraId="24DBBD62" w14:textId="67D1AD1C" w:rsidR="00602F72" w:rsidRPr="00BB3BB8" w:rsidRDefault="00F93B88" w:rsidP="00BB3BB8">
      <w:pPr>
        <w:numPr>
          <w:ilvl w:val="0"/>
          <w:numId w:val="7"/>
        </w:numPr>
        <w:spacing w:after="200" w:line="276" w:lineRule="auto"/>
        <w:ind w:hanging="360"/>
        <w:contextualSpacing/>
      </w:pPr>
      <w:r w:rsidRPr="00BB3BB8">
        <w:t xml:space="preserve">Impaired sensory function </w:t>
      </w:r>
      <w:r w:rsidR="0012704D" w:rsidRPr="00BB3BB8">
        <w:t xml:space="preserve"> that could result in increased mortality or decreased growth or reproduction </w:t>
      </w:r>
      <w:r w:rsidRPr="00BB3BB8">
        <w:t>of an individual from the use of chlorpyrifos according to registered labels</w:t>
      </w:r>
    </w:p>
    <w:p w14:paraId="5B396C40" w14:textId="77777777" w:rsidR="006715A7" w:rsidRPr="00BB3BB8" w:rsidRDefault="006715A7" w:rsidP="00BB3BB8">
      <w:pPr>
        <w:spacing w:after="200" w:line="276" w:lineRule="auto"/>
        <w:contextualSpacing/>
      </w:pPr>
    </w:p>
    <w:p w14:paraId="1CFD2269" w14:textId="77777777" w:rsidR="00602F72" w:rsidRPr="00BB3BB8" w:rsidRDefault="00F93B88" w:rsidP="00BB3BB8">
      <w:r w:rsidRPr="00BB3BB8">
        <w:rPr>
          <w:b/>
        </w:rPr>
        <w:t>B.  Lines of evidence for indirect effects:</w:t>
      </w:r>
    </w:p>
    <w:p w14:paraId="361DC666" w14:textId="77777777" w:rsidR="00602F72" w:rsidRPr="00BB3BB8" w:rsidRDefault="00F93B88" w:rsidP="00BB3BB8">
      <w:pPr>
        <w:numPr>
          <w:ilvl w:val="0"/>
          <w:numId w:val="3"/>
        </w:numPr>
        <w:spacing w:after="200" w:line="276" w:lineRule="auto"/>
        <w:ind w:hanging="360"/>
        <w:contextualSpacing/>
      </w:pPr>
      <w:r w:rsidRPr="00BB3BB8">
        <w:t>Decline in availability of prey/food of a listed species.</w:t>
      </w:r>
    </w:p>
    <w:p w14:paraId="2F510FFF" w14:textId="77777777" w:rsidR="00602F72" w:rsidRPr="00BB3BB8" w:rsidRDefault="00602F72" w:rsidP="00BB3BB8">
      <w:pPr>
        <w:ind w:left="720"/>
      </w:pPr>
    </w:p>
    <w:p w14:paraId="7A42D1EB" w14:textId="77777777" w:rsidR="006715A7" w:rsidRPr="00BB3BB8" w:rsidRDefault="00F93B88" w:rsidP="00BB3BB8">
      <w:pPr>
        <w:numPr>
          <w:ilvl w:val="0"/>
          <w:numId w:val="3"/>
        </w:numPr>
        <w:spacing w:after="200" w:line="276" w:lineRule="auto"/>
        <w:ind w:hanging="360"/>
        <w:contextualSpacing/>
      </w:pPr>
      <w:r w:rsidRPr="00BB3BB8">
        <w:t xml:space="preserve">Impacts to suitability of habitat of a listed species. </w:t>
      </w:r>
    </w:p>
    <w:p w14:paraId="6745F9B2" w14:textId="77777777" w:rsidR="006715A7" w:rsidRPr="00BB3BB8" w:rsidRDefault="006715A7" w:rsidP="00BB3BB8">
      <w:pPr>
        <w:ind w:left="360"/>
        <w:rPr>
          <w:b/>
        </w:rPr>
      </w:pPr>
    </w:p>
    <w:p w14:paraId="7B284980" w14:textId="5398A098" w:rsidR="006715A7" w:rsidRPr="00BB3BB8" w:rsidRDefault="00F93B88" w:rsidP="00BB3BB8">
      <w:pPr>
        <w:spacing w:after="200" w:line="276" w:lineRule="auto"/>
        <w:contextualSpacing/>
        <w:rPr>
          <w:b/>
        </w:rPr>
      </w:pPr>
      <w:r w:rsidRPr="00BB3BB8">
        <w:rPr>
          <w:b/>
        </w:rPr>
        <w:t>C.  Lines of evidence for factors that could affect the magnitude of both direct and indirect effects:</w:t>
      </w:r>
    </w:p>
    <w:p w14:paraId="2155D30B" w14:textId="77777777" w:rsidR="006715A7" w:rsidRPr="00BB3BB8" w:rsidRDefault="006715A7" w:rsidP="00BB3BB8">
      <w:pPr>
        <w:spacing w:after="200" w:line="276" w:lineRule="auto"/>
        <w:contextualSpacing/>
        <w:rPr>
          <w:b/>
        </w:rPr>
      </w:pPr>
    </w:p>
    <w:p w14:paraId="1920B5A4" w14:textId="77777777" w:rsidR="00602F72" w:rsidRPr="00BB3BB8" w:rsidRDefault="00F93B88" w:rsidP="00BB3BB8">
      <w:pPr>
        <w:numPr>
          <w:ilvl w:val="0"/>
          <w:numId w:val="5"/>
        </w:numPr>
        <w:spacing w:after="200" w:line="276" w:lineRule="auto"/>
        <w:ind w:hanging="360"/>
        <w:contextualSpacing/>
      </w:pPr>
      <w:r w:rsidRPr="00BB3BB8">
        <w:t>Potential effects due to degradates.</w:t>
      </w:r>
    </w:p>
    <w:p w14:paraId="16E5243B" w14:textId="77777777" w:rsidR="00602F72" w:rsidRPr="00BB3BB8" w:rsidRDefault="00602F72" w:rsidP="00BB3BB8">
      <w:pPr>
        <w:ind w:left="720"/>
      </w:pPr>
    </w:p>
    <w:p w14:paraId="6FABA221" w14:textId="77777777" w:rsidR="00602F72" w:rsidRPr="00BB3BB8" w:rsidRDefault="00F93B88" w:rsidP="00BB3BB8">
      <w:pPr>
        <w:numPr>
          <w:ilvl w:val="0"/>
          <w:numId w:val="5"/>
        </w:numPr>
        <w:spacing w:after="200" w:line="276" w:lineRule="auto"/>
        <w:ind w:hanging="360"/>
        <w:contextualSpacing/>
      </w:pPr>
      <w:r w:rsidRPr="00BB3BB8">
        <w:t xml:space="preserve">Differences in effects observed when exposed to chemical mixtures (formulations, tank mixtures, environmental mixtures) </w:t>
      </w:r>
    </w:p>
    <w:p w14:paraId="2677BCC2" w14:textId="77777777" w:rsidR="00602F72" w:rsidRPr="00BB3BB8" w:rsidRDefault="00602F72" w:rsidP="00BB3BB8">
      <w:pPr>
        <w:ind w:left="720"/>
      </w:pPr>
    </w:p>
    <w:p w14:paraId="5A912030" w14:textId="77777777" w:rsidR="00602F72" w:rsidRPr="00BB3BB8" w:rsidRDefault="00F93B88" w:rsidP="00BB3BB8">
      <w:pPr>
        <w:numPr>
          <w:ilvl w:val="0"/>
          <w:numId w:val="5"/>
        </w:numPr>
        <w:spacing w:after="200" w:line="276" w:lineRule="auto"/>
        <w:ind w:hanging="360"/>
        <w:contextualSpacing/>
      </w:pPr>
      <w:r w:rsidRPr="00BB3BB8">
        <w:t>Impacts of non-chemical stressors on the effects of the assessed pesticide, such as bacteria/viral prevalence, temperature, or pH in the environmental baseline.</w:t>
      </w:r>
    </w:p>
    <w:p w14:paraId="08E57A6A" w14:textId="77777777" w:rsidR="006715A7" w:rsidRPr="00BB3BB8" w:rsidRDefault="006715A7" w:rsidP="00BB3BB8">
      <w:pPr>
        <w:spacing w:after="200" w:line="276" w:lineRule="auto"/>
        <w:contextualSpacing/>
      </w:pPr>
    </w:p>
    <w:p w14:paraId="0C8CB6BE" w14:textId="1EDB873C" w:rsidR="00602F72" w:rsidRPr="00BB3BB8" w:rsidRDefault="00F93B88" w:rsidP="00BB3BB8">
      <w:r w:rsidRPr="00BB3BB8">
        <w:t>The weight of a line</w:t>
      </w:r>
      <w:r w:rsidR="00D76C6D" w:rsidRPr="00BB3BB8">
        <w:t xml:space="preserve"> </w:t>
      </w:r>
      <w:r w:rsidRPr="00BB3BB8">
        <w:t>of</w:t>
      </w:r>
      <w:r w:rsidR="00D76C6D" w:rsidRPr="00BB3BB8">
        <w:t xml:space="preserve"> </w:t>
      </w:r>
      <w:r w:rsidRPr="00BB3BB8">
        <w:t xml:space="preserve">evidence is an expression of confidence </w:t>
      </w:r>
      <w:r w:rsidR="000D08EB" w:rsidRPr="00BB3BB8">
        <w:t xml:space="preserve">in </w:t>
      </w:r>
      <w:r w:rsidRPr="00BB3BB8">
        <w:t xml:space="preserve">knowledge about the effects caused by a pesticide according to registered labels and the exposures which would lead to such effects. </w:t>
      </w:r>
    </w:p>
    <w:p w14:paraId="0D4B60AE" w14:textId="6D5F9C20" w:rsidR="00602F72" w:rsidRPr="00BB3BB8" w:rsidRDefault="00F93B88" w:rsidP="00BB3BB8">
      <w:r w:rsidRPr="00BB3BB8">
        <w:t xml:space="preserve">Criteria used to assess exposure estimates ultimately answer the question, “how confident are we that exposure estimates represent environmental concentrations that could occur based on allowable labeled use?” Exposure data are evaluated using two criteria, “relevance” and “robustness” (see </w:t>
      </w:r>
      <w:r w:rsidR="004D2EE5" w:rsidRPr="00BB3BB8">
        <w:rPr>
          <w:b/>
        </w:rPr>
        <w:t>ATTACHMENT</w:t>
      </w:r>
      <w:r w:rsidRPr="00BB3BB8">
        <w:rPr>
          <w:b/>
        </w:rPr>
        <w:t xml:space="preserve"> </w:t>
      </w:r>
      <w:r w:rsidR="00D92E33" w:rsidRPr="00BB3BB8">
        <w:rPr>
          <w:b/>
        </w:rPr>
        <w:t>1-</w:t>
      </w:r>
      <w:r w:rsidR="004D2EE5" w:rsidRPr="00BB3BB8">
        <w:rPr>
          <w:b/>
        </w:rPr>
        <w:t>9</w:t>
      </w:r>
      <w:r w:rsidRPr="00BB3BB8">
        <w:t xml:space="preserve"> for details).  In the same way exposure data</w:t>
      </w:r>
      <w:r w:rsidR="000D08EB" w:rsidRPr="00BB3BB8">
        <w:t xml:space="preserve"> are assessed</w:t>
      </w:r>
      <w:r w:rsidRPr="00BB3BB8">
        <w:t>, the effects data are evaluated to answer the question, “how confident are we that toxicity data accurately predict an effect to the listed species?”  Criteria used to evaluate this question include biological relevance, species surrogacy, and robustness</w:t>
      </w:r>
      <w:r w:rsidR="004F723F" w:rsidRPr="00BB3BB8">
        <w:t>.</w:t>
      </w:r>
      <w:r w:rsidRPr="00BB3BB8">
        <w:t xml:space="preserve"> (</w:t>
      </w:r>
      <w:r w:rsidR="004F723F" w:rsidRPr="00BB3BB8">
        <w:t>T</w:t>
      </w:r>
      <w:r w:rsidRPr="00BB3BB8">
        <w:t xml:space="preserve">hese are defined in </w:t>
      </w:r>
      <w:r w:rsidR="004D2EE5" w:rsidRPr="00BB3BB8">
        <w:rPr>
          <w:b/>
        </w:rPr>
        <w:t>ATTACHMENT</w:t>
      </w:r>
      <w:r w:rsidRPr="00BB3BB8">
        <w:rPr>
          <w:b/>
        </w:rPr>
        <w:t xml:space="preserve"> </w:t>
      </w:r>
      <w:r w:rsidR="00D92E33" w:rsidRPr="00BB3BB8">
        <w:rPr>
          <w:b/>
        </w:rPr>
        <w:t>1-</w:t>
      </w:r>
      <w:r w:rsidR="004D2EE5" w:rsidRPr="00BB3BB8">
        <w:rPr>
          <w:b/>
        </w:rPr>
        <w:t>9</w:t>
      </w:r>
      <w:r w:rsidRPr="00BB3BB8">
        <w:t>).</w:t>
      </w:r>
    </w:p>
    <w:p w14:paraId="1FC8BBE5" w14:textId="77777777" w:rsidR="00602F72" w:rsidRPr="00BB3BB8" w:rsidRDefault="00F93B88" w:rsidP="00BB3BB8">
      <w:r w:rsidRPr="00BB3BB8">
        <w:lastRenderedPageBreak/>
        <w:t xml:space="preserve">Based on consideration of these criteria for the exposure and effects data, the weight (or confidence) in the line of evidence is assigned a rank of high, medium or low. </w:t>
      </w:r>
    </w:p>
    <w:p w14:paraId="72DCFB02" w14:textId="77777777" w:rsidR="00602F72" w:rsidRPr="00BB3BB8" w:rsidRDefault="00F93B88" w:rsidP="00BB3BB8">
      <w:r w:rsidRPr="00BB3BB8">
        <w:t xml:space="preserve">Risk is established by comparing the overlap of exposure with effect levels from toxicity studies for each line of evidence.  Consideration is given to the degree of overlap between exposure and effects data.  Based on this analysis, risk is assigned a rank of high, medium or low.  An overall risk finding (high, medium, low) and a finding on the overall confidence (high, medium, low) in the available exposure and effects data is made for each line of evidence. </w:t>
      </w:r>
    </w:p>
    <w:p w14:paraId="500349CF" w14:textId="73A16D58" w:rsidR="00602F72" w:rsidRPr="00BB3BB8" w:rsidRDefault="00F93B88" w:rsidP="00BB3BB8">
      <w:r w:rsidRPr="00BB3BB8">
        <w:t>Next, each line of evidence for a given risk hypothesis is plotted in a graph according to the risk and confidence associated with the line of evidence (</w:t>
      </w:r>
      <w:r w:rsidRPr="00BB3BB8">
        <w:rPr>
          <w:i/>
        </w:rPr>
        <w:t>e.g</w:t>
      </w:r>
      <w:r w:rsidRPr="00BB3BB8">
        <w:t xml:space="preserve">., </w:t>
      </w:r>
      <w:r w:rsidRPr="00BB3BB8">
        <w:rPr>
          <w:b/>
        </w:rPr>
        <w:t xml:space="preserve">Figure </w:t>
      </w:r>
      <w:r w:rsidR="00456F90" w:rsidRPr="00BB3BB8">
        <w:rPr>
          <w:b/>
        </w:rPr>
        <w:t>1-7</w:t>
      </w:r>
      <w:r w:rsidRPr="00BB3BB8">
        <w:t>). Each risk hypothesis is assessed to determine if the lines of evidence support or refute it.  For species that have designated critical habitat, an additional risk hypothesis is evaluated.</w:t>
      </w:r>
      <w:r w:rsidRPr="00BB3BB8">
        <w:rPr>
          <w:b/>
        </w:rPr>
        <w:t xml:space="preserve"> </w:t>
      </w:r>
    </w:p>
    <w:p w14:paraId="29337C9E" w14:textId="77777777" w:rsidR="00602F72" w:rsidRPr="00BB3BB8" w:rsidRDefault="00F93B88" w:rsidP="00BB3BB8">
      <w:pPr>
        <w:spacing w:after="0" w:line="240" w:lineRule="auto"/>
      </w:pPr>
      <w:r w:rsidRPr="00BB3BB8">
        <w:rPr>
          <w:noProof/>
        </w:rPr>
        <w:drawing>
          <wp:inline distT="0" distB="0" distL="0" distR="0" wp14:anchorId="6D1DDECB" wp14:editId="2DF90057">
            <wp:extent cx="5676900" cy="4358005"/>
            <wp:effectExtent l="0" t="0" r="0" b="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4"/>
                    <a:srcRect/>
                    <a:stretch>
                      <a:fillRect/>
                    </a:stretch>
                  </pic:blipFill>
                  <pic:spPr>
                    <a:xfrm>
                      <a:off x="0" y="0"/>
                      <a:ext cx="5676900" cy="4358005"/>
                    </a:xfrm>
                    <a:prstGeom prst="rect">
                      <a:avLst/>
                    </a:prstGeom>
                    <a:ln/>
                  </pic:spPr>
                </pic:pic>
              </a:graphicData>
            </a:graphic>
          </wp:inline>
        </w:drawing>
      </w:r>
    </w:p>
    <w:p w14:paraId="37407AE3" w14:textId="32998BD6" w:rsidR="00602F72" w:rsidRPr="00BB3BB8" w:rsidRDefault="002156ED" w:rsidP="00BB3BB8">
      <w:pPr>
        <w:pStyle w:val="Caption"/>
        <w:rPr>
          <w:b/>
          <w:i w:val="0"/>
          <w:color w:val="auto"/>
          <w:sz w:val="22"/>
          <w:szCs w:val="22"/>
        </w:rPr>
      </w:pPr>
      <w:bookmarkStart w:id="53" w:name="_Toc433364902"/>
      <w:r w:rsidRPr="00BB3BB8">
        <w:rPr>
          <w:b/>
          <w:i w:val="0"/>
          <w:color w:val="auto"/>
          <w:sz w:val="22"/>
          <w:szCs w:val="22"/>
        </w:rPr>
        <w:t xml:space="preserve">Figure </w:t>
      </w:r>
      <w:r w:rsidR="006E5D15" w:rsidRPr="00BB3BB8">
        <w:rPr>
          <w:b/>
          <w:i w:val="0"/>
          <w:color w:val="auto"/>
          <w:sz w:val="22"/>
          <w:szCs w:val="22"/>
        </w:rPr>
        <w:t>1-</w:t>
      </w:r>
      <w:r w:rsidRPr="00BB3BB8">
        <w:rPr>
          <w:b/>
          <w:i w:val="0"/>
          <w:color w:val="auto"/>
          <w:sz w:val="22"/>
          <w:szCs w:val="22"/>
        </w:rPr>
        <w:fldChar w:fldCharType="begin"/>
      </w:r>
      <w:r w:rsidRPr="00BB3BB8">
        <w:rPr>
          <w:b/>
          <w:i w:val="0"/>
          <w:color w:val="auto"/>
          <w:sz w:val="22"/>
          <w:szCs w:val="22"/>
        </w:rPr>
        <w:instrText xml:space="preserve"> SEQ Figure \* ARABIC </w:instrText>
      </w:r>
      <w:r w:rsidRPr="00BB3BB8">
        <w:rPr>
          <w:b/>
          <w:i w:val="0"/>
          <w:color w:val="auto"/>
          <w:sz w:val="22"/>
          <w:szCs w:val="22"/>
        </w:rPr>
        <w:fldChar w:fldCharType="separate"/>
      </w:r>
      <w:r w:rsidRPr="00BB3BB8">
        <w:rPr>
          <w:b/>
          <w:i w:val="0"/>
          <w:noProof/>
          <w:color w:val="auto"/>
          <w:sz w:val="22"/>
          <w:szCs w:val="22"/>
        </w:rPr>
        <w:t>7</w:t>
      </w:r>
      <w:r w:rsidRPr="00BB3BB8">
        <w:rPr>
          <w:b/>
          <w:i w:val="0"/>
          <w:color w:val="auto"/>
          <w:sz w:val="22"/>
          <w:szCs w:val="22"/>
        </w:rPr>
        <w:fldChar w:fldCharType="end"/>
      </w:r>
      <w:r w:rsidR="006E5D15" w:rsidRPr="00BB3BB8">
        <w:rPr>
          <w:b/>
          <w:i w:val="0"/>
          <w:color w:val="auto"/>
          <w:sz w:val="22"/>
          <w:szCs w:val="22"/>
        </w:rPr>
        <w:t xml:space="preserve">. </w:t>
      </w:r>
      <w:r w:rsidRPr="00BB3BB8">
        <w:rPr>
          <w:b/>
          <w:i w:val="0"/>
          <w:color w:val="auto"/>
          <w:sz w:val="22"/>
          <w:szCs w:val="22"/>
        </w:rPr>
        <w:t xml:space="preserve"> Example Display of All Lines of Evidence for a Risk Hypothesis Based on Confidence and Risk.</w:t>
      </w:r>
      <w:bookmarkEnd w:id="53"/>
    </w:p>
    <w:p w14:paraId="3FB726DD" w14:textId="77777777" w:rsidR="00602F72" w:rsidRPr="00BB3BB8" w:rsidRDefault="00602F72" w:rsidP="00BB3BB8"/>
    <w:p w14:paraId="705AC24D" w14:textId="7CA58F81" w:rsidR="00602F72" w:rsidRPr="00BB3BB8" w:rsidRDefault="00F93B88" w:rsidP="00BB3BB8">
      <w:r w:rsidRPr="00BB3BB8">
        <w:rPr>
          <w:b/>
        </w:rPr>
        <w:lastRenderedPageBreak/>
        <w:t xml:space="preserve">Table </w:t>
      </w:r>
      <w:r w:rsidR="00D76C6D" w:rsidRPr="00BB3BB8">
        <w:rPr>
          <w:b/>
        </w:rPr>
        <w:t>1-6</w:t>
      </w:r>
      <w:r w:rsidRPr="00BB3BB8">
        <w:t xml:space="preserve"> shows the appropriate finding for pairings of confidences and risk estimates. The effect determination represents a finding for a listed species on whether the action, as proposed, is not likely to adversely affect (NLAA) or is likely to adversely affect (LAA).  For the direct and indirect lines of evidence (</w:t>
      </w:r>
      <w:r w:rsidRPr="00BB3BB8">
        <w:rPr>
          <w:i/>
        </w:rPr>
        <w:t>i.e</w:t>
      </w:r>
      <w:r w:rsidRPr="00BB3BB8">
        <w:t xml:space="preserve">., LOEs A. 1 through 5 and B. 1 and 2, above), a combination of </w:t>
      </w:r>
      <w:r w:rsidR="00B4437B" w:rsidRPr="00BB3BB8">
        <w:t>‘risk estimate’ and ‘confidence’</w:t>
      </w:r>
      <w:r w:rsidRPr="00BB3BB8">
        <w:t xml:space="preserve"> that results in an LAA for any single line of evidence</w:t>
      </w:r>
      <w:r w:rsidR="00B4437B" w:rsidRPr="00BB3BB8">
        <w:t xml:space="preserve"> </w:t>
      </w:r>
      <w:r w:rsidRPr="00BB3BB8">
        <w:t xml:space="preserve">– as described in </w:t>
      </w:r>
      <w:r w:rsidRPr="00BB3BB8">
        <w:rPr>
          <w:b/>
        </w:rPr>
        <w:t xml:space="preserve">Table </w:t>
      </w:r>
      <w:r w:rsidR="00D76C6D" w:rsidRPr="00BB3BB8">
        <w:rPr>
          <w:b/>
        </w:rPr>
        <w:t>1-6</w:t>
      </w:r>
      <w:r w:rsidRPr="00BB3BB8">
        <w:t xml:space="preserve"> - is sufficient to make an LAA effects</w:t>
      </w:r>
      <w:r w:rsidR="001359AD" w:rsidRPr="00BB3BB8">
        <w:t xml:space="preserve"> determination for the species [or Distinct Population Segment (</w:t>
      </w:r>
      <w:r w:rsidRPr="00BB3BB8">
        <w:t>DPS</w:t>
      </w:r>
      <w:r w:rsidR="001359AD" w:rsidRPr="00BB3BB8">
        <w:t>)</w:t>
      </w:r>
      <w:r w:rsidRPr="00BB3BB8">
        <w:t>/</w:t>
      </w:r>
      <w:r w:rsidR="001359AD" w:rsidRPr="00BB3BB8">
        <w:t>Evolutionarily Significant Unit (</w:t>
      </w:r>
      <w:r w:rsidRPr="00BB3BB8">
        <w:t>ESU)</w:t>
      </w:r>
      <w:r w:rsidR="001359AD" w:rsidRPr="00BB3BB8">
        <w:t>]</w:t>
      </w:r>
      <w:r w:rsidRPr="00BB3BB8">
        <w:t xml:space="preserve"> or critical habitat as a whole.</w:t>
      </w:r>
      <w:r w:rsidR="00A94BFC" w:rsidRPr="00BB3BB8">
        <w:t xml:space="preserve"> </w:t>
      </w:r>
      <w:r w:rsidR="00CF1083" w:rsidRPr="00BB3BB8">
        <w:t>Therefore, for each of these specific LOEs, if one or more of the ‘risk estimate’/’confidence’ combinations results in an ‘LAA’, then a LAA effects determination for the species (DPS/ESU) or critical habitat as a whole will be made.</w:t>
      </w:r>
    </w:p>
    <w:p w14:paraId="64DCF1E4" w14:textId="5221F781" w:rsidR="00602F72" w:rsidRPr="00BB3BB8" w:rsidRDefault="00F93B88" w:rsidP="00BB3BB8">
      <w:r w:rsidRPr="00BB3BB8">
        <w:t>The lines of evidence that could impact the magnitude of direct or indirect effects (</w:t>
      </w:r>
      <w:r w:rsidRPr="00BB3BB8">
        <w:rPr>
          <w:i/>
        </w:rPr>
        <w:t>i.e</w:t>
      </w:r>
      <w:r w:rsidRPr="00BB3BB8">
        <w:t xml:space="preserve">., LOEs C. 1 through 3, above) </w:t>
      </w:r>
      <w:r w:rsidR="005D5C46" w:rsidRPr="00BB3BB8">
        <w:t>are</w:t>
      </w:r>
      <w:r w:rsidRPr="00BB3BB8">
        <w:t xml:space="preserve"> not used solely to make NLAA/LAA determin</w:t>
      </w:r>
      <w:r w:rsidR="001359AD" w:rsidRPr="00BB3BB8">
        <w:t>ation</w:t>
      </w:r>
      <w:r w:rsidRPr="00BB3BB8">
        <w:t xml:space="preserve">, but </w:t>
      </w:r>
      <w:r w:rsidR="005D5C46" w:rsidRPr="00BB3BB8">
        <w:t>rather</w:t>
      </w:r>
      <w:r w:rsidRPr="00BB3BB8">
        <w:t xml:space="preserve"> used in association with the other LOEs.  If the available data provide evidence that the stressors related to these LOEs increase the effects of chlorpyrifos to impair or reduce an individual’s fitness or affect PCEs</w:t>
      </w:r>
      <w:r w:rsidR="005D5C46" w:rsidRPr="00BB3BB8">
        <w:t>/PBFs</w:t>
      </w:r>
      <w:r w:rsidRPr="00BB3BB8">
        <w:t xml:space="preserve">, then this could result in an LAA determination.  </w:t>
      </w:r>
    </w:p>
    <w:p w14:paraId="0B38A3A7" w14:textId="4A4F8965" w:rsidR="00602F72" w:rsidRPr="00BB3BB8" w:rsidRDefault="00F93B88" w:rsidP="00BB3BB8">
      <w:r w:rsidRPr="00BB3BB8">
        <w:t xml:space="preserve">For some ‘risk’ and ‘confidence’ pairings, the NLAA or LAA call will be made on a case-by-case basis (those denoted by an asterisk in </w:t>
      </w:r>
      <w:r w:rsidRPr="00BB3BB8">
        <w:rPr>
          <w:b/>
        </w:rPr>
        <w:t xml:space="preserve">Table </w:t>
      </w:r>
      <w:r w:rsidR="001477E7" w:rsidRPr="00BB3BB8">
        <w:rPr>
          <w:b/>
        </w:rPr>
        <w:t>1-</w:t>
      </w:r>
      <w:r w:rsidR="00540DE9" w:rsidRPr="00BB3BB8">
        <w:rPr>
          <w:b/>
        </w:rPr>
        <w:t>6</w:t>
      </w:r>
      <w:r w:rsidRPr="00BB3BB8">
        <w:t>). When applicable, the EPA and the Services will discuss the available information further to decide on the appropriate effects determination (</w:t>
      </w:r>
      <w:r w:rsidRPr="00BB3BB8">
        <w:rPr>
          <w:i/>
        </w:rPr>
        <w:t>i.e</w:t>
      </w:r>
      <w:r w:rsidRPr="00BB3BB8">
        <w:t>., NLAA or LAA).</w:t>
      </w:r>
    </w:p>
    <w:p w14:paraId="175B22D4" w14:textId="217984F2" w:rsidR="004650F1" w:rsidRPr="00BB3BB8" w:rsidRDefault="004650F1" w:rsidP="00BB3BB8">
      <w:pPr>
        <w:pStyle w:val="Caption"/>
        <w:keepNext/>
        <w:rPr>
          <w:b/>
          <w:i w:val="0"/>
          <w:color w:val="000000" w:themeColor="text1"/>
          <w:sz w:val="22"/>
          <w:szCs w:val="22"/>
        </w:rPr>
      </w:pPr>
      <w:bookmarkStart w:id="54" w:name="_Toc433366055"/>
      <w:r w:rsidRPr="00BB3BB8">
        <w:rPr>
          <w:b/>
          <w:i w:val="0"/>
          <w:color w:val="000000" w:themeColor="text1"/>
          <w:sz w:val="22"/>
          <w:szCs w:val="22"/>
        </w:rPr>
        <w:t xml:space="preserve">Table </w:t>
      </w:r>
      <w:r w:rsidR="006E5D15" w:rsidRPr="00BB3BB8">
        <w:rPr>
          <w:b/>
          <w:i w:val="0"/>
          <w:color w:val="000000" w:themeColor="text1"/>
          <w:sz w:val="22"/>
          <w:szCs w:val="22"/>
        </w:rPr>
        <w:t>1-</w:t>
      </w:r>
      <w:r w:rsidRPr="00BB3BB8">
        <w:rPr>
          <w:b/>
          <w:i w:val="0"/>
          <w:color w:val="000000" w:themeColor="text1"/>
          <w:sz w:val="22"/>
          <w:szCs w:val="22"/>
        </w:rPr>
        <w:fldChar w:fldCharType="begin"/>
      </w:r>
      <w:r w:rsidRPr="00BB3BB8">
        <w:rPr>
          <w:b/>
          <w:i w:val="0"/>
          <w:color w:val="000000" w:themeColor="text1"/>
          <w:sz w:val="22"/>
          <w:szCs w:val="22"/>
        </w:rPr>
        <w:instrText xml:space="preserve"> SEQ Table \* ARABIC </w:instrText>
      </w:r>
      <w:r w:rsidRPr="00BB3BB8">
        <w:rPr>
          <w:b/>
          <w:i w:val="0"/>
          <w:color w:val="000000" w:themeColor="text1"/>
          <w:sz w:val="22"/>
          <w:szCs w:val="22"/>
        </w:rPr>
        <w:fldChar w:fldCharType="separate"/>
      </w:r>
      <w:r w:rsidRPr="00BB3BB8">
        <w:rPr>
          <w:b/>
          <w:i w:val="0"/>
          <w:noProof/>
          <w:color w:val="000000" w:themeColor="text1"/>
          <w:sz w:val="22"/>
          <w:szCs w:val="22"/>
        </w:rPr>
        <w:t>6</w:t>
      </w:r>
      <w:r w:rsidRPr="00BB3BB8">
        <w:rPr>
          <w:b/>
          <w:i w:val="0"/>
          <w:color w:val="000000" w:themeColor="text1"/>
          <w:sz w:val="22"/>
          <w:szCs w:val="22"/>
        </w:rPr>
        <w:fldChar w:fldCharType="end"/>
      </w:r>
      <w:r w:rsidR="006E5D15" w:rsidRPr="00BB3BB8">
        <w:rPr>
          <w:b/>
          <w:i w:val="0"/>
          <w:color w:val="000000" w:themeColor="text1"/>
          <w:sz w:val="22"/>
          <w:szCs w:val="22"/>
        </w:rPr>
        <w:t>.</w:t>
      </w:r>
      <w:r w:rsidRPr="00BB3BB8">
        <w:rPr>
          <w:b/>
          <w:i w:val="0"/>
          <w:color w:val="000000" w:themeColor="text1"/>
          <w:sz w:val="22"/>
          <w:szCs w:val="22"/>
        </w:rPr>
        <w:t xml:space="preserve"> Effect Determinations Based on Pairings of Risk and Confidence for a Line-of-Evidence</w:t>
      </w:r>
      <w:bookmarkEnd w:id="54"/>
      <w:r w:rsidR="006E5D15" w:rsidRPr="00BB3BB8">
        <w:rPr>
          <w:b/>
          <w:i w:val="0"/>
          <w:color w:val="000000" w:themeColor="text1"/>
          <w:sz w:val="22"/>
          <w:szCs w:val="22"/>
        </w:rPr>
        <w:t>.</w:t>
      </w:r>
    </w:p>
    <w:tbl>
      <w:tblPr>
        <w:tblStyle w:val="a3"/>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48"/>
        <w:gridCol w:w="3097"/>
        <w:gridCol w:w="3205"/>
      </w:tblGrid>
      <w:tr w:rsidR="00602F72" w:rsidRPr="00BB3BB8" w14:paraId="18CD1DF0" w14:textId="77777777">
        <w:trPr>
          <w:trHeight w:val="260"/>
        </w:trPr>
        <w:tc>
          <w:tcPr>
            <w:tcW w:w="3048" w:type="dxa"/>
            <w:tcBorders>
              <w:top w:val="single" w:sz="4" w:space="0" w:color="000000"/>
              <w:left w:val="single" w:sz="4" w:space="0" w:color="000000"/>
              <w:bottom w:val="single" w:sz="4" w:space="0" w:color="000000"/>
              <w:right w:val="single" w:sz="4" w:space="0" w:color="000000"/>
            </w:tcBorders>
            <w:shd w:val="clear" w:color="auto" w:fill="BFBFBF"/>
          </w:tcPr>
          <w:p w14:paraId="506270E5" w14:textId="77777777" w:rsidR="00602F72" w:rsidRPr="00BB3BB8" w:rsidRDefault="00F93B88" w:rsidP="00BB3BB8">
            <w:pPr>
              <w:jc w:val="center"/>
            </w:pPr>
            <w:r w:rsidRPr="00BB3BB8">
              <w:rPr>
                <w:b/>
              </w:rPr>
              <w:t>Risk Estimate (for any line of evidence)</w:t>
            </w:r>
          </w:p>
        </w:tc>
        <w:tc>
          <w:tcPr>
            <w:tcW w:w="3097" w:type="dxa"/>
            <w:tcBorders>
              <w:top w:val="single" w:sz="4" w:space="0" w:color="000000"/>
              <w:left w:val="single" w:sz="4" w:space="0" w:color="000000"/>
              <w:bottom w:val="single" w:sz="4" w:space="0" w:color="000000"/>
              <w:right w:val="single" w:sz="4" w:space="0" w:color="000000"/>
            </w:tcBorders>
            <w:shd w:val="clear" w:color="auto" w:fill="BFBFBF"/>
          </w:tcPr>
          <w:p w14:paraId="6B91DC9A" w14:textId="77777777" w:rsidR="00602F72" w:rsidRPr="00BB3BB8" w:rsidRDefault="00F93B88" w:rsidP="00BB3BB8">
            <w:pPr>
              <w:jc w:val="center"/>
            </w:pPr>
            <w:r w:rsidRPr="00BB3BB8">
              <w:rPr>
                <w:b/>
              </w:rPr>
              <w:t>Confidence</w:t>
            </w:r>
          </w:p>
        </w:tc>
        <w:tc>
          <w:tcPr>
            <w:tcW w:w="3205" w:type="dxa"/>
            <w:tcBorders>
              <w:top w:val="single" w:sz="4" w:space="0" w:color="000000"/>
              <w:left w:val="single" w:sz="4" w:space="0" w:color="000000"/>
              <w:bottom w:val="single" w:sz="4" w:space="0" w:color="000000"/>
              <w:right w:val="single" w:sz="4" w:space="0" w:color="000000"/>
            </w:tcBorders>
            <w:shd w:val="clear" w:color="auto" w:fill="BFBFBF"/>
          </w:tcPr>
          <w:p w14:paraId="55C8F0DC" w14:textId="77777777" w:rsidR="00602F72" w:rsidRPr="00BB3BB8" w:rsidRDefault="00F93B88" w:rsidP="00BB3BB8">
            <w:pPr>
              <w:jc w:val="center"/>
            </w:pPr>
            <w:r w:rsidRPr="00BB3BB8">
              <w:rPr>
                <w:b/>
              </w:rPr>
              <w:t>Effect Determination</w:t>
            </w:r>
          </w:p>
        </w:tc>
      </w:tr>
      <w:tr w:rsidR="00602F72" w:rsidRPr="00BB3BB8" w14:paraId="798486A3" w14:textId="77777777">
        <w:trPr>
          <w:trHeight w:val="260"/>
        </w:trPr>
        <w:tc>
          <w:tcPr>
            <w:tcW w:w="3048" w:type="dxa"/>
            <w:tcBorders>
              <w:top w:val="single" w:sz="4" w:space="0" w:color="000000"/>
              <w:left w:val="single" w:sz="4" w:space="0" w:color="000000"/>
              <w:bottom w:val="single" w:sz="4" w:space="0" w:color="000000"/>
              <w:right w:val="single" w:sz="4" w:space="0" w:color="000000"/>
            </w:tcBorders>
          </w:tcPr>
          <w:p w14:paraId="100236E3" w14:textId="77777777" w:rsidR="00602F72" w:rsidRPr="00BB3BB8" w:rsidRDefault="00F93B88" w:rsidP="00BB3BB8">
            <w:pPr>
              <w:jc w:val="center"/>
            </w:pPr>
            <w:r w:rsidRPr="00BB3BB8">
              <w:t>High</w:t>
            </w:r>
          </w:p>
        </w:tc>
        <w:tc>
          <w:tcPr>
            <w:tcW w:w="3097" w:type="dxa"/>
            <w:tcBorders>
              <w:top w:val="single" w:sz="4" w:space="0" w:color="000000"/>
              <w:left w:val="single" w:sz="4" w:space="0" w:color="000000"/>
              <w:bottom w:val="single" w:sz="4" w:space="0" w:color="000000"/>
              <w:right w:val="single" w:sz="4" w:space="0" w:color="000000"/>
            </w:tcBorders>
          </w:tcPr>
          <w:p w14:paraId="40006CDE" w14:textId="77777777" w:rsidR="00602F72" w:rsidRPr="00BB3BB8" w:rsidRDefault="00F93B88" w:rsidP="00BB3BB8">
            <w:pPr>
              <w:jc w:val="center"/>
            </w:pPr>
            <w:r w:rsidRPr="00BB3BB8">
              <w:t>High</w:t>
            </w:r>
          </w:p>
        </w:tc>
        <w:tc>
          <w:tcPr>
            <w:tcW w:w="3205" w:type="dxa"/>
            <w:tcBorders>
              <w:top w:val="single" w:sz="4" w:space="0" w:color="000000"/>
              <w:left w:val="single" w:sz="4" w:space="0" w:color="000000"/>
              <w:bottom w:val="single" w:sz="4" w:space="0" w:color="000000"/>
              <w:right w:val="single" w:sz="4" w:space="0" w:color="000000"/>
            </w:tcBorders>
          </w:tcPr>
          <w:p w14:paraId="6B5D68A6" w14:textId="77777777" w:rsidR="00602F72" w:rsidRPr="00BB3BB8" w:rsidRDefault="00F93B88" w:rsidP="00BB3BB8">
            <w:pPr>
              <w:jc w:val="center"/>
            </w:pPr>
            <w:r w:rsidRPr="00BB3BB8">
              <w:t>LAA</w:t>
            </w:r>
          </w:p>
        </w:tc>
      </w:tr>
      <w:tr w:rsidR="00602F72" w:rsidRPr="00BB3BB8" w14:paraId="74478601" w14:textId="77777777">
        <w:trPr>
          <w:trHeight w:val="260"/>
        </w:trPr>
        <w:tc>
          <w:tcPr>
            <w:tcW w:w="3048" w:type="dxa"/>
            <w:tcBorders>
              <w:top w:val="single" w:sz="4" w:space="0" w:color="000000"/>
              <w:left w:val="single" w:sz="4" w:space="0" w:color="000000"/>
              <w:bottom w:val="single" w:sz="4" w:space="0" w:color="000000"/>
              <w:right w:val="single" w:sz="4" w:space="0" w:color="000000"/>
            </w:tcBorders>
          </w:tcPr>
          <w:p w14:paraId="6C2E0F6D" w14:textId="77777777" w:rsidR="00602F72" w:rsidRPr="00BB3BB8" w:rsidRDefault="00F93B88" w:rsidP="00BB3BB8">
            <w:pPr>
              <w:jc w:val="center"/>
            </w:pPr>
            <w:r w:rsidRPr="00BB3BB8">
              <w:t>High</w:t>
            </w:r>
          </w:p>
        </w:tc>
        <w:tc>
          <w:tcPr>
            <w:tcW w:w="3097" w:type="dxa"/>
            <w:tcBorders>
              <w:top w:val="single" w:sz="4" w:space="0" w:color="000000"/>
              <w:left w:val="single" w:sz="4" w:space="0" w:color="000000"/>
              <w:bottom w:val="single" w:sz="4" w:space="0" w:color="000000"/>
              <w:right w:val="single" w:sz="4" w:space="0" w:color="000000"/>
            </w:tcBorders>
          </w:tcPr>
          <w:p w14:paraId="3E12BE4F" w14:textId="77777777" w:rsidR="00602F72" w:rsidRPr="00BB3BB8" w:rsidRDefault="00F93B88" w:rsidP="00BB3BB8">
            <w:pPr>
              <w:jc w:val="center"/>
            </w:pPr>
            <w:r w:rsidRPr="00BB3BB8">
              <w:t>Med</w:t>
            </w:r>
          </w:p>
        </w:tc>
        <w:tc>
          <w:tcPr>
            <w:tcW w:w="3205" w:type="dxa"/>
            <w:tcBorders>
              <w:top w:val="single" w:sz="4" w:space="0" w:color="000000"/>
              <w:left w:val="single" w:sz="4" w:space="0" w:color="000000"/>
              <w:bottom w:val="single" w:sz="4" w:space="0" w:color="000000"/>
              <w:right w:val="single" w:sz="4" w:space="0" w:color="000000"/>
            </w:tcBorders>
          </w:tcPr>
          <w:p w14:paraId="701BC453" w14:textId="77777777" w:rsidR="00602F72" w:rsidRPr="00BB3BB8" w:rsidRDefault="00F93B88" w:rsidP="00BB3BB8">
            <w:pPr>
              <w:jc w:val="center"/>
            </w:pPr>
            <w:r w:rsidRPr="00BB3BB8">
              <w:t>LAA</w:t>
            </w:r>
          </w:p>
        </w:tc>
      </w:tr>
      <w:tr w:rsidR="00602F72" w:rsidRPr="00BB3BB8" w14:paraId="1B3F4BCB" w14:textId="77777777">
        <w:trPr>
          <w:trHeight w:val="260"/>
        </w:trPr>
        <w:tc>
          <w:tcPr>
            <w:tcW w:w="3048" w:type="dxa"/>
            <w:tcBorders>
              <w:top w:val="single" w:sz="4" w:space="0" w:color="000000"/>
              <w:left w:val="single" w:sz="4" w:space="0" w:color="000000"/>
              <w:bottom w:val="single" w:sz="4" w:space="0" w:color="000000"/>
              <w:right w:val="single" w:sz="4" w:space="0" w:color="000000"/>
            </w:tcBorders>
          </w:tcPr>
          <w:p w14:paraId="76ECDD41" w14:textId="77777777" w:rsidR="00602F72" w:rsidRPr="00BB3BB8" w:rsidRDefault="00F93B88" w:rsidP="00BB3BB8">
            <w:pPr>
              <w:jc w:val="center"/>
            </w:pPr>
            <w:r w:rsidRPr="00BB3BB8">
              <w:t>High</w:t>
            </w:r>
          </w:p>
        </w:tc>
        <w:tc>
          <w:tcPr>
            <w:tcW w:w="3097" w:type="dxa"/>
            <w:tcBorders>
              <w:top w:val="single" w:sz="4" w:space="0" w:color="000000"/>
              <w:left w:val="single" w:sz="4" w:space="0" w:color="000000"/>
              <w:bottom w:val="single" w:sz="4" w:space="0" w:color="000000"/>
              <w:right w:val="single" w:sz="4" w:space="0" w:color="000000"/>
            </w:tcBorders>
          </w:tcPr>
          <w:p w14:paraId="77F1016B" w14:textId="77777777" w:rsidR="00602F72" w:rsidRPr="00BB3BB8" w:rsidRDefault="00F93B88" w:rsidP="00BB3BB8">
            <w:pPr>
              <w:jc w:val="center"/>
            </w:pPr>
            <w:r w:rsidRPr="00BB3BB8">
              <w:t>Low</w:t>
            </w:r>
          </w:p>
        </w:tc>
        <w:tc>
          <w:tcPr>
            <w:tcW w:w="3205" w:type="dxa"/>
            <w:tcBorders>
              <w:top w:val="single" w:sz="4" w:space="0" w:color="000000"/>
              <w:left w:val="single" w:sz="4" w:space="0" w:color="000000"/>
              <w:bottom w:val="single" w:sz="4" w:space="0" w:color="000000"/>
              <w:right w:val="single" w:sz="4" w:space="0" w:color="000000"/>
            </w:tcBorders>
          </w:tcPr>
          <w:p w14:paraId="73D05AFB" w14:textId="77777777" w:rsidR="00602F72" w:rsidRPr="00BB3BB8" w:rsidRDefault="00F93B88" w:rsidP="00BB3BB8">
            <w:pPr>
              <w:jc w:val="center"/>
            </w:pPr>
            <w:r w:rsidRPr="00BB3BB8">
              <w:t>LAA</w:t>
            </w:r>
          </w:p>
        </w:tc>
      </w:tr>
      <w:tr w:rsidR="00602F72" w:rsidRPr="00BB3BB8" w14:paraId="02F8E218" w14:textId="77777777">
        <w:trPr>
          <w:trHeight w:val="260"/>
        </w:trPr>
        <w:tc>
          <w:tcPr>
            <w:tcW w:w="3048" w:type="dxa"/>
            <w:tcBorders>
              <w:top w:val="single" w:sz="4" w:space="0" w:color="000000"/>
              <w:left w:val="single" w:sz="4" w:space="0" w:color="000000"/>
              <w:bottom w:val="single" w:sz="4" w:space="0" w:color="000000"/>
              <w:right w:val="single" w:sz="4" w:space="0" w:color="000000"/>
            </w:tcBorders>
          </w:tcPr>
          <w:p w14:paraId="664B60EB" w14:textId="77777777" w:rsidR="00602F72" w:rsidRPr="00BB3BB8" w:rsidRDefault="00F93B88" w:rsidP="00BB3BB8">
            <w:pPr>
              <w:jc w:val="center"/>
            </w:pPr>
            <w:r w:rsidRPr="00BB3BB8">
              <w:t>Medium</w:t>
            </w:r>
          </w:p>
        </w:tc>
        <w:tc>
          <w:tcPr>
            <w:tcW w:w="3097" w:type="dxa"/>
            <w:tcBorders>
              <w:top w:val="single" w:sz="4" w:space="0" w:color="000000"/>
              <w:left w:val="single" w:sz="4" w:space="0" w:color="000000"/>
              <w:bottom w:val="single" w:sz="4" w:space="0" w:color="000000"/>
              <w:right w:val="single" w:sz="4" w:space="0" w:color="000000"/>
            </w:tcBorders>
          </w:tcPr>
          <w:p w14:paraId="74D1FDB8" w14:textId="77777777" w:rsidR="00602F72" w:rsidRPr="00BB3BB8" w:rsidRDefault="00F93B88" w:rsidP="00BB3BB8">
            <w:pPr>
              <w:jc w:val="center"/>
            </w:pPr>
            <w:r w:rsidRPr="00BB3BB8">
              <w:t>High</w:t>
            </w:r>
          </w:p>
        </w:tc>
        <w:tc>
          <w:tcPr>
            <w:tcW w:w="3205" w:type="dxa"/>
            <w:tcBorders>
              <w:top w:val="single" w:sz="4" w:space="0" w:color="000000"/>
              <w:left w:val="single" w:sz="4" w:space="0" w:color="000000"/>
              <w:bottom w:val="single" w:sz="4" w:space="0" w:color="000000"/>
              <w:right w:val="single" w:sz="4" w:space="0" w:color="000000"/>
            </w:tcBorders>
          </w:tcPr>
          <w:p w14:paraId="36FF80B1" w14:textId="77777777" w:rsidR="00602F72" w:rsidRPr="00BB3BB8" w:rsidRDefault="00F93B88" w:rsidP="00BB3BB8">
            <w:pPr>
              <w:jc w:val="center"/>
            </w:pPr>
            <w:r w:rsidRPr="00BB3BB8">
              <w:t>LAA</w:t>
            </w:r>
          </w:p>
        </w:tc>
      </w:tr>
      <w:tr w:rsidR="00602F72" w:rsidRPr="00BB3BB8" w14:paraId="55FA1FFA" w14:textId="77777777">
        <w:trPr>
          <w:trHeight w:val="260"/>
        </w:trPr>
        <w:tc>
          <w:tcPr>
            <w:tcW w:w="3048" w:type="dxa"/>
            <w:tcBorders>
              <w:top w:val="single" w:sz="4" w:space="0" w:color="000000"/>
              <w:left w:val="single" w:sz="4" w:space="0" w:color="000000"/>
              <w:bottom w:val="single" w:sz="4" w:space="0" w:color="000000"/>
              <w:right w:val="single" w:sz="4" w:space="0" w:color="000000"/>
            </w:tcBorders>
          </w:tcPr>
          <w:p w14:paraId="21065364" w14:textId="77777777" w:rsidR="00602F72" w:rsidRPr="00BB3BB8" w:rsidRDefault="00F93B88" w:rsidP="00BB3BB8">
            <w:pPr>
              <w:jc w:val="center"/>
            </w:pPr>
            <w:r w:rsidRPr="00BB3BB8">
              <w:t>Medium</w:t>
            </w:r>
          </w:p>
        </w:tc>
        <w:tc>
          <w:tcPr>
            <w:tcW w:w="3097" w:type="dxa"/>
            <w:tcBorders>
              <w:top w:val="single" w:sz="4" w:space="0" w:color="000000"/>
              <w:left w:val="single" w:sz="4" w:space="0" w:color="000000"/>
              <w:bottom w:val="single" w:sz="4" w:space="0" w:color="000000"/>
              <w:right w:val="single" w:sz="4" w:space="0" w:color="000000"/>
            </w:tcBorders>
          </w:tcPr>
          <w:p w14:paraId="0AB9DE4D" w14:textId="77777777" w:rsidR="00602F72" w:rsidRPr="00BB3BB8" w:rsidRDefault="00F93B88" w:rsidP="00BB3BB8">
            <w:pPr>
              <w:jc w:val="center"/>
            </w:pPr>
            <w:r w:rsidRPr="00BB3BB8">
              <w:t>Medium</w:t>
            </w:r>
          </w:p>
        </w:tc>
        <w:tc>
          <w:tcPr>
            <w:tcW w:w="3205" w:type="dxa"/>
            <w:tcBorders>
              <w:top w:val="single" w:sz="4" w:space="0" w:color="000000"/>
              <w:left w:val="single" w:sz="4" w:space="0" w:color="000000"/>
              <w:bottom w:val="single" w:sz="4" w:space="0" w:color="000000"/>
              <w:right w:val="single" w:sz="4" w:space="0" w:color="000000"/>
            </w:tcBorders>
          </w:tcPr>
          <w:p w14:paraId="1791F895" w14:textId="77777777" w:rsidR="00602F72" w:rsidRPr="00BB3BB8" w:rsidRDefault="00F93B88" w:rsidP="00BB3BB8">
            <w:pPr>
              <w:jc w:val="center"/>
            </w:pPr>
            <w:r w:rsidRPr="00BB3BB8">
              <w:t>LAA</w:t>
            </w:r>
          </w:p>
        </w:tc>
      </w:tr>
      <w:tr w:rsidR="00602F72" w:rsidRPr="00BB3BB8" w14:paraId="5E496DD3" w14:textId="77777777">
        <w:trPr>
          <w:trHeight w:val="260"/>
        </w:trPr>
        <w:tc>
          <w:tcPr>
            <w:tcW w:w="3048" w:type="dxa"/>
            <w:tcBorders>
              <w:top w:val="single" w:sz="4" w:space="0" w:color="000000"/>
              <w:left w:val="single" w:sz="4" w:space="0" w:color="000000"/>
              <w:bottom w:val="single" w:sz="4" w:space="0" w:color="000000"/>
              <w:right w:val="single" w:sz="4" w:space="0" w:color="000000"/>
            </w:tcBorders>
          </w:tcPr>
          <w:p w14:paraId="77A9AE55" w14:textId="77777777" w:rsidR="00602F72" w:rsidRPr="00BB3BB8" w:rsidRDefault="00F93B88" w:rsidP="00BB3BB8">
            <w:pPr>
              <w:jc w:val="center"/>
            </w:pPr>
            <w:r w:rsidRPr="00BB3BB8">
              <w:t>Medium</w:t>
            </w:r>
          </w:p>
        </w:tc>
        <w:tc>
          <w:tcPr>
            <w:tcW w:w="3097" w:type="dxa"/>
            <w:tcBorders>
              <w:top w:val="single" w:sz="4" w:space="0" w:color="000000"/>
              <w:left w:val="single" w:sz="4" w:space="0" w:color="000000"/>
              <w:bottom w:val="single" w:sz="4" w:space="0" w:color="000000"/>
              <w:right w:val="single" w:sz="4" w:space="0" w:color="000000"/>
            </w:tcBorders>
          </w:tcPr>
          <w:p w14:paraId="4391DE07" w14:textId="77777777" w:rsidR="00602F72" w:rsidRPr="00BB3BB8" w:rsidRDefault="00F93B88" w:rsidP="00BB3BB8">
            <w:pPr>
              <w:jc w:val="center"/>
            </w:pPr>
            <w:r w:rsidRPr="00BB3BB8">
              <w:t>Low</w:t>
            </w:r>
          </w:p>
        </w:tc>
        <w:tc>
          <w:tcPr>
            <w:tcW w:w="3205" w:type="dxa"/>
            <w:tcBorders>
              <w:top w:val="single" w:sz="4" w:space="0" w:color="000000"/>
              <w:left w:val="single" w:sz="4" w:space="0" w:color="000000"/>
              <w:bottom w:val="single" w:sz="4" w:space="0" w:color="000000"/>
              <w:right w:val="single" w:sz="4" w:space="0" w:color="000000"/>
            </w:tcBorders>
          </w:tcPr>
          <w:p w14:paraId="4DFF82CA" w14:textId="77777777" w:rsidR="00602F72" w:rsidRPr="00BB3BB8" w:rsidRDefault="00F93B88" w:rsidP="00BB3BB8">
            <w:pPr>
              <w:jc w:val="center"/>
            </w:pPr>
            <w:r w:rsidRPr="00BB3BB8">
              <w:t>NLAA or LAA*</w:t>
            </w:r>
          </w:p>
        </w:tc>
      </w:tr>
      <w:tr w:rsidR="00602F72" w:rsidRPr="00BB3BB8" w14:paraId="57836FB5" w14:textId="77777777">
        <w:trPr>
          <w:trHeight w:val="260"/>
        </w:trPr>
        <w:tc>
          <w:tcPr>
            <w:tcW w:w="3048" w:type="dxa"/>
            <w:tcBorders>
              <w:top w:val="single" w:sz="4" w:space="0" w:color="000000"/>
              <w:left w:val="single" w:sz="4" w:space="0" w:color="000000"/>
              <w:bottom w:val="single" w:sz="4" w:space="0" w:color="000000"/>
              <w:right w:val="single" w:sz="4" w:space="0" w:color="000000"/>
            </w:tcBorders>
          </w:tcPr>
          <w:p w14:paraId="42072DD1" w14:textId="77777777" w:rsidR="00602F72" w:rsidRPr="00BB3BB8" w:rsidRDefault="00F93B88" w:rsidP="00BB3BB8">
            <w:pPr>
              <w:jc w:val="center"/>
            </w:pPr>
            <w:r w:rsidRPr="00BB3BB8">
              <w:t>Low</w:t>
            </w:r>
          </w:p>
        </w:tc>
        <w:tc>
          <w:tcPr>
            <w:tcW w:w="3097" w:type="dxa"/>
            <w:tcBorders>
              <w:top w:val="single" w:sz="4" w:space="0" w:color="000000"/>
              <w:left w:val="single" w:sz="4" w:space="0" w:color="000000"/>
              <w:bottom w:val="single" w:sz="4" w:space="0" w:color="000000"/>
              <w:right w:val="single" w:sz="4" w:space="0" w:color="000000"/>
            </w:tcBorders>
          </w:tcPr>
          <w:p w14:paraId="28756F90" w14:textId="77777777" w:rsidR="00602F72" w:rsidRPr="00BB3BB8" w:rsidRDefault="00F93B88" w:rsidP="00BB3BB8">
            <w:pPr>
              <w:jc w:val="center"/>
            </w:pPr>
            <w:r w:rsidRPr="00BB3BB8">
              <w:t>High</w:t>
            </w:r>
          </w:p>
        </w:tc>
        <w:tc>
          <w:tcPr>
            <w:tcW w:w="3205" w:type="dxa"/>
            <w:tcBorders>
              <w:top w:val="single" w:sz="4" w:space="0" w:color="000000"/>
              <w:left w:val="single" w:sz="4" w:space="0" w:color="000000"/>
              <w:bottom w:val="single" w:sz="4" w:space="0" w:color="000000"/>
              <w:right w:val="single" w:sz="4" w:space="0" w:color="000000"/>
            </w:tcBorders>
          </w:tcPr>
          <w:p w14:paraId="3C45A97A" w14:textId="77777777" w:rsidR="00602F72" w:rsidRPr="00BB3BB8" w:rsidRDefault="00F93B88" w:rsidP="00BB3BB8">
            <w:pPr>
              <w:jc w:val="center"/>
            </w:pPr>
            <w:r w:rsidRPr="00BB3BB8">
              <w:t>NLAA</w:t>
            </w:r>
          </w:p>
        </w:tc>
      </w:tr>
      <w:tr w:rsidR="00602F72" w:rsidRPr="00BB3BB8" w14:paraId="350FD3C0" w14:textId="77777777">
        <w:trPr>
          <w:trHeight w:val="260"/>
        </w:trPr>
        <w:tc>
          <w:tcPr>
            <w:tcW w:w="3048" w:type="dxa"/>
            <w:tcBorders>
              <w:top w:val="single" w:sz="4" w:space="0" w:color="000000"/>
              <w:left w:val="single" w:sz="4" w:space="0" w:color="000000"/>
              <w:bottom w:val="single" w:sz="4" w:space="0" w:color="000000"/>
              <w:right w:val="single" w:sz="4" w:space="0" w:color="000000"/>
            </w:tcBorders>
          </w:tcPr>
          <w:p w14:paraId="68614A0B" w14:textId="77777777" w:rsidR="00602F72" w:rsidRPr="00BB3BB8" w:rsidRDefault="00F93B88" w:rsidP="00BB3BB8">
            <w:pPr>
              <w:jc w:val="center"/>
            </w:pPr>
            <w:r w:rsidRPr="00BB3BB8">
              <w:t>Low</w:t>
            </w:r>
          </w:p>
        </w:tc>
        <w:tc>
          <w:tcPr>
            <w:tcW w:w="3097" w:type="dxa"/>
            <w:tcBorders>
              <w:top w:val="single" w:sz="4" w:space="0" w:color="000000"/>
              <w:left w:val="single" w:sz="4" w:space="0" w:color="000000"/>
              <w:bottom w:val="single" w:sz="4" w:space="0" w:color="000000"/>
              <w:right w:val="single" w:sz="4" w:space="0" w:color="000000"/>
            </w:tcBorders>
          </w:tcPr>
          <w:p w14:paraId="77627949" w14:textId="77777777" w:rsidR="00602F72" w:rsidRPr="00BB3BB8" w:rsidRDefault="00F93B88" w:rsidP="00BB3BB8">
            <w:pPr>
              <w:jc w:val="center"/>
            </w:pPr>
            <w:r w:rsidRPr="00BB3BB8">
              <w:t>Medium</w:t>
            </w:r>
          </w:p>
        </w:tc>
        <w:tc>
          <w:tcPr>
            <w:tcW w:w="3205" w:type="dxa"/>
            <w:tcBorders>
              <w:top w:val="single" w:sz="4" w:space="0" w:color="000000"/>
              <w:left w:val="single" w:sz="4" w:space="0" w:color="000000"/>
              <w:bottom w:val="single" w:sz="4" w:space="0" w:color="000000"/>
              <w:right w:val="single" w:sz="4" w:space="0" w:color="000000"/>
            </w:tcBorders>
          </w:tcPr>
          <w:p w14:paraId="17D3D7F0" w14:textId="77777777" w:rsidR="00602F72" w:rsidRPr="00BB3BB8" w:rsidRDefault="00F93B88" w:rsidP="00BB3BB8">
            <w:pPr>
              <w:jc w:val="center"/>
            </w:pPr>
            <w:r w:rsidRPr="00BB3BB8">
              <w:t>NLAA or LAA*</w:t>
            </w:r>
          </w:p>
        </w:tc>
      </w:tr>
      <w:tr w:rsidR="00602F72" w:rsidRPr="00BB3BB8" w14:paraId="231A3DDC" w14:textId="77777777">
        <w:trPr>
          <w:trHeight w:val="260"/>
        </w:trPr>
        <w:tc>
          <w:tcPr>
            <w:tcW w:w="3048" w:type="dxa"/>
            <w:tcBorders>
              <w:top w:val="single" w:sz="4" w:space="0" w:color="000000"/>
              <w:left w:val="single" w:sz="4" w:space="0" w:color="000000"/>
              <w:bottom w:val="single" w:sz="4" w:space="0" w:color="000000"/>
              <w:right w:val="single" w:sz="4" w:space="0" w:color="000000"/>
            </w:tcBorders>
          </w:tcPr>
          <w:p w14:paraId="3B3B441E" w14:textId="77777777" w:rsidR="00602F72" w:rsidRPr="00BB3BB8" w:rsidRDefault="00F93B88" w:rsidP="00BB3BB8">
            <w:pPr>
              <w:jc w:val="center"/>
            </w:pPr>
            <w:r w:rsidRPr="00BB3BB8">
              <w:t>Low</w:t>
            </w:r>
          </w:p>
        </w:tc>
        <w:tc>
          <w:tcPr>
            <w:tcW w:w="3097" w:type="dxa"/>
            <w:tcBorders>
              <w:top w:val="single" w:sz="4" w:space="0" w:color="000000"/>
              <w:left w:val="single" w:sz="4" w:space="0" w:color="000000"/>
              <w:bottom w:val="single" w:sz="4" w:space="0" w:color="000000"/>
              <w:right w:val="single" w:sz="4" w:space="0" w:color="000000"/>
            </w:tcBorders>
          </w:tcPr>
          <w:p w14:paraId="6BB104CB" w14:textId="77777777" w:rsidR="00602F72" w:rsidRPr="00BB3BB8" w:rsidRDefault="00F93B88" w:rsidP="00BB3BB8">
            <w:pPr>
              <w:jc w:val="center"/>
            </w:pPr>
            <w:r w:rsidRPr="00BB3BB8">
              <w:t>Low</w:t>
            </w:r>
          </w:p>
        </w:tc>
        <w:tc>
          <w:tcPr>
            <w:tcW w:w="3205" w:type="dxa"/>
            <w:tcBorders>
              <w:top w:val="single" w:sz="4" w:space="0" w:color="000000"/>
              <w:left w:val="single" w:sz="4" w:space="0" w:color="000000"/>
              <w:bottom w:val="single" w:sz="4" w:space="0" w:color="000000"/>
              <w:right w:val="single" w:sz="4" w:space="0" w:color="000000"/>
            </w:tcBorders>
          </w:tcPr>
          <w:p w14:paraId="0111CE0B" w14:textId="77777777" w:rsidR="00602F72" w:rsidRPr="00BB3BB8" w:rsidRDefault="00F93B88" w:rsidP="00BB3BB8">
            <w:pPr>
              <w:jc w:val="center"/>
            </w:pPr>
            <w:r w:rsidRPr="00BB3BB8">
              <w:t>NLAA or LAA*</w:t>
            </w:r>
          </w:p>
        </w:tc>
      </w:tr>
    </w:tbl>
    <w:p w14:paraId="40C3EDCD" w14:textId="77777777" w:rsidR="00602F72" w:rsidRPr="00BB3BB8" w:rsidRDefault="00F93B88" w:rsidP="00BB3BB8">
      <w:pPr>
        <w:spacing w:after="0" w:line="240" w:lineRule="auto"/>
      </w:pPr>
      <w:r w:rsidRPr="00BB3BB8">
        <w:t>* The selection of the appropriate effects determination associated with this ‘risk’ and ‘confidence’ pairing may require additional discussion with FWS and NMFS.</w:t>
      </w:r>
    </w:p>
    <w:p w14:paraId="2426665C" w14:textId="77777777" w:rsidR="00F24815" w:rsidRPr="00BB3BB8" w:rsidRDefault="00F24815" w:rsidP="00BB3BB8">
      <w:pPr>
        <w:spacing w:after="0" w:line="240" w:lineRule="auto"/>
      </w:pPr>
    </w:p>
    <w:p w14:paraId="703195C2" w14:textId="76BFB3D3" w:rsidR="00F24815" w:rsidRPr="00BB3BB8" w:rsidRDefault="00F24815" w:rsidP="00BB3BB8">
      <w:pPr>
        <w:spacing w:after="0" w:line="240" w:lineRule="auto"/>
      </w:pPr>
      <w:r w:rsidRPr="00BB3BB8">
        <w:t xml:space="preserve">The </w:t>
      </w:r>
      <w:proofErr w:type="spellStart"/>
      <w:r w:rsidRPr="00BB3BB8">
        <w:t>WoE</w:t>
      </w:r>
      <w:proofErr w:type="spellEnd"/>
      <w:r w:rsidRPr="00BB3BB8">
        <w:t xml:space="preserve"> approach considers both estimates of exposure and estimates of effects.  </w:t>
      </w:r>
      <w:r w:rsidR="005D5C46" w:rsidRPr="00BB3BB8">
        <w:t xml:space="preserve">The methods by which </w:t>
      </w:r>
      <w:r w:rsidRPr="00BB3BB8">
        <w:t xml:space="preserve">exposures and effects are estimated for each species </w:t>
      </w:r>
      <w:r w:rsidR="005D5C46" w:rsidRPr="00BB3BB8">
        <w:t>are</w:t>
      </w:r>
      <w:r w:rsidRPr="00BB3BB8">
        <w:t xml:space="preserve"> discussed below.</w:t>
      </w:r>
    </w:p>
    <w:p w14:paraId="37869E63" w14:textId="77777777" w:rsidR="00602F72" w:rsidRPr="00BB3BB8" w:rsidRDefault="00602F72" w:rsidP="00BB3BB8">
      <w:pPr>
        <w:keepNext/>
        <w:keepLines/>
        <w:spacing w:after="0" w:line="240" w:lineRule="auto"/>
      </w:pPr>
    </w:p>
    <w:p w14:paraId="42771415" w14:textId="77777777" w:rsidR="00602F72" w:rsidRPr="00BB3BB8" w:rsidRDefault="00F93B88" w:rsidP="00BB3BB8">
      <w:pPr>
        <w:pStyle w:val="Heading5"/>
        <w:ind w:left="720" w:firstLine="720"/>
      </w:pPr>
      <w:bookmarkStart w:id="55" w:name="_Toc432773332"/>
      <w:r w:rsidRPr="00BB3BB8">
        <w:rPr>
          <w:i/>
          <w:color w:val="2E75B5"/>
          <w:sz w:val="24"/>
          <w:szCs w:val="24"/>
        </w:rPr>
        <w:t>1.4.2.2.a.</w:t>
      </w:r>
      <w:r w:rsidRPr="00BB3BB8">
        <w:rPr>
          <w:i/>
          <w:color w:val="2E75B5"/>
          <w:sz w:val="24"/>
          <w:szCs w:val="24"/>
        </w:rPr>
        <w:tab/>
        <w:t>Estimated exposures</w:t>
      </w:r>
      <w:bookmarkEnd w:id="55"/>
      <w:r w:rsidRPr="00BB3BB8">
        <w:rPr>
          <w:i/>
          <w:color w:val="2E75B5"/>
          <w:sz w:val="24"/>
          <w:szCs w:val="24"/>
        </w:rPr>
        <w:t xml:space="preserve"> </w:t>
      </w:r>
    </w:p>
    <w:p w14:paraId="6D4A347B" w14:textId="77777777" w:rsidR="00602F72" w:rsidRPr="00BB3BB8" w:rsidRDefault="00602F72" w:rsidP="00BB3BB8">
      <w:pPr>
        <w:keepNext/>
        <w:keepLines/>
        <w:spacing w:after="0" w:line="240" w:lineRule="auto"/>
      </w:pPr>
    </w:p>
    <w:p w14:paraId="52CC3E21" w14:textId="09ED228B" w:rsidR="00602F72" w:rsidRPr="00BB3BB8" w:rsidRDefault="00F93B88" w:rsidP="00BB3BB8">
      <w:pPr>
        <w:pStyle w:val="Heading6"/>
        <w:ind w:left="1440" w:firstLine="720"/>
        <w:rPr>
          <w:b w:val="0"/>
        </w:rPr>
      </w:pPr>
      <w:bookmarkStart w:id="56" w:name="_Toc432773333"/>
      <w:r w:rsidRPr="00BB3BB8">
        <w:rPr>
          <w:b w:val="0"/>
          <w:i/>
          <w:color w:val="2E75B5"/>
          <w:sz w:val="24"/>
          <w:szCs w:val="24"/>
        </w:rPr>
        <w:t>1.4.2.2.a.1.</w:t>
      </w:r>
      <w:r w:rsidRPr="00BB3BB8">
        <w:rPr>
          <w:b w:val="0"/>
          <w:i/>
          <w:color w:val="2E75B5"/>
          <w:sz w:val="24"/>
          <w:szCs w:val="24"/>
        </w:rPr>
        <w:tab/>
        <w:t xml:space="preserve">Aquatic </w:t>
      </w:r>
      <w:r w:rsidR="00540DE9" w:rsidRPr="00BB3BB8">
        <w:rPr>
          <w:b w:val="0"/>
          <w:i/>
          <w:color w:val="2E75B5"/>
          <w:sz w:val="24"/>
          <w:szCs w:val="24"/>
        </w:rPr>
        <w:t>h</w:t>
      </w:r>
      <w:r w:rsidRPr="00BB3BB8">
        <w:rPr>
          <w:b w:val="0"/>
          <w:i/>
          <w:color w:val="2E75B5"/>
          <w:sz w:val="24"/>
          <w:szCs w:val="24"/>
        </w:rPr>
        <w:t>abitats</w:t>
      </w:r>
      <w:bookmarkEnd w:id="56"/>
      <w:r w:rsidRPr="00BB3BB8">
        <w:rPr>
          <w:b w:val="0"/>
          <w:i/>
          <w:color w:val="2E75B5"/>
          <w:sz w:val="24"/>
          <w:szCs w:val="24"/>
        </w:rPr>
        <w:t xml:space="preserve"> </w:t>
      </w:r>
    </w:p>
    <w:p w14:paraId="0078641D" w14:textId="77777777" w:rsidR="00602F72" w:rsidRPr="00BB3BB8" w:rsidRDefault="00602F72" w:rsidP="00BB3BB8">
      <w:pPr>
        <w:spacing w:after="0" w:line="240" w:lineRule="auto"/>
      </w:pPr>
    </w:p>
    <w:p w14:paraId="71DBD457" w14:textId="380A3297" w:rsidR="00F477AD" w:rsidRPr="00BB3BB8" w:rsidRDefault="00F93B88" w:rsidP="00BB3BB8">
      <w:pPr>
        <w:spacing w:after="0" w:line="240" w:lineRule="auto"/>
      </w:pPr>
      <w:r w:rsidRPr="00BB3BB8">
        <w:t>To estimate exposure in surface water, ten generic habitat types were modeled (</w:t>
      </w:r>
      <w:r w:rsidRPr="00BB3BB8">
        <w:rPr>
          <w:b/>
        </w:rPr>
        <w:t xml:space="preserve">Table </w:t>
      </w:r>
      <w:r w:rsidR="00540DE9" w:rsidRPr="00BB3BB8">
        <w:rPr>
          <w:b/>
        </w:rPr>
        <w:t>1-7</w:t>
      </w:r>
      <w:r w:rsidRPr="00BB3BB8">
        <w:t>)</w:t>
      </w:r>
      <w:r w:rsidR="000F276E" w:rsidRPr="00BB3BB8">
        <w:t>: three to simulate flowing waterbodies (Bins 2-4); three to simulate static waterbodies (Bins 5-7) and three to simulate estuarine/marine habitats (Bins 8-10)</w:t>
      </w:r>
      <w:r w:rsidRPr="00BB3BB8">
        <w:t>. The habitats var</w:t>
      </w:r>
      <w:r w:rsidR="007B5453" w:rsidRPr="00BB3BB8">
        <w:t>y</w:t>
      </w:r>
      <w:r w:rsidRPr="00BB3BB8">
        <w:t xml:space="preserve"> in depth, volume, and flow. Aquatic-associated terrestrial habitats </w:t>
      </w:r>
      <w:r w:rsidR="000F276E" w:rsidRPr="00BB3BB8">
        <w:t xml:space="preserve">(Bin 1) </w:t>
      </w:r>
      <w:r w:rsidRPr="00BB3BB8">
        <w:t xml:space="preserve">include riparian habitats or other land-based habitats adjacent to waterbodies that may occasionally be inundated with surface water, provide habitat used by aquatic organisms and semi aquatic organisms, or influence the quality of the aquatic habitats. </w:t>
      </w:r>
      <w:r w:rsidR="007F68C7" w:rsidRPr="00BB3BB8">
        <w:t xml:space="preserve">The listed species assessed were assigned to the appropriate bin, based on habitat requirements (see </w:t>
      </w:r>
      <w:r w:rsidR="004E7332" w:rsidRPr="00BB3BB8">
        <w:rPr>
          <w:b/>
        </w:rPr>
        <w:t xml:space="preserve">ATTACHMENT </w:t>
      </w:r>
      <w:r w:rsidR="00D92E33" w:rsidRPr="00BB3BB8">
        <w:rPr>
          <w:b/>
        </w:rPr>
        <w:t>1-</w:t>
      </w:r>
      <w:r w:rsidR="004E7332" w:rsidRPr="00BB3BB8">
        <w:rPr>
          <w:b/>
        </w:rPr>
        <w:t>10</w:t>
      </w:r>
      <w:r w:rsidR="007F68C7" w:rsidRPr="00BB3BB8">
        <w:t xml:space="preserve">).  </w:t>
      </w:r>
      <w:r w:rsidRPr="00BB3BB8">
        <w:t xml:space="preserve">Environmental fate models </w:t>
      </w:r>
      <w:r w:rsidR="00491034" w:rsidRPr="00BB3BB8">
        <w:t>a</w:t>
      </w:r>
      <w:r w:rsidRPr="00BB3BB8">
        <w:t xml:space="preserve">re used to generate </w:t>
      </w:r>
      <w:r w:rsidR="00491034" w:rsidRPr="00BB3BB8">
        <w:t xml:space="preserve">estimated exposure </w:t>
      </w:r>
      <w:r w:rsidRPr="00BB3BB8">
        <w:t xml:space="preserve">concentrations </w:t>
      </w:r>
      <w:r w:rsidR="00491034" w:rsidRPr="00BB3BB8">
        <w:t xml:space="preserve">(EECs) </w:t>
      </w:r>
      <w:r w:rsidRPr="00BB3BB8">
        <w:t xml:space="preserve">for chlorpyrifos. The concentration estimates serve as the exposure values which are compared to toxicity endpoints. The extent to which exposure concentrations in surface water and benthic sediment pore water may affect listed aquatic animals and plants from spray drift, runoff, and erosion from the chemical’s use site </w:t>
      </w:r>
      <w:r w:rsidR="00491034" w:rsidRPr="00BB3BB8">
        <w:t>a</w:t>
      </w:r>
      <w:r w:rsidRPr="00BB3BB8">
        <w:t xml:space="preserve">re simulated using the </w:t>
      </w:r>
      <w:r w:rsidR="00F66C6D" w:rsidRPr="00BB3BB8">
        <w:t>PWC</w:t>
      </w:r>
      <w:r w:rsidRPr="00BB3BB8">
        <w:t xml:space="preserve">.  </w:t>
      </w:r>
      <w:r w:rsidR="005B3938">
        <w:t>The daily average</w:t>
      </w:r>
      <w:r w:rsidR="005B3938" w:rsidRPr="00BB3BB8">
        <w:t xml:space="preserve"> </w:t>
      </w:r>
      <w:r w:rsidRPr="00BB3BB8">
        <w:t>(</w:t>
      </w:r>
      <w:r w:rsidRPr="00BB3BB8">
        <w:rPr>
          <w:i/>
        </w:rPr>
        <w:t>e.g.</w:t>
      </w:r>
      <w:r w:rsidRPr="00BB3BB8">
        <w:t xml:space="preserve">, 1-in-15 year return frequency </w:t>
      </w:r>
      <w:r w:rsidR="00D835BE">
        <w:t xml:space="preserve">annual </w:t>
      </w:r>
      <w:r w:rsidRPr="00BB3BB8">
        <w:t xml:space="preserve">daily </w:t>
      </w:r>
      <w:r w:rsidR="00D835BE">
        <w:t>average EECs</w:t>
      </w:r>
      <w:r w:rsidRPr="00BB3BB8">
        <w:t>) and chronic (</w:t>
      </w:r>
      <w:r w:rsidR="00D835BE">
        <w:t xml:space="preserve">1-in-15 year return frequency annual </w:t>
      </w:r>
      <w:r w:rsidRPr="00BB3BB8">
        <w:t xml:space="preserve">21-day and 60-day average EECs) for the different HUC 2 regions </w:t>
      </w:r>
      <w:r w:rsidR="00491034" w:rsidRPr="00BB3BB8">
        <w:t>a</w:t>
      </w:r>
      <w:r w:rsidRPr="00BB3BB8">
        <w:t xml:space="preserve">re estimated for the various use rates specified on the labels using the </w:t>
      </w:r>
      <w:r w:rsidR="00F66C6D" w:rsidRPr="00BB3BB8">
        <w:t>PWC</w:t>
      </w:r>
      <w:r w:rsidRPr="00BB3BB8">
        <w:t xml:space="preserve">, the appropriate ESA scenario, the HUC 2 regionally-specific watershed dimensions, and the associated aquatic bins (see </w:t>
      </w:r>
      <w:r w:rsidRPr="00BB3BB8">
        <w:rPr>
          <w:b/>
        </w:rPr>
        <w:t xml:space="preserve">Table </w:t>
      </w:r>
      <w:r w:rsidR="00540DE9" w:rsidRPr="00BB3BB8">
        <w:rPr>
          <w:b/>
        </w:rPr>
        <w:t>1-7</w:t>
      </w:r>
      <w:r w:rsidRPr="00BB3BB8">
        <w:t xml:space="preserve">).  </w:t>
      </w:r>
      <w:r w:rsidR="000F276E" w:rsidRPr="00BB3BB8">
        <w:t xml:space="preserve">The 1-in-15 year EECs are used in the ESA assessment to account for the length of the action, as determined through the length of the registration review cycle.  </w:t>
      </w:r>
      <w:r w:rsidRPr="00BB3BB8">
        <w:t xml:space="preserve">EPA currently </w:t>
      </w:r>
      <w:r w:rsidR="008112F6" w:rsidRPr="00BB3BB8">
        <w:t>lacks tools</w:t>
      </w:r>
      <w:r w:rsidRPr="00BB3BB8">
        <w:t xml:space="preserve"> to model concentrations in tidal and marine environments. </w:t>
      </w:r>
      <w:r w:rsidR="003831C3" w:rsidRPr="00BB3BB8">
        <w:t>Generally,</w:t>
      </w:r>
      <w:r w:rsidR="00392303" w:rsidRPr="00BB3BB8">
        <w:t xml:space="preserve"> </w:t>
      </w:r>
      <w:r w:rsidRPr="00BB3BB8">
        <w:t xml:space="preserve">estimates developed for aquatic Bin 2 </w:t>
      </w:r>
      <w:r w:rsidR="00491034" w:rsidRPr="00BB3BB8">
        <w:t>a</w:t>
      </w:r>
      <w:r w:rsidRPr="00BB3BB8">
        <w:t>re used as surrogate exposure levels for intertidal nearshore waterbodies (Bin 8)</w:t>
      </w:r>
      <w:r w:rsidR="007B5453" w:rsidRPr="00BB3BB8">
        <w:t>,</w:t>
      </w:r>
      <w:r w:rsidRPr="00BB3BB8">
        <w:t xml:space="preserve"> and estimates developed using aquatic Bin 3 </w:t>
      </w:r>
      <w:r w:rsidR="00491034" w:rsidRPr="00BB3BB8">
        <w:t>a</w:t>
      </w:r>
      <w:r w:rsidRPr="00BB3BB8">
        <w:t xml:space="preserve">re used as surrogate exposure levels for subtidal nearshore waterbodies (Bin 9).  Additionally, aquatic Bin 5 </w:t>
      </w:r>
      <w:r w:rsidR="00491034" w:rsidRPr="00BB3BB8">
        <w:t>i</w:t>
      </w:r>
      <w:r w:rsidRPr="00BB3BB8">
        <w:t xml:space="preserve">s used as a surrogate for tidal pools occurring during low tide (aquatic Bin 8). In each of these cases, however, other life history considerations may have influenced the surrogate bin assignments to vary by species.  As aquatic Bin 10 is seldom associated with exposure from runoff and soil erosion, exposure concentrations </w:t>
      </w:r>
      <w:r w:rsidR="00491034" w:rsidRPr="00BB3BB8">
        <w:t>are</w:t>
      </w:r>
      <w:r w:rsidRPr="00BB3BB8">
        <w:t xml:space="preserve"> modeled assuming spray drift only.</w:t>
      </w:r>
      <w:r w:rsidR="00443BCF" w:rsidRPr="00BB3BB8">
        <w:t xml:space="preserve"> </w:t>
      </w:r>
    </w:p>
    <w:p w14:paraId="66DED8D9" w14:textId="77777777" w:rsidR="006150A0" w:rsidRPr="00BB3BB8" w:rsidRDefault="006150A0" w:rsidP="00BB3BB8">
      <w:pPr>
        <w:spacing w:after="0" w:line="240" w:lineRule="auto"/>
      </w:pPr>
    </w:p>
    <w:p w14:paraId="29319A9C" w14:textId="26231E6B" w:rsidR="004650F1" w:rsidRPr="00BB3BB8" w:rsidRDefault="004650F1" w:rsidP="00BB3BB8">
      <w:pPr>
        <w:pStyle w:val="Caption"/>
        <w:keepNext/>
        <w:rPr>
          <w:b/>
          <w:i w:val="0"/>
          <w:sz w:val="22"/>
          <w:szCs w:val="22"/>
        </w:rPr>
      </w:pPr>
      <w:bookmarkStart w:id="57" w:name="_Toc433366056"/>
      <w:r w:rsidRPr="00BB3BB8">
        <w:rPr>
          <w:b/>
          <w:i w:val="0"/>
          <w:sz w:val="22"/>
          <w:szCs w:val="22"/>
        </w:rPr>
        <w:t xml:space="preserve">Table </w:t>
      </w:r>
      <w:r w:rsidR="00DC3C17" w:rsidRPr="00BB3BB8">
        <w:rPr>
          <w:b/>
          <w:i w:val="0"/>
          <w:sz w:val="22"/>
          <w:szCs w:val="22"/>
        </w:rPr>
        <w:t>1-</w:t>
      </w:r>
      <w:r w:rsidRPr="00BB3BB8">
        <w:rPr>
          <w:b/>
          <w:i w:val="0"/>
          <w:sz w:val="22"/>
          <w:szCs w:val="22"/>
        </w:rPr>
        <w:fldChar w:fldCharType="begin"/>
      </w:r>
      <w:r w:rsidRPr="00BB3BB8">
        <w:rPr>
          <w:b/>
          <w:i w:val="0"/>
          <w:sz w:val="22"/>
          <w:szCs w:val="22"/>
        </w:rPr>
        <w:instrText xml:space="preserve"> SEQ Table \* ARABIC </w:instrText>
      </w:r>
      <w:r w:rsidRPr="00BB3BB8">
        <w:rPr>
          <w:b/>
          <w:i w:val="0"/>
          <w:sz w:val="22"/>
          <w:szCs w:val="22"/>
        </w:rPr>
        <w:fldChar w:fldCharType="separate"/>
      </w:r>
      <w:r w:rsidRPr="00BB3BB8">
        <w:rPr>
          <w:b/>
          <w:i w:val="0"/>
          <w:noProof/>
          <w:sz w:val="22"/>
          <w:szCs w:val="22"/>
        </w:rPr>
        <w:t>7</w:t>
      </w:r>
      <w:r w:rsidRPr="00BB3BB8">
        <w:rPr>
          <w:b/>
          <w:i w:val="0"/>
          <w:sz w:val="22"/>
          <w:szCs w:val="22"/>
        </w:rPr>
        <w:fldChar w:fldCharType="end"/>
      </w:r>
      <w:r w:rsidR="00DC3C17" w:rsidRPr="00BB3BB8">
        <w:rPr>
          <w:b/>
          <w:i w:val="0"/>
          <w:sz w:val="22"/>
          <w:szCs w:val="22"/>
        </w:rPr>
        <w:t>.</w:t>
      </w:r>
      <w:r w:rsidRPr="00BB3BB8">
        <w:rPr>
          <w:b/>
          <w:i w:val="0"/>
          <w:sz w:val="22"/>
          <w:szCs w:val="22"/>
        </w:rPr>
        <w:t xml:space="preserve"> </w:t>
      </w:r>
      <w:r w:rsidR="00DC3C17" w:rsidRPr="00BB3BB8">
        <w:rPr>
          <w:b/>
          <w:i w:val="0"/>
          <w:sz w:val="22"/>
          <w:szCs w:val="22"/>
        </w:rPr>
        <w:t xml:space="preserve"> </w:t>
      </w:r>
      <w:r w:rsidRPr="00BB3BB8">
        <w:rPr>
          <w:b/>
          <w:i w:val="0"/>
          <w:sz w:val="22"/>
          <w:szCs w:val="22"/>
        </w:rPr>
        <w:t>Generic Aquatic Habitats</w:t>
      </w:r>
      <w:bookmarkEnd w:id="57"/>
      <w:r w:rsidR="00DC3C17" w:rsidRPr="00BB3BB8">
        <w:rPr>
          <w:b/>
          <w:i w:val="0"/>
          <w:sz w:val="22"/>
          <w:szCs w:val="22"/>
        </w:rPr>
        <w:t>.</w:t>
      </w:r>
    </w:p>
    <w:tbl>
      <w:tblPr>
        <w:tblStyle w:val="a4"/>
        <w:tblW w:w="8568" w:type="dxa"/>
        <w:tblInd w:w="-115" w:type="dxa"/>
        <w:tblBorders>
          <w:top w:val="single" w:sz="8" w:space="0" w:color="A5A5A5"/>
          <w:bottom w:val="single" w:sz="8" w:space="0" w:color="A5A5A5"/>
        </w:tblBorders>
        <w:tblLayout w:type="fixed"/>
        <w:tblLook w:val="04A0" w:firstRow="1" w:lastRow="0" w:firstColumn="1" w:lastColumn="0" w:noHBand="0" w:noVBand="1"/>
      </w:tblPr>
      <w:tblGrid>
        <w:gridCol w:w="2448"/>
        <w:gridCol w:w="1080"/>
        <w:gridCol w:w="996"/>
        <w:gridCol w:w="1884"/>
        <w:gridCol w:w="2160"/>
      </w:tblGrid>
      <w:tr w:rsidR="00602F72" w:rsidRPr="00BB3BB8" w14:paraId="109977C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14:paraId="40194DD1" w14:textId="77777777" w:rsidR="00602F72" w:rsidRPr="00BB3BB8" w:rsidRDefault="00F93B88" w:rsidP="00BB3BB8">
            <w:r w:rsidRPr="00BB3BB8">
              <w:t>Generic Habitat</w:t>
            </w:r>
          </w:p>
        </w:tc>
        <w:tc>
          <w:tcPr>
            <w:tcW w:w="1080" w:type="dxa"/>
          </w:tcPr>
          <w:p w14:paraId="25CB1C13" w14:textId="77777777" w:rsidR="00602F72" w:rsidRPr="00BB3BB8" w:rsidRDefault="00F93B88" w:rsidP="00BB3BB8">
            <w:pPr>
              <w:cnfStyle w:val="100000000000" w:firstRow="1" w:lastRow="0" w:firstColumn="0" w:lastColumn="0" w:oddVBand="0" w:evenVBand="0" w:oddHBand="0" w:evenHBand="0" w:firstRowFirstColumn="0" w:firstRowLastColumn="0" w:lastRowFirstColumn="0" w:lastRowLastColumn="0"/>
            </w:pPr>
            <w:r w:rsidRPr="00BB3BB8">
              <w:t>Depth (meters)</w:t>
            </w:r>
          </w:p>
        </w:tc>
        <w:tc>
          <w:tcPr>
            <w:tcW w:w="996" w:type="dxa"/>
          </w:tcPr>
          <w:p w14:paraId="7C00D3E0" w14:textId="77777777" w:rsidR="00602F72" w:rsidRPr="00BB3BB8" w:rsidRDefault="00F93B88" w:rsidP="00BB3BB8">
            <w:pPr>
              <w:cnfStyle w:val="100000000000" w:firstRow="1" w:lastRow="0" w:firstColumn="0" w:lastColumn="0" w:oddVBand="0" w:evenVBand="0" w:oddHBand="0" w:evenHBand="0" w:firstRowFirstColumn="0" w:firstRowLastColumn="0" w:lastRowFirstColumn="0" w:lastRowLastColumn="0"/>
            </w:pPr>
            <w:r w:rsidRPr="00BB3BB8">
              <w:t>Width (meters)</w:t>
            </w:r>
          </w:p>
        </w:tc>
        <w:tc>
          <w:tcPr>
            <w:tcW w:w="1884" w:type="dxa"/>
          </w:tcPr>
          <w:p w14:paraId="46CD2373" w14:textId="77777777" w:rsidR="00602F72" w:rsidRPr="00BB3BB8" w:rsidRDefault="00F93B88" w:rsidP="00BB3BB8">
            <w:pPr>
              <w:cnfStyle w:val="100000000000" w:firstRow="1" w:lastRow="0" w:firstColumn="0" w:lastColumn="0" w:oddVBand="0" w:evenVBand="0" w:oddHBand="0" w:evenHBand="0" w:firstRowFirstColumn="0" w:firstRowLastColumn="0" w:lastRowFirstColumn="0" w:lastRowLastColumn="0"/>
            </w:pPr>
            <w:r w:rsidRPr="00BB3BB8">
              <w:t>Length (meters)</w:t>
            </w:r>
          </w:p>
        </w:tc>
        <w:tc>
          <w:tcPr>
            <w:tcW w:w="2160" w:type="dxa"/>
          </w:tcPr>
          <w:p w14:paraId="46D5BBFB" w14:textId="77777777" w:rsidR="00602F72" w:rsidRPr="00BB3BB8" w:rsidRDefault="00F93B88" w:rsidP="00BB3BB8">
            <w:pPr>
              <w:cnfStyle w:val="100000000000" w:firstRow="1" w:lastRow="0" w:firstColumn="0" w:lastColumn="0" w:oddVBand="0" w:evenVBand="0" w:oddHBand="0" w:evenHBand="0" w:firstRowFirstColumn="0" w:firstRowLastColumn="0" w:lastRowFirstColumn="0" w:lastRowLastColumn="0"/>
            </w:pPr>
            <w:r w:rsidRPr="00BB3BB8">
              <w:t>Flow (m</w:t>
            </w:r>
            <w:r w:rsidRPr="00BB3BB8">
              <w:rPr>
                <w:vertAlign w:val="superscript"/>
              </w:rPr>
              <w:t>3</w:t>
            </w:r>
            <w:r w:rsidRPr="00BB3BB8">
              <w:t>/second)</w:t>
            </w:r>
          </w:p>
        </w:tc>
      </w:tr>
      <w:tr w:rsidR="00602F72" w:rsidRPr="00BB3BB8" w14:paraId="17500D3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14:paraId="6A950733" w14:textId="77777777" w:rsidR="00602F72" w:rsidRPr="00BB3BB8" w:rsidRDefault="00F93B88" w:rsidP="00BB3BB8">
            <w:r w:rsidRPr="00BB3BB8">
              <w:t>1 – Aquatic-associated terrestrial habitats</w:t>
            </w:r>
          </w:p>
        </w:tc>
        <w:tc>
          <w:tcPr>
            <w:tcW w:w="1080" w:type="dxa"/>
          </w:tcPr>
          <w:p w14:paraId="72421DAB" w14:textId="77777777" w:rsidR="00602F72" w:rsidRPr="00BB3BB8" w:rsidRDefault="00F93B88" w:rsidP="00BB3BB8">
            <w:pPr>
              <w:cnfStyle w:val="000000100000" w:firstRow="0" w:lastRow="0" w:firstColumn="0" w:lastColumn="0" w:oddVBand="0" w:evenVBand="0" w:oddHBand="1" w:evenHBand="0" w:firstRowFirstColumn="0" w:firstRowLastColumn="0" w:lastRowFirstColumn="0" w:lastRowLastColumn="0"/>
            </w:pPr>
            <w:r w:rsidRPr="00BB3BB8">
              <w:t>NA</w:t>
            </w:r>
          </w:p>
        </w:tc>
        <w:tc>
          <w:tcPr>
            <w:tcW w:w="996" w:type="dxa"/>
          </w:tcPr>
          <w:p w14:paraId="6D7929C5" w14:textId="77777777" w:rsidR="00602F72" w:rsidRPr="00BB3BB8" w:rsidRDefault="00F93B88" w:rsidP="00BB3BB8">
            <w:pPr>
              <w:cnfStyle w:val="000000100000" w:firstRow="0" w:lastRow="0" w:firstColumn="0" w:lastColumn="0" w:oddVBand="0" w:evenVBand="0" w:oddHBand="1" w:evenHBand="0" w:firstRowFirstColumn="0" w:firstRowLastColumn="0" w:lastRowFirstColumn="0" w:lastRowLastColumn="0"/>
            </w:pPr>
            <w:r w:rsidRPr="00BB3BB8">
              <w:t>NA</w:t>
            </w:r>
          </w:p>
        </w:tc>
        <w:tc>
          <w:tcPr>
            <w:tcW w:w="1884" w:type="dxa"/>
          </w:tcPr>
          <w:p w14:paraId="5C44661F" w14:textId="77777777" w:rsidR="00602F72" w:rsidRPr="00BB3BB8" w:rsidRDefault="00F93B88" w:rsidP="00BB3BB8">
            <w:pPr>
              <w:cnfStyle w:val="000000100000" w:firstRow="0" w:lastRow="0" w:firstColumn="0" w:lastColumn="0" w:oddVBand="0" w:evenVBand="0" w:oddHBand="1" w:evenHBand="0" w:firstRowFirstColumn="0" w:firstRowLastColumn="0" w:lastRowFirstColumn="0" w:lastRowLastColumn="0"/>
            </w:pPr>
            <w:r w:rsidRPr="00BB3BB8">
              <w:t>NA</w:t>
            </w:r>
          </w:p>
        </w:tc>
        <w:tc>
          <w:tcPr>
            <w:tcW w:w="2160" w:type="dxa"/>
          </w:tcPr>
          <w:p w14:paraId="470EA155" w14:textId="77777777" w:rsidR="00602F72" w:rsidRPr="00BB3BB8" w:rsidRDefault="00F93B88" w:rsidP="00BB3BB8">
            <w:pPr>
              <w:cnfStyle w:val="000000100000" w:firstRow="0" w:lastRow="0" w:firstColumn="0" w:lastColumn="0" w:oddVBand="0" w:evenVBand="0" w:oddHBand="1" w:evenHBand="0" w:firstRowFirstColumn="0" w:firstRowLastColumn="0" w:lastRowFirstColumn="0" w:lastRowLastColumn="0"/>
            </w:pPr>
            <w:r w:rsidRPr="00BB3BB8">
              <w:t>NA</w:t>
            </w:r>
          </w:p>
        </w:tc>
      </w:tr>
      <w:tr w:rsidR="00602F72" w:rsidRPr="00BB3BB8" w14:paraId="13CDC82F" w14:textId="77777777">
        <w:tc>
          <w:tcPr>
            <w:cnfStyle w:val="001000000000" w:firstRow="0" w:lastRow="0" w:firstColumn="1" w:lastColumn="0" w:oddVBand="0" w:evenVBand="0" w:oddHBand="0" w:evenHBand="0" w:firstRowFirstColumn="0" w:firstRowLastColumn="0" w:lastRowFirstColumn="0" w:lastRowLastColumn="0"/>
            <w:tcW w:w="2448" w:type="dxa"/>
          </w:tcPr>
          <w:p w14:paraId="751736C4" w14:textId="77777777" w:rsidR="00602F72" w:rsidRPr="00BB3BB8" w:rsidRDefault="00F93B88" w:rsidP="00BB3BB8">
            <w:r w:rsidRPr="00BB3BB8">
              <w:t>2- low-flow</w:t>
            </w:r>
          </w:p>
        </w:tc>
        <w:tc>
          <w:tcPr>
            <w:tcW w:w="1080" w:type="dxa"/>
          </w:tcPr>
          <w:p w14:paraId="169CE3DC" w14:textId="77777777" w:rsidR="00602F72" w:rsidRPr="00BB3BB8" w:rsidRDefault="00F93B88" w:rsidP="00BB3BB8">
            <w:pPr>
              <w:cnfStyle w:val="000000000000" w:firstRow="0" w:lastRow="0" w:firstColumn="0" w:lastColumn="0" w:oddVBand="0" w:evenVBand="0" w:oddHBand="0" w:evenHBand="0" w:firstRowFirstColumn="0" w:firstRowLastColumn="0" w:lastRowFirstColumn="0" w:lastRowLastColumn="0"/>
            </w:pPr>
            <w:r w:rsidRPr="00BB3BB8">
              <w:t>0.1</w:t>
            </w:r>
          </w:p>
        </w:tc>
        <w:tc>
          <w:tcPr>
            <w:tcW w:w="996" w:type="dxa"/>
          </w:tcPr>
          <w:p w14:paraId="1BDE1CB5" w14:textId="77777777" w:rsidR="00602F72" w:rsidRPr="00BB3BB8" w:rsidRDefault="00F93B88" w:rsidP="00BB3BB8">
            <w:pPr>
              <w:cnfStyle w:val="000000000000" w:firstRow="0" w:lastRow="0" w:firstColumn="0" w:lastColumn="0" w:oddVBand="0" w:evenVBand="0" w:oddHBand="0" w:evenHBand="0" w:firstRowFirstColumn="0" w:firstRowLastColumn="0" w:lastRowFirstColumn="0" w:lastRowLastColumn="0"/>
            </w:pPr>
            <w:r w:rsidRPr="00BB3BB8">
              <w:t>2</w:t>
            </w:r>
          </w:p>
        </w:tc>
        <w:tc>
          <w:tcPr>
            <w:tcW w:w="1884" w:type="dxa"/>
          </w:tcPr>
          <w:p w14:paraId="32FFFE8E" w14:textId="77777777" w:rsidR="00602F72" w:rsidRPr="00BB3BB8" w:rsidRDefault="00F93B88" w:rsidP="00BB3BB8">
            <w:pPr>
              <w:cnfStyle w:val="000000000000" w:firstRow="0" w:lastRow="0" w:firstColumn="0" w:lastColumn="0" w:oddVBand="0" w:evenVBand="0" w:oddHBand="0" w:evenHBand="0" w:firstRowFirstColumn="0" w:firstRowLastColumn="0" w:lastRowFirstColumn="0" w:lastRowLastColumn="0"/>
            </w:pPr>
            <w:r w:rsidRPr="00BB3BB8">
              <w:t>length of field</w:t>
            </w:r>
            <w:r w:rsidRPr="00BB3BB8">
              <w:rPr>
                <w:vertAlign w:val="superscript"/>
              </w:rPr>
              <w:t xml:space="preserve">1 </w:t>
            </w:r>
          </w:p>
        </w:tc>
        <w:tc>
          <w:tcPr>
            <w:tcW w:w="2160" w:type="dxa"/>
          </w:tcPr>
          <w:p w14:paraId="21D56D46" w14:textId="77777777" w:rsidR="00602F72" w:rsidRPr="00BB3BB8" w:rsidRDefault="00F93B88" w:rsidP="00BB3BB8">
            <w:pPr>
              <w:cnfStyle w:val="000000000000" w:firstRow="0" w:lastRow="0" w:firstColumn="0" w:lastColumn="0" w:oddVBand="0" w:evenVBand="0" w:oddHBand="0" w:evenHBand="0" w:firstRowFirstColumn="0" w:firstRowLastColumn="0" w:lastRowFirstColumn="0" w:lastRowLastColumn="0"/>
            </w:pPr>
            <w:r w:rsidRPr="00BB3BB8">
              <w:t xml:space="preserve">0.001 </w:t>
            </w:r>
          </w:p>
        </w:tc>
      </w:tr>
      <w:tr w:rsidR="00602F72" w:rsidRPr="00BB3BB8" w14:paraId="58BAAC2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14:paraId="58857DED" w14:textId="77777777" w:rsidR="00602F72" w:rsidRPr="00BB3BB8" w:rsidRDefault="00F93B88" w:rsidP="00BB3BB8">
            <w:r w:rsidRPr="00BB3BB8">
              <w:t>3- Moderate-flow</w:t>
            </w:r>
          </w:p>
        </w:tc>
        <w:tc>
          <w:tcPr>
            <w:tcW w:w="1080" w:type="dxa"/>
          </w:tcPr>
          <w:p w14:paraId="143CD88C" w14:textId="77777777" w:rsidR="00602F72" w:rsidRPr="00BB3BB8" w:rsidRDefault="00F93B88" w:rsidP="00BB3BB8">
            <w:pPr>
              <w:cnfStyle w:val="000000100000" w:firstRow="0" w:lastRow="0" w:firstColumn="0" w:lastColumn="0" w:oddVBand="0" w:evenVBand="0" w:oddHBand="1" w:evenHBand="0" w:firstRowFirstColumn="0" w:firstRowLastColumn="0" w:lastRowFirstColumn="0" w:lastRowLastColumn="0"/>
            </w:pPr>
            <w:r w:rsidRPr="00BB3BB8">
              <w:t>1</w:t>
            </w:r>
          </w:p>
        </w:tc>
        <w:tc>
          <w:tcPr>
            <w:tcW w:w="996" w:type="dxa"/>
          </w:tcPr>
          <w:p w14:paraId="7D4C3877" w14:textId="77777777" w:rsidR="00602F72" w:rsidRPr="00BB3BB8" w:rsidRDefault="00F93B88" w:rsidP="00BB3BB8">
            <w:pPr>
              <w:cnfStyle w:val="000000100000" w:firstRow="0" w:lastRow="0" w:firstColumn="0" w:lastColumn="0" w:oddVBand="0" w:evenVBand="0" w:oddHBand="1" w:evenHBand="0" w:firstRowFirstColumn="0" w:firstRowLastColumn="0" w:lastRowFirstColumn="0" w:lastRowLastColumn="0"/>
            </w:pPr>
            <w:r w:rsidRPr="00BB3BB8">
              <w:t>8</w:t>
            </w:r>
          </w:p>
        </w:tc>
        <w:tc>
          <w:tcPr>
            <w:tcW w:w="1884" w:type="dxa"/>
          </w:tcPr>
          <w:p w14:paraId="701F239D" w14:textId="77777777" w:rsidR="00602F72" w:rsidRPr="00BB3BB8" w:rsidRDefault="00F93B88" w:rsidP="00BB3BB8">
            <w:pPr>
              <w:cnfStyle w:val="000000100000" w:firstRow="0" w:lastRow="0" w:firstColumn="0" w:lastColumn="0" w:oddVBand="0" w:evenVBand="0" w:oddHBand="1" w:evenHBand="0" w:firstRowFirstColumn="0" w:firstRowLastColumn="0" w:lastRowFirstColumn="0" w:lastRowLastColumn="0"/>
            </w:pPr>
            <w:r w:rsidRPr="00BB3BB8">
              <w:t xml:space="preserve">length of field </w:t>
            </w:r>
          </w:p>
        </w:tc>
        <w:tc>
          <w:tcPr>
            <w:tcW w:w="2160" w:type="dxa"/>
          </w:tcPr>
          <w:p w14:paraId="75A63DEF" w14:textId="77777777" w:rsidR="00602F72" w:rsidRPr="00BB3BB8" w:rsidRDefault="00F93B88" w:rsidP="00BB3BB8">
            <w:pPr>
              <w:cnfStyle w:val="000000100000" w:firstRow="0" w:lastRow="0" w:firstColumn="0" w:lastColumn="0" w:oddVBand="0" w:evenVBand="0" w:oddHBand="1" w:evenHBand="0" w:firstRowFirstColumn="0" w:firstRowLastColumn="0" w:lastRowFirstColumn="0" w:lastRowLastColumn="0"/>
            </w:pPr>
            <w:r w:rsidRPr="00BB3BB8">
              <w:t xml:space="preserve">1 </w:t>
            </w:r>
          </w:p>
          <w:p w14:paraId="05A2FC6E" w14:textId="77777777" w:rsidR="00602F72" w:rsidRPr="00BB3BB8" w:rsidRDefault="00602F72" w:rsidP="00BB3BB8">
            <w:pPr>
              <w:cnfStyle w:val="000000100000" w:firstRow="0" w:lastRow="0" w:firstColumn="0" w:lastColumn="0" w:oddVBand="0" w:evenVBand="0" w:oddHBand="1" w:evenHBand="0" w:firstRowFirstColumn="0" w:firstRowLastColumn="0" w:lastRowFirstColumn="0" w:lastRowLastColumn="0"/>
            </w:pPr>
          </w:p>
        </w:tc>
      </w:tr>
      <w:tr w:rsidR="00602F72" w:rsidRPr="00BB3BB8" w14:paraId="1B0136AD" w14:textId="77777777">
        <w:tc>
          <w:tcPr>
            <w:cnfStyle w:val="001000000000" w:firstRow="0" w:lastRow="0" w:firstColumn="1" w:lastColumn="0" w:oddVBand="0" w:evenVBand="0" w:oddHBand="0" w:evenHBand="0" w:firstRowFirstColumn="0" w:firstRowLastColumn="0" w:lastRowFirstColumn="0" w:lastRowLastColumn="0"/>
            <w:tcW w:w="2448" w:type="dxa"/>
          </w:tcPr>
          <w:p w14:paraId="0C6B23BF" w14:textId="77777777" w:rsidR="00602F72" w:rsidRPr="00BB3BB8" w:rsidRDefault="00F93B88" w:rsidP="00BB3BB8">
            <w:r w:rsidRPr="00BB3BB8">
              <w:t>4- High-flow</w:t>
            </w:r>
          </w:p>
        </w:tc>
        <w:tc>
          <w:tcPr>
            <w:tcW w:w="1080" w:type="dxa"/>
          </w:tcPr>
          <w:p w14:paraId="0547061F" w14:textId="77777777" w:rsidR="00602F72" w:rsidRPr="00BB3BB8" w:rsidRDefault="00F93B88" w:rsidP="00BB3BB8">
            <w:pPr>
              <w:cnfStyle w:val="000000000000" w:firstRow="0" w:lastRow="0" w:firstColumn="0" w:lastColumn="0" w:oddVBand="0" w:evenVBand="0" w:oddHBand="0" w:evenHBand="0" w:firstRowFirstColumn="0" w:firstRowLastColumn="0" w:lastRowFirstColumn="0" w:lastRowLastColumn="0"/>
            </w:pPr>
            <w:r w:rsidRPr="00BB3BB8">
              <w:t>2</w:t>
            </w:r>
          </w:p>
        </w:tc>
        <w:tc>
          <w:tcPr>
            <w:tcW w:w="996" w:type="dxa"/>
          </w:tcPr>
          <w:p w14:paraId="10C27B6D" w14:textId="77777777" w:rsidR="00602F72" w:rsidRPr="00BB3BB8" w:rsidRDefault="00F93B88" w:rsidP="00BB3BB8">
            <w:pPr>
              <w:cnfStyle w:val="000000000000" w:firstRow="0" w:lastRow="0" w:firstColumn="0" w:lastColumn="0" w:oddVBand="0" w:evenVBand="0" w:oddHBand="0" w:evenHBand="0" w:firstRowFirstColumn="0" w:firstRowLastColumn="0" w:lastRowFirstColumn="0" w:lastRowLastColumn="0"/>
            </w:pPr>
            <w:r w:rsidRPr="00BB3BB8">
              <w:t>40</w:t>
            </w:r>
          </w:p>
        </w:tc>
        <w:tc>
          <w:tcPr>
            <w:tcW w:w="1884" w:type="dxa"/>
          </w:tcPr>
          <w:p w14:paraId="1005C5DD" w14:textId="77777777" w:rsidR="00602F72" w:rsidRPr="00BB3BB8" w:rsidRDefault="00F93B88" w:rsidP="00BB3BB8">
            <w:pPr>
              <w:cnfStyle w:val="000000000000" w:firstRow="0" w:lastRow="0" w:firstColumn="0" w:lastColumn="0" w:oddVBand="0" w:evenVBand="0" w:oddHBand="0" w:evenHBand="0" w:firstRowFirstColumn="0" w:firstRowLastColumn="0" w:lastRowFirstColumn="0" w:lastRowLastColumn="0"/>
            </w:pPr>
            <w:r w:rsidRPr="00BB3BB8">
              <w:t xml:space="preserve">length of field </w:t>
            </w:r>
          </w:p>
        </w:tc>
        <w:tc>
          <w:tcPr>
            <w:tcW w:w="2160" w:type="dxa"/>
          </w:tcPr>
          <w:p w14:paraId="48846AC7" w14:textId="77777777" w:rsidR="00602F72" w:rsidRPr="00BB3BB8" w:rsidRDefault="00F93B88" w:rsidP="00BB3BB8">
            <w:pPr>
              <w:cnfStyle w:val="000000000000" w:firstRow="0" w:lastRow="0" w:firstColumn="0" w:lastColumn="0" w:oddVBand="0" w:evenVBand="0" w:oddHBand="0" w:evenHBand="0" w:firstRowFirstColumn="0" w:firstRowLastColumn="0" w:lastRowFirstColumn="0" w:lastRowLastColumn="0"/>
            </w:pPr>
            <w:r w:rsidRPr="00BB3BB8">
              <w:t xml:space="preserve">100 </w:t>
            </w:r>
          </w:p>
        </w:tc>
      </w:tr>
      <w:tr w:rsidR="00602F72" w:rsidRPr="00BB3BB8" w14:paraId="2353BB2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14:paraId="189B5148" w14:textId="77777777" w:rsidR="00602F72" w:rsidRPr="00BB3BB8" w:rsidRDefault="00F93B88" w:rsidP="00BB3BB8">
            <w:r w:rsidRPr="00BB3BB8">
              <w:lastRenderedPageBreak/>
              <w:t>5 – Low-volume</w:t>
            </w:r>
          </w:p>
        </w:tc>
        <w:tc>
          <w:tcPr>
            <w:tcW w:w="1080" w:type="dxa"/>
          </w:tcPr>
          <w:p w14:paraId="198A071B" w14:textId="77777777" w:rsidR="00602F72" w:rsidRPr="00BB3BB8" w:rsidRDefault="00F93B88" w:rsidP="00BB3BB8">
            <w:pPr>
              <w:cnfStyle w:val="000000100000" w:firstRow="0" w:lastRow="0" w:firstColumn="0" w:lastColumn="0" w:oddVBand="0" w:evenVBand="0" w:oddHBand="1" w:evenHBand="0" w:firstRowFirstColumn="0" w:firstRowLastColumn="0" w:lastRowFirstColumn="0" w:lastRowLastColumn="0"/>
            </w:pPr>
            <w:r w:rsidRPr="00BB3BB8">
              <w:t>0.1</w:t>
            </w:r>
          </w:p>
        </w:tc>
        <w:tc>
          <w:tcPr>
            <w:tcW w:w="996" w:type="dxa"/>
          </w:tcPr>
          <w:p w14:paraId="5F3F6961" w14:textId="77777777" w:rsidR="00602F72" w:rsidRPr="00BB3BB8" w:rsidRDefault="00F93B88" w:rsidP="00BB3BB8">
            <w:pPr>
              <w:cnfStyle w:val="000000100000" w:firstRow="0" w:lastRow="0" w:firstColumn="0" w:lastColumn="0" w:oddVBand="0" w:evenVBand="0" w:oddHBand="1" w:evenHBand="0" w:firstRowFirstColumn="0" w:firstRowLastColumn="0" w:lastRowFirstColumn="0" w:lastRowLastColumn="0"/>
            </w:pPr>
            <w:r w:rsidRPr="00BB3BB8">
              <w:t>1</w:t>
            </w:r>
          </w:p>
        </w:tc>
        <w:tc>
          <w:tcPr>
            <w:tcW w:w="1884" w:type="dxa"/>
          </w:tcPr>
          <w:p w14:paraId="1EBA8E86" w14:textId="77777777" w:rsidR="00602F72" w:rsidRPr="00BB3BB8" w:rsidRDefault="00F93B88" w:rsidP="00BB3BB8">
            <w:pPr>
              <w:cnfStyle w:val="000000100000" w:firstRow="0" w:lastRow="0" w:firstColumn="0" w:lastColumn="0" w:oddVBand="0" w:evenVBand="0" w:oddHBand="1" w:evenHBand="0" w:firstRowFirstColumn="0" w:firstRowLastColumn="0" w:lastRowFirstColumn="0" w:lastRowLastColumn="0"/>
            </w:pPr>
            <w:r w:rsidRPr="00BB3BB8">
              <w:t>1</w:t>
            </w:r>
          </w:p>
        </w:tc>
        <w:tc>
          <w:tcPr>
            <w:tcW w:w="2160" w:type="dxa"/>
          </w:tcPr>
          <w:p w14:paraId="75FA6DD0" w14:textId="77777777" w:rsidR="00602F72" w:rsidRPr="00BB3BB8" w:rsidRDefault="00F93B88" w:rsidP="00BB3BB8">
            <w:pPr>
              <w:cnfStyle w:val="000000100000" w:firstRow="0" w:lastRow="0" w:firstColumn="0" w:lastColumn="0" w:oddVBand="0" w:evenVBand="0" w:oddHBand="1" w:evenHBand="0" w:firstRowFirstColumn="0" w:firstRowLastColumn="0" w:lastRowFirstColumn="0" w:lastRowLastColumn="0"/>
            </w:pPr>
            <w:r w:rsidRPr="00BB3BB8">
              <w:t>0</w:t>
            </w:r>
          </w:p>
        </w:tc>
      </w:tr>
      <w:tr w:rsidR="00602F72" w:rsidRPr="00BB3BB8" w14:paraId="56BAAE85" w14:textId="77777777">
        <w:tc>
          <w:tcPr>
            <w:cnfStyle w:val="001000000000" w:firstRow="0" w:lastRow="0" w:firstColumn="1" w:lastColumn="0" w:oddVBand="0" w:evenVBand="0" w:oddHBand="0" w:evenHBand="0" w:firstRowFirstColumn="0" w:firstRowLastColumn="0" w:lastRowFirstColumn="0" w:lastRowLastColumn="0"/>
            <w:tcW w:w="2448" w:type="dxa"/>
          </w:tcPr>
          <w:p w14:paraId="5E407581" w14:textId="77777777" w:rsidR="00602F72" w:rsidRPr="00BB3BB8" w:rsidRDefault="00F93B88" w:rsidP="00BB3BB8">
            <w:r w:rsidRPr="00BB3BB8">
              <w:t>6- Moderate-volume</w:t>
            </w:r>
          </w:p>
        </w:tc>
        <w:tc>
          <w:tcPr>
            <w:tcW w:w="1080" w:type="dxa"/>
          </w:tcPr>
          <w:p w14:paraId="69E8ACA1" w14:textId="77777777" w:rsidR="00602F72" w:rsidRPr="00BB3BB8" w:rsidRDefault="00F93B88" w:rsidP="00BB3BB8">
            <w:pPr>
              <w:cnfStyle w:val="000000000000" w:firstRow="0" w:lastRow="0" w:firstColumn="0" w:lastColumn="0" w:oddVBand="0" w:evenVBand="0" w:oddHBand="0" w:evenHBand="0" w:firstRowFirstColumn="0" w:firstRowLastColumn="0" w:lastRowFirstColumn="0" w:lastRowLastColumn="0"/>
            </w:pPr>
            <w:r w:rsidRPr="00BB3BB8">
              <w:t>1</w:t>
            </w:r>
          </w:p>
        </w:tc>
        <w:tc>
          <w:tcPr>
            <w:tcW w:w="996" w:type="dxa"/>
          </w:tcPr>
          <w:p w14:paraId="1E33835E" w14:textId="77777777" w:rsidR="00602F72" w:rsidRPr="00BB3BB8" w:rsidRDefault="00F93B88" w:rsidP="00BB3BB8">
            <w:pPr>
              <w:cnfStyle w:val="000000000000" w:firstRow="0" w:lastRow="0" w:firstColumn="0" w:lastColumn="0" w:oddVBand="0" w:evenVBand="0" w:oddHBand="0" w:evenHBand="0" w:firstRowFirstColumn="0" w:firstRowLastColumn="0" w:lastRowFirstColumn="0" w:lastRowLastColumn="0"/>
            </w:pPr>
            <w:r w:rsidRPr="00BB3BB8">
              <w:t>10</w:t>
            </w:r>
          </w:p>
        </w:tc>
        <w:tc>
          <w:tcPr>
            <w:tcW w:w="1884" w:type="dxa"/>
          </w:tcPr>
          <w:p w14:paraId="39436FAF" w14:textId="77777777" w:rsidR="00602F72" w:rsidRPr="00BB3BB8" w:rsidRDefault="00F93B88" w:rsidP="00BB3BB8">
            <w:pPr>
              <w:cnfStyle w:val="000000000000" w:firstRow="0" w:lastRow="0" w:firstColumn="0" w:lastColumn="0" w:oddVBand="0" w:evenVBand="0" w:oddHBand="0" w:evenHBand="0" w:firstRowFirstColumn="0" w:firstRowLastColumn="0" w:lastRowFirstColumn="0" w:lastRowLastColumn="0"/>
            </w:pPr>
            <w:r w:rsidRPr="00BB3BB8">
              <w:t>10</w:t>
            </w:r>
          </w:p>
        </w:tc>
        <w:tc>
          <w:tcPr>
            <w:tcW w:w="2160" w:type="dxa"/>
          </w:tcPr>
          <w:p w14:paraId="6B2071CD" w14:textId="77777777" w:rsidR="00602F72" w:rsidRPr="00BB3BB8" w:rsidRDefault="00F93B88" w:rsidP="00BB3BB8">
            <w:pPr>
              <w:cnfStyle w:val="000000000000" w:firstRow="0" w:lastRow="0" w:firstColumn="0" w:lastColumn="0" w:oddVBand="0" w:evenVBand="0" w:oddHBand="0" w:evenHBand="0" w:firstRowFirstColumn="0" w:firstRowLastColumn="0" w:lastRowFirstColumn="0" w:lastRowLastColumn="0"/>
            </w:pPr>
            <w:r w:rsidRPr="00BB3BB8">
              <w:t>0</w:t>
            </w:r>
          </w:p>
        </w:tc>
      </w:tr>
      <w:tr w:rsidR="00602F72" w:rsidRPr="00BB3BB8" w14:paraId="744E7C3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14:paraId="52C617A1" w14:textId="77777777" w:rsidR="00602F72" w:rsidRPr="00BB3BB8" w:rsidRDefault="00F93B88" w:rsidP="00BB3BB8">
            <w:r w:rsidRPr="00BB3BB8">
              <w:t>7- High-volume</w:t>
            </w:r>
          </w:p>
        </w:tc>
        <w:tc>
          <w:tcPr>
            <w:tcW w:w="1080" w:type="dxa"/>
          </w:tcPr>
          <w:p w14:paraId="14856A3C" w14:textId="77777777" w:rsidR="00602F72" w:rsidRPr="00BB3BB8" w:rsidRDefault="00F93B88" w:rsidP="00BB3BB8">
            <w:pPr>
              <w:cnfStyle w:val="000000100000" w:firstRow="0" w:lastRow="0" w:firstColumn="0" w:lastColumn="0" w:oddVBand="0" w:evenVBand="0" w:oddHBand="1" w:evenHBand="0" w:firstRowFirstColumn="0" w:firstRowLastColumn="0" w:lastRowFirstColumn="0" w:lastRowLastColumn="0"/>
            </w:pPr>
            <w:r w:rsidRPr="00BB3BB8">
              <w:t>2</w:t>
            </w:r>
          </w:p>
        </w:tc>
        <w:tc>
          <w:tcPr>
            <w:tcW w:w="996" w:type="dxa"/>
          </w:tcPr>
          <w:p w14:paraId="5D49451B" w14:textId="77777777" w:rsidR="00602F72" w:rsidRPr="00BB3BB8" w:rsidRDefault="00F93B88" w:rsidP="00BB3BB8">
            <w:pPr>
              <w:cnfStyle w:val="000000100000" w:firstRow="0" w:lastRow="0" w:firstColumn="0" w:lastColumn="0" w:oddVBand="0" w:evenVBand="0" w:oddHBand="1" w:evenHBand="0" w:firstRowFirstColumn="0" w:firstRowLastColumn="0" w:lastRowFirstColumn="0" w:lastRowLastColumn="0"/>
            </w:pPr>
            <w:r w:rsidRPr="00BB3BB8">
              <w:t>100</w:t>
            </w:r>
          </w:p>
        </w:tc>
        <w:tc>
          <w:tcPr>
            <w:tcW w:w="1884" w:type="dxa"/>
          </w:tcPr>
          <w:p w14:paraId="5EECF752" w14:textId="77777777" w:rsidR="00602F72" w:rsidRPr="00BB3BB8" w:rsidRDefault="00F93B88" w:rsidP="00BB3BB8">
            <w:pPr>
              <w:cnfStyle w:val="000000100000" w:firstRow="0" w:lastRow="0" w:firstColumn="0" w:lastColumn="0" w:oddVBand="0" w:evenVBand="0" w:oddHBand="1" w:evenHBand="0" w:firstRowFirstColumn="0" w:firstRowLastColumn="0" w:lastRowFirstColumn="0" w:lastRowLastColumn="0"/>
            </w:pPr>
            <w:r w:rsidRPr="00BB3BB8">
              <w:t>100</w:t>
            </w:r>
          </w:p>
        </w:tc>
        <w:tc>
          <w:tcPr>
            <w:tcW w:w="2160" w:type="dxa"/>
          </w:tcPr>
          <w:p w14:paraId="43D8EED0" w14:textId="77777777" w:rsidR="00602F72" w:rsidRPr="00BB3BB8" w:rsidRDefault="00F93B88" w:rsidP="00BB3BB8">
            <w:pPr>
              <w:cnfStyle w:val="000000100000" w:firstRow="0" w:lastRow="0" w:firstColumn="0" w:lastColumn="0" w:oddVBand="0" w:evenVBand="0" w:oddHBand="1" w:evenHBand="0" w:firstRowFirstColumn="0" w:firstRowLastColumn="0" w:lastRowFirstColumn="0" w:lastRowLastColumn="0"/>
            </w:pPr>
            <w:r w:rsidRPr="00BB3BB8">
              <w:t>0</w:t>
            </w:r>
          </w:p>
        </w:tc>
      </w:tr>
      <w:tr w:rsidR="00602F72" w:rsidRPr="00BB3BB8" w14:paraId="0B39DACF" w14:textId="77777777">
        <w:tc>
          <w:tcPr>
            <w:cnfStyle w:val="001000000000" w:firstRow="0" w:lastRow="0" w:firstColumn="1" w:lastColumn="0" w:oddVBand="0" w:evenVBand="0" w:oddHBand="0" w:evenHBand="0" w:firstRowFirstColumn="0" w:firstRowLastColumn="0" w:lastRowFirstColumn="0" w:lastRowLastColumn="0"/>
            <w:tcW w:w="2448" w:type="dxa"/>
          </w:tcPr>
          <w:p w14:paraId="02008EAC" w14:textId="77777777" w:rsidR="00602F72" w:rsidRPr="00BB3BB8" w:rsidRDefault="00F93B88" w:rsidP="00BB3BB8">
            <w:r w:rsidRPr="00BB3BB8">
              <w:t>8- Intertidal nearshore</w:t>
            </w:r>
          </w:p>
        </w:tc>
        <w:tc>
          <w:tcPr>
            <w:tcW w:w="1080" w:type="dxa"/>
          </w:tcPr>
          <w:p w14:paraId="6A6E089D" w14:textId="77777777" w:rsidR="00602F72" w:rsidRPr="00BB3BB8" w:rsidRDefault="00F93B88" w:rsidP="00BB3BB8">
            <w:pPr>
              <w:cnfStyle w:val="000000000000" w:firstRow="0" w:lastRow="0" w:firstColumn="0" w:lastColumn="0" w:oddVBand="0" w:evenVBand="0" w:oddHBand="0" w:evenHBand="0" w:firstRowFirstColumn="0" w:firstRowLastColumn="0" w:lastRowFirstColumn="0" w:lastRowLastColumn="0"/>
            </w:pPr>
            <w:r w:rsidRPr="00BB3BB8">
              <w:t>0.5</w:t>
            </w:r>
          </w:p>
        </w:tc>
        <w:tc>
          <w:tcPr>
            <w:tcW w:w="996" w:type="dxa"/>
          </w:tcPr>
          <w:p w14:paraId="1A4D6EB8" w14:textId="77777777" w:rsidR="00602F72" w:rsidRPr="00BB3BB8" w:rsidRDefault="00F93B88" w:rsidP="00BB3BB8">
            <w:pPr>
              <w:cnfStyle w:val="000000000000" w:firstRow="0" w:lastRow="0" w:firstColumn="0" w:lastColumn="0" w:oddVBand="0" w:evenVBand="0" w:oddHBand="0" w:evenHBand="0" w:firstRowFirstColumn="0" w:firstRowLastColumn="0" w:lastRowFirstColumn="0" w:lastRowLastColumn="0"/>
            </w:pPr>
            <w:r w:rsidRPr="00BB3BB8">
              <w:t>50</w:t>
            </w:r>
          </w:p>
        </w:tc>
        <w:tc>
          <w:tcPr>
            <w:tcW w:w="1884" w:type="dxa"/>
          </w:tcPr>
          <w:p w14:paraId="279D40BE" w14:textId="77777777" w:rsidR="00602F72" w:rsidRPr="00BB3BB8" w:rsidRDefault="00F93B88" w:rsidP="00BB3BB8">
            <w:pPr>
              <w:cnfStyle w:val="000000000000" w:firstRow="0" w:lastRow="0" w:firstColumn="0" w:lastColumn="0" w:oddVBand="0" w:evenVBand="0" w:oddHBand="0" w:evenHBand="0" w:firstRowFirstColumn="0" w:firstRowLastColumn="0" w:lastRowFirstColumn="0" w:lastRowLastColumn="0"/>
            </w:pPr>
            <w:r w:rsidRPr="00BB3BB8">
              <w:t>Length of field</w:t>
            </w:r>
          </w:p>
        </w:tc>
        <w:tc>
          <w:tcPr>
            <w:tcW w:w="2160" w:type="dxa"/>
          </w:tcPr>
          <w:p w14:paraId="56C97FD4" w14:textId="77777777" w:rsidR="00602F72" w:rsidRPr="00BB3BB8" w:rsidRDefault="00F93B88" w:rsidP="00BB3BB8">
            <w:pPr>
              <w:cnfStyle w:val="000000000000" w:firstRow="0" w:lastRow="0" w:firstColumn="0" w:lastColumn="0" w:oddVBand="0" w:evenVBand="0" w:oddHBand="0" w:evenHBand="0" w:firstRowFirstColumn="0" w:firstRowLastColumn="0" w:lastRowFirstColumn="0" w:lastRowLastColumn="0"/>
            </w:pPr>
            <w:r w:rsidRPr="00BB3BB8">
              <w:t>NA</w:t>
            </w:r>
          </w:p>
        </w:tc>
      </w:tr>
      <w:tr w:rsidR="00602F72" w:rsidRPr="00BB3BB8" w14:paraId="06BDDA1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14:paraId="458BF52A" w14:textId="77777777" w:rsidR="00602F72" w:rsidRPr="00BB3BB8" w:rsidRDefault="00F93B88" w:rsidP="00BB3BB8">
            <w:r w:rsidRPr="00BB3BB8">
              <w:t>9- Subtidal nearshore</w:t>
            </w:r>
          </w:p>
        </w:tc>
        <w:tc>
          <w:tcPr>
            <w:tcW w:w="1080" w:type="dxa"/>
          </w:tcPr>
          <w:p w14:paraId="25492E6A" w14:textId="77777777" w:rsidR="00602F72" w:rsidRPr="00BB3BB8" w:rsidRDefault="00F93B88" w:rsidP="00BB3BB8">
            <w:pPr>
              <w:cnfStyle w:val="000000100000" w:firstRow="0" w:lastRow="0" w:firstColumn="0" w:lastColumn="0" w:oddVBand="0" w:evenVBand="0" w:oddHBand="1" w:evenHBand="0" w:firstRowFirstColumn="0" w:firstRowLastColumn="0" w:lastRowFirstColumn="0" w:lastRowLastColumn="0"/>
            </w:pPr>
            <w:r w:rsidRPr="00BB3BB8">
              <w:t>5</w:t>
            </w:r>
          </w:p>
        </w:tc>
        <w:tc>
          <w:tcPr>
            <w:tcW w:w="996" w:type="dxa"/>
          </w:tcPr>
          <w:p w14:paraId="03867067" w14:textId="77777777" w:rsidR="00602F72" w:rsidRPr="00BB3BB8" w:rsidRDefault="00F93B88" w:rsidP="00BB3BB8">
            <w:pPr>
              <w:cnfStyle w:val="000000100000" w:firstRow="0" w:lastRow="0" w:firstColumn="0" w:lastColumn="0" w:oddVBand="0" w:evenVBand="0" w:oddHBand="1" w:evenHBand="0" w:firstRowFirstColumn="0" w:firstRowLastColumn="0" w:lastRowFirstColumn="0" w:lastRowLastColumn="0"/>
            </w:pPr>
            <w:r w:rsidRPr="00BB3BB8">
              <w:t>200</w:t>
            </w:r>
          </w:p>
        </w:tc>
        <w:tc>
          <w:tcPr>
            <w:tcW w:w="1884" w:type="dxa"/>
          </w:tcPr>
          <w:p w14:paraId="5792D55D" w14:textId="77777777" w:rsidR="00602F72" w:rsidRPr="00BB3BB8" w:rsidRDefault="00F93B88" w:rsidP="00BB3BB8">
            <w:pPr>
              <w:cnfStyle w:val="000000100000" w:firstRow="0" w:lastRow="0" w:firstColumn="0" w:lastColumn="0" w:oddVBand="0" w:evenVBand="0" w:oddHBand="1" w:evenHBand="0" w:firstRowFirstColumn="0" w:firstRowLastColumn="0" w:lastRowFirstColumn="0" w:lastRowLastColumn="0"/>
            </w:pPr>
            <w:r w:rsidRPr="00BB3BB8">
              <w:t>Length of field</w:t>
            </w:r>
          </w:p>
        </w:tc>
        <w:tc>
          <w:tcPr>
            <w:tcW w:w="2160" w:type="dxa"/>
          </w:tcPr>
          <w:p w14:paraId="37104899" w14:textId="77777777" w:rsidR="00602F72" w:rsidRPr="00BB3BB8" w:rsidRDefault="00F93B88" w:rsidP="00BB3BB8">
            <w:pPr>
              <w:cnfStyle w:val="000000100000" w:firstRow="0" w:lastRow="0" w:firstColumn="0" w:lastColumn="0" w:oddVBand="0" w:evenVBand="0" w:oddHBand="1" w:evenHBand="0" w:firstRowFirstColumn="0" w:firstRowLastColumn="0" w:lastRowFirstColumn="0" w:lastRowLastColumn="0"/>
            </w:pPr>
            <w:r w:rsidRPr="00BB3BB8">
              <w:t>NA</w:t>
            </w:r>
          </w:p>
        </w:tc>
      </w:tr>
      <w:tr w:rsidR="00602F72" w:rsidRPr="00BB3BB8" w14:paraId="13E93DDA" w14:textId="77777777">
        <w:tc>
          <w:tcPr>
            <w:cnfStyle w:val="001000000000" w:firstRow="0" w:lastRow="0" w:firstColumn="1" w:lastColumn="0" w:oddVBand="0" w:evenVBand="0" w:oddHBand="0" w:evenHBand="0" w:firstRowFirstColumn="0" w:firstRowLastColumn="0" w:lastRowFirstColumn="0" w:lastRowLastColumn="0"/>
            <w:tcW w:w="2448" w:type="dxa"/>
          </w:tcPr>
          <w:p w14:paraId="3C6398C4" w14:textId="77777777" w:rsidR="00602F72" w:rsidRPr="00BB3BB8" w:rsidRDefault="00F93B88" w:rsidP="00BB3BB8">
            <w:r w:rsidRPr="00BB3BB8">
              <w:t>10- Offshore marine</w:t>
            </w:r>
          </w:p>
        </w:tc>
        <w:tc>
          <w:tcPr>
            <w:tcW w:w="1080" w:type="dxa"/>
          </w:tcPr>
          <w:p w14:paraId="53E861D5" w14:textId="77777777" w:rsidR="00602F72" w:rsidRPr="00BB3BB8" w:rsidRDefault="00F93B88" w:rsidP="00BB3BB8">
            <w:pPr>
              <w:cnfStyle w:val="000000000000" w:firstRow="0" w:lastRow="0" w:firstColumn="0" w:lastColumn="0" w:oddVBand="0" w:evenVBand="0" w:oddHBand="0" w:evenHBand="0" w:firstRowFirstColumn="0" w:firstRowLastColumn="0" w:lastRowFirstColumn="0" w:lastRowLastColumn="0"/>
            </w:pPr>
            <w:r w:rsidRPr="00BB3BB8">
              <w:t>200</w:t>
            </w:r>
          </w:p>
        </w:tc>
        <w:tc>
          <w:tcPr>
            <w:tcW w:w="996" w:type="dxa"/>
          </w:tcPr>
          <w:p w14:paraId="14FDFEED" w14:textId="77777777" w:rsidR="00602F72" w:rsidRPr="00BB3BB8" w:rsidRDefault="00F93B88" w:rsidP="00BB3BB8">
            <w:pPr>
              <w:cnfStyle w:val="000000000000" w:firstRow="0" w:lastRow="0" w:firstColumn="0" w:lastColumn="0" w:oddVBand="0" w:evenVBand="0" w:oddHBand="0" w:evenHBand="0" w:firstRowFirstColumn="0" w:firstRowLastColumn="0" w:lastRowFirstColumn="0" w:lastRowLastColumn="0"/>
            </w:pPr>
            <w:r w:rsidRPr="00BB3BB8">
              <w:t>300</w:t>
            </w:r>
          </w:p>
        </w:tc>
        <w:tc>
          <w:tcPr>
            <w:tcW w:w="1884" w:type="dxa"/>
          </w:tcPr>
          <w:p w14:paraId="6F2975B4" w14:textId="77777777" w:rsidR="00602F72" w:rsidRPr="00BB3BB8" w:rsidRDefault="00F93B88" w:rsidP="00BB3BB8">
            <w:pPr>
              <w:cnfStyle w:val="000000000000" w:firstRow="0" w:lastRow="0" w:firstColumn="0" w:lastColumn="0" w:oddVBand="0" w:evenVBand="0" w:oddHBand="0" w:evenHBand="0" w:firstRowFirstColumn="0" w:firstRowLastColumn="0" w:lastRowFirstColumn="0" w:lastRowLastColumn="0"/>
            </w:pPr>
            <w:r w:rsidRPr="00BB3BB8">
              <w:t>Length of field</w:t>
            </w:r>
          </w:p>
        </w:tc>
        <w:tc>
          <w:tcPr>
            <w:tcW w:w="2160" w:type="dxa"/>
          </w:tcPr>
          <w:p w14:paraId="24956FA8" w14:textId="77777777" w:rsidR="00602F72" w:rsidRPr="00BB3BB8" w:rsidRDefault="00F93B88" w:rsidP="00BB3BB8">
            <w:pPr>
              <w:cnfStyle w:val="000000000000" w:firstRow="0" w:lastRow="0" w:firstColumn="0" w:lastColumn="0" w:oddVBand="0" w:evenVBand="0" w:oddHBand="0" w:evenHBand="0" w:firstRowFirstColumn="0" w:firstRowLastColumn="0" w:lastRowFirstColumn="0" w:lastRowLastColumn="0"/>
            </w:pPr>
            <w:r w:rsidRPr="00BB3BB8">
              <w:t>NA</w:t>
            </w:r>
          </w:p>
        </w:tc>
      </w:tr>
    </w:tbl>
    <w:p w14:paraId="75F6820C" w14:textId="77777777" w:rsidR="00602F72" w:rsidRPr="00BB3BB8" w:rsidRDefault="00F93B88" w:rsidP="00BB3BB8">
      <w:pPr>
        <w:spacing w:after="0" w:line="240" w:lineRule="auto"/>
      </w:pPr>
      <w:r w:rsidRPr="00BB3BB8">
        <w:rPr>
          <w:sz w:val="20"/>
          <w:szCs w:val="20"/>
          <w:vertAlign w:val="superscript"/>
        </w:rPr>
        <w:t>1</w:t>
      </w:r>
      <w:r w:rsidRPr="00BB3BB8">
        <w:rPr>
          <w:sz w:val="20"/>
          <w:szCs w:val="20"/>
        </w:rPr>
        <w:t xml:space="preserve">length of field – The habitat being evaluated is the reach or segment that abuts or is immediately adjacent to the treated field.  The habitat is assumed to run the entire length of the treated area. </w:t>
      </w:r>
    </w:p>
    <w:p w14:paraId="0CE80CDC" w14:textId="77777777" w:rsidR="00602F72" w:rsidRPr="00BB3BB8" w:rsidRDefault="00F93B88" w:rsidP="00BB3BB8">
      <w:pPr>
        <w:spacing w:after="0" w:line="240" w:lineRule="auto"/>
      </w:pPr>
      <w:r w:rsidRPr="00BB3BB8">
        <w:rPr>
          <w:sz w:val="20"/>
          <w:szCs w:val="20"/>
        </w:rPr>
        <w:t xml:space="preserve">Exposure concentrations in surface water and benthic sediment pore water, downwind from the chemical’s use, are evaluated using </w:t>
      </w:r>
      <w:proofErr w:type="spellStart"/>
      <w:r w:rsidRPr="00BB3BB8">
        <w:rPr>
          <w:sz w:val="20"/>
          <w:szCs w:val="20"/>
        </w:rPr>
        <w:t>AgDRIFT</w:t>
      </w:r>
      <w:proofErr w:type="spellEnd"/>
      <w:r w:rsidRPr="00BB3BB8">
        <w:rPr>
          <w:sz w:val="20"/>
          <w:szCs w:val="20"/>
        </w:rPr>
        <w:t xml:space="preserve"> and AGDISP, as previously described in Section 1.5.1.1.c.1.  NA indicates that concentrations were not calculated.</w:t>
      </w:r>
    </w:p>
    <w:p w14:paraId="3D420932" w14:textId="77777777" w:rsidR="00602F72" w:rsidRPr="00BB3BB8" w:rsidRDefault="00602F72" w:rsidP="00BB3BB8">
      <w:pPr>
        <w:spacing w:after="0" w:line="240" w:lineRule="auto"/>
      </w:pPr>
    </w:p>
    <w:p w14:paraId="3A35D3AC" w14:textId="23F8F298" w:rsidR="00F477AD" w:rsidRPr="00BB3BB8" w:rsidRDefault="00F477AD" w:rsidP="00BB3BB8">
      <w:pPr>
        <w:spacing w:after="0" w:line="240" w:lineRule="auto"/>
      </w:pPr>
      <w:r w:rsidRPr="00BB3BB8">
        <w:t xml:space="preserve">Details used for modeling exposures for the listed aquatic species (i.e., fish, aquatic invertebrates, marine mammals, marine reptiles and corals) are included in </w:t>
      </w:r>
      <w:r w:rsidRPr="00BB3BB8">
        <w:rPr>
          <w:b/>
        </w:rPr>
        <w:t xml:space="preserve">ATTACHMENTS </w:t>
      </w:r>
      <w:r w:rsidR="00D92E33" w:rsidRPr="00BB3BB8">
        <w:rPr>
          <w:b/>
        </w:rPr>
        <w:t>1-</w:t>
      </w:r>
      <w:r w:rsidR="009F563A" w:rsidRPr="00BB3BB8">
        <w:rPr>
          <w:b/>
        </w:rPr>
        <w:t>11</w:t>
      </w:r>
      <w:r w:rsidR="00D92E33" w:rsidRPr="00BB3BB8">
        <w:rPr>
          <w:b/>
        </w:rPr>
        <w:t xml:space="preserve"> </w:t>
      </w:r>
      <w:r w:rsidR="00D92E33" w:rsidRPr="00BB3BB8">
        <w:t>to</w:t>
      </w:r>
      <w:r w:rsidRPr="00BB3BB8">
        <w:rPr>
          <w:b/>
        </w:rPr>
        <w:t xml:space="preserve"> </w:t>
      </w:r>
      <w:r w:rsidR="00D92E33" w:rsidRPr="00BB3BB8">
        <w:rPr>
          <w:b/>
        </w:rPr>
        <w:t>1-</w:t>
      </w:r>
      <w:r w:rsidR="009F563A" w:rsidRPr="00BB3BB8">
        <w:rPr>
          <w:b/>
        </w:rPr>
        <w:t>15</w:t>
      </w:r>
      <w:r w:rsidRPr="00BB3BB8">
        <w:t xml:space="preserve">. </w:t>
      </w:r>
    </w:p>
    <w:p w14:paraId="18CE378D" w14:textId="77777777" w:rsidR="00F477AD" w:rsidRPr="00BB3BB8" w:rsidRDefault="00F477AD" w:rsidP="00BB3BB8">
      <w:pPr>
        <w:spacing w:after="0" w:line="240" w:lineRule="auto"/>
      </w:pPr>
    </w:p>
    <w:p w14:paraId="47C3586E" w14:textId="1171F3F8" w:rsidR="00E0711A" w:rsidRPr="00BB3BB8" w:rsidRDefault="00E0711A" w:rsidP="00BB3BB8">
      <w:pPr>
        <w:spacing w:after="0" w:line="240" w:lineRule="auto"/>
      </w:pPr>
      <w:r w:rsidRPr="00BB3BB8">
        <w:t xml:space="preserve">In addition to modeled exposure estimates, monitoring data are also available.  Monitoring data can be divided into 2 categories: (1) field studies, and (2) general monitoring studies (NRC 2013). </w:t>
      </w:r>
    </w:p>
    <w:p w14:paraId="2C244E67" w14:textId="77777777" w:rsidR="00E0711A" w:rsidRPr="00BB3BB8" w:rsidRDefault="00E0711A" w:rsidP="00BB3BB8">
      <w:pPr>
        <w:spacing w:after="0" w:line="240" w:lineRule="auto"/>
      </w:pPr>
    </w:p>
    <w:p w14:paraId="07E0821D" w14:textId="77777777" w:rsidR="00E0711A" w:rsidRPr="00BB3BB8" w:rsidRDefault="00E0711A" w:rsidP="00BB3BB8">
      <w:pPr>
        <w:spacing w:after="0" w:line="240" w:lineRule="auto"/>
      </w:pPr>
      <w:r w:rsidRPr="00BB3BB8">
        <w:t xml:space="preserve">Field studies are defined as the monitoring of specific applications of the pesticide at the field-scale under well-described conditions.  These studies provide the information needed to make direct comparison to exposure model estimates including the rate, method, treatment location relative to monitoring stations, meteorological conditions, characteristics of the treated site, and characteristics of the habitat sampled.  Studies lacking this information are defined as general monitoring studies. </w:t>
      </w:r>
    </w:p>
    <w:p w14:paraId="4AEC4AF5" w14:textId="77777777" w:rsidR="00E0711A" w:rsidRPr="00BB3BB8" w:rsidRDefault="00E0711A" w:rsidP="00BB3BB8">
      <w:pPr>
        <w:spacing w:after="0" w:line="240" w:lineRule="auto"/>
      </w:pPr>
    </w:p>
    <w:p w14:paraId="66046A39" w14:textId="77777777" w:rsidR="00E0711A" w:rsidRPr="00BB3BB8" w:rsidRDefault="00E0711A" w:rsidP="00BB3BB8">
      <w:pPr>
        <w:spacing w:after="0" w:line="240" w:lineRule="auto"/>
      </w:pPr>
      <w:r w:rsidRPr="00BB3BB8">
        <w:t>General monitoring studies provide information on pesticide concentrations in the environment at specific locations and times.  They may also be coordinated with the use of pesticides at some level (</w:t>
      </w:r>
      <w:r w:rsidRPr="00BB3BB8">
        <w:rPr>
          <w:i/>
        </w:rPr>
        <w:t>e.g.</w:t>
      </w:r>
      <w:r w:rsidRPr="00BB3BB8">
        <w:t>, at the watershed level).  Since general monitoring studies are not coordinated with specific applications of pesticides, it is unlikely that they capture the maximum concentrations that exist in the environment (</w:t>
      </w:r>
      <w:r w:rsidRPr="00BB3BB8">
        <w:rPr>
          <w:i/>
        </w:rPr>
        <w:t>i.e.</w:t>
      </w:r>
      <w:r w:rsidRPr="00BB3BB8">
        <w:t>, at or near the site of application).  Further, valid comparisons to model estimates cannot be made with general monitoring data because they lack the specific information that is needed for such comparisons.</w:t>
      </w:r>
    </w:p>
    <w:p w14:paraId="526C0903" w14:textId="77777777" w:rsidR="00E0711A" w:rsidRPr="00BB3BB8" w:rsidRDefault="00E0711A" w:rsidP="00BB3BB8">
      <w:pPr>
        <w:spacing w:after="0" w:line="240" w:lineRule="auto"/>
      </w:pPr>
      <w:r w:rsidRPr="00BB3BB8">
        <w:t xml:space="preserve">    </w:t>
      </w:r>
    </w:p>
    <w:p w14:paraId="15A29F0B" w14:textId="207F66A5" w:rsidR="00E0711A" w:rsidRPr="00BB3BB8" w:rsidRDefault="00E0711A" w:rsidP="00BB3BB8">
      <w:pPr>
        <w:spacing w:after="0" w:line="240" w:lineRule="auto"/>
      </w:pPr>
      <w:r w:rsidRPr="00BB3BB8">
        <w:t>Chlorpyrifos and chlorpyrifos-oxon have been measured in various environmental media, including surface water, groundwater, air, and precipitation.  Samples were collected from sites distributed throughout the United States as part of several environmental monitoring programs (</w:t>
      </w:r>
      <w:r w:rsidRPr="00BB3BB8">
        <w:rPr>
          <w:i/>
        </w:rPr>
        <w:t>e.g.</w:t>
      </w:r>
      <w:r w:rsidRPr="00BB3BB8">
        <w:t>, NAWQA). All of the available studies with chlorpyrifos were characterized as general monitoring.  Although data from these monitoring studies may not have been co-located with specific applications of pesticides under well-described conditions (</w:t>
      </w:r>
      <w:r w:rsidRPr="00BB3BB8">
        <w:rPr>
          <w:i/>
        </w:rPr>
        <w:t>e.g.</w:t>
      </w:r>
      <w:r w:rsidRPr="00BB3BB8">
        <w:t>, application rate, field characteristics, water characteristics, and meteorological conditions), EPA considers this information useful as it documents concentration levels detected at species locations from previous pesticide use.  As recommended by NRC (2013), data from general monitoring studies are not used to estimate pesticide concentrations after a pesticide application (</w:t>
      </w:r>
      <w:r w:rsidRPr="00BB3BB8">
        <w:rPr>
          <w:i/>
        </w:rPr>
        <w:t>i.e.</w:t>
      </w:r>
      <w:r w:rsidRPr="00BB3BB8">
        <w:t xml:space="preserve">, predict maximum exposure concentrations) or to evaluate the performance of EPA’s fate and transport models.  Rather, EPA presents the data in </w:t>
      </w:r>
      <w:r w:rsidRPr="00BB3BB8">
        <w:rPr>
          <w:b/>
        </w:rPr>
        <w:t xml:space="preserve">APPENDIX </w:t>
      </w:r>
      <w:r w:rsidR="00D92E33" w:rsidRPr="00BB3BB8">
        <w:rPr>
          <w:b/>
        </w:rPr>
        <w:t>1-</w:t>
      </w:r>
      <w:r w:rsidR="004E7332" w:rsidRPr="00BB3BB8">
        <w:rPr>
          <w:b/>
        </w:rPr>
        <w:t>1</w:t>
      </w:r>
      <w:r w:rsidR="00A206AF" w:rsidRPr="00BB3BB8">
        <w:rPr>
          <w:b/>
        </w:rPr>
        <w:t>0</w:t>
      </w:r>
      <w:r w:rsidRPr="00BB3BB8">
        <w:t xml:space="preserve"> and as part of the exposure assessment to qualitatively inform the </w:t>
      </w:r>
      <w:proofErr w:type="spellStart"/>
      <w:r w:rsidR="004B0612" w:rsidRPr="00BB3BB8">
        <w:t>WoE</w:t>
      </w:r>
      <w:proofErr w:type="spellEnd"/>
      <w:r w:rsidRPr="00BB3BB8">
        <w:t xml:space="preserve"> evaluation.</w:t>
      </w:r>
      <w:r w:rsidR="00076548" w:rsidRPr="00BB3BB8">
        <w:rPr>
          <w:rFonts w:eastAsia="Times New Roman" w:cs="Times New Roman"/>
          <w:color w:val="222222"/>
        </w:rPr>
        <w:t xml:space="preserve"> </w:t>
      </w:r>
      <w:r w:rsidR="00076548" w:rsidRPr="00BB3BB8">
        <w:t xml:space="preserve">While general monitoring data typically </w:t>
      </w:r>
      <w:r w:rsidR="00076548" w:rsidRPr="00BB3BB8">
        <w:lastRenderedPageBreak/>
        <w:t>underestimate potential exposure, the documentation of a pesticide in listed species habitats at concentrations that exceed effects thresholds provides evidence to support conclusions of likely to adversely affect.   The general monitoring studies also provide useful information for describing the environmental baseline condition of species habitats including the occurrence of chemical mixtures and the presence of abiotic stressors that can increase risk.</w:t>
      </w:r>
    </w:p>
    <w:p w14:paraId="1ABC3281" w14:textId="77777777" w:rsidR="00E0711A" w:rsidRPr="00BB3BB8" w:rsidRDefault="00E0711A" w:rsidP="00BB3BB8">
      <w:pPr>
        <w:spacing w:after="0" w:line="240" w:lineRule="auto"/>
      </w:pPr>
      <w:r w:rsidRPr="00BB3BB8">
        <w:t> </w:t>
      </w:r>
    </w:p>
    <w:p w14:paraId="40EA399B" w14:textId="33F109C6" w:rsidR="00E0711A" w:rsidRPr="00BB3BB8" w:rsidRDefault="00E0711A" w:rsidP="00BB3BB8">
      <w:pPr>
        <w:spacing w:after="0" w:line="240" w:lineRule="auto"/>
      </w:pPr>
      <w:r w:rsidRPr="00BB3BB8">
        <w:t>In this approach, monitoring data are compared to available thresholds. If measured concentrations of chlorpyrifos exceed established thresholds, this may serve to increase the confidence that this chemical poses a risk to a particular species (through direct or indirect effects). The relevance of monitoring data wil</w:t>
      </w:r>
      <w:r w:rsidR="00250D63" w:rsidRPr="00BB3BB8">
        <w:t>l be considered (</w:t>
      </w:r>
      <w:r w:rsidR="00250D63" w:rsidRPr="00BB3BB8">
        <w:rPr>
          <w:i/>
        </w:rPr>
        <w:t>e.g</w:t>
      </w:r>
      <w:r w:rsidR="00250D63" w:rsidRPr="00BB3BB8">
        <w:t>., how t</w:t>
      </w:r>
      <w:r w:rsidRPr="00BB3BB8">
        <w:t xml:space="preserve">he overlap of timing of the samples </w:t>
      </w:r>
      <w:r w:rsidR="00250D63" w:rsidRPr="00BB3BB8">
        <w:t>relate to</w:t>
      </w:r>
      <w:r w:rsidRPr="00BB3BB8">
        <w:t xml:space="preserve"> major changes to the use of chlorpyrifos</w:t>
      </w:r>
      <w:r w:rsidR="00250D63" w:rsidRPr="00BB3BB8">
        <w:t>)</w:t>
      </w:r>
      <w:r w:rsidRPr="00BB3BB8">
        <w:t>. Monitoring data that potentially reflect out of date use patterns will have lower weight compared to more recently collected samples that reflect current use patterns of chlorpyrifos. When consi</w:t>
      </w:r>
      <w:r w:rsidR="00250D63" w:rsidRPr="00BB3BB8">
        <w:t>dering general monitoring data, because they</w:t>
      </w:r>
      <w:r w:rsidRPr="00BB3BB8">
        <w:t xml:space="preserve"> do not necessarily reflect the higher concentrations of chlorpyrifos in the sampled environment, </w:t>
      </w:r>
      <w:r w:rsidR="00250D63" w:rsidRPr="00BB3BB8">
        <w:t xml:space="preserve">risk cannot necessarily be precluded </w:t>
      </w:r>
      <w:r w:rsidRPr="00BB3BB8">
        <w:t>if measured concentrations in a media relevant to a listed s</w:t>
      </w:r>
      <w:r w:rsidR="00250D63" w:rsidRPr="00BB3BB8">
        <w:t>pecies do not exceed thresholds</w:t>
      </w:r>
      <w:r w:rsidRPr="00BB3BB8">
        <w:t>.</w:t>
      </w:r>
    </w:p>
    <w:p w14:paraId="2967A2A0" w14:textId="569C396D" w:rsidR="00602F72" w:rsidRPr="00BB3BB8" w:rsidRDefault="00F93B88" w:rsidP="00BB3BB8">
      <w:pPr>
        <w:pStyle w:val="Heading6"/>
        <w:ind w:left="1440" w:firstLine="720"/>
        <w:rPr>
          <w:b w:val="0"/>
        </w:rPr>
      </w:pPr>
      <w:bookmarkStart w:id="58" w:name="_Toc432773334"/>
      <w:r w:rsidRPr="00BB3BB8">
        <w:rPr>
          <w:b w:val="0"/>
          <w:i/>
          <w:color w:val="2E75B5"/>
          <w:sz w:val="24"/>
          <w:szCs w:val="24"/>
        </w:rPr>
        <w:t>1.4.2.2.a.2.</w:t>
      </w:r>
      <w:r w:rsidRPr="00BB3BB8">
        <w:rPr>
          <w:b w:val="0"/>
          <w:i/>
          <w:color w:val="2E75B5"/>
          <w:sz w:val="24"/>
          <w:szCs w:val="24"/>
        </w:rPr>
        <w:tab/>
        <w:t xml:space="preserve">Terrestrial </w:t>
      </w:r>
      <w:r w:rsidR="00CB5805" w:rsidRPr="00BB3BB8">
        <w:rPr>
          <w:b w:val="0"/>
          <w:i/>
          <w:color w:val="2E75B5"/>
          <w:sz w:val="24"/>
          <w:szCs w:val="24"/>
        </w:rPr>
        <w:t>h</w:t>
      </w:r>
      <w:r w:rsidRPr="00BB3BB8">
        <w:rPr>
          <w:b w:val="0"/>
          <w:i/>
          <w:color w:val="2E75B5"/>
          <w:sz w:val="24"/>
          <w:szCs w:val="24"/>
        </w:rPr>
        <w:t>abitats</w:t>
      </w:r>
      <w:bookmarkEnd w:id="58"/>
    </w:p>
    <w:p w14:paraId="07D69757" w14:textId="77777777" w:rsidR="00602F72" w:rsidRPr="00BB3BB8" w:rsidRDefault="00602F72" w:rsidP="00BB3BB8">
      <w:pPr>
        <w:spacing w:after="0" w:line="240" w:lineRule="auto"/>
      </w:pPr>
    </w:p>
    <w:p w14:paraId="667514CE" w14:textId="4AEF9384" w:rsidR="007F68C7" w:rsidRDefault="007F68C7" w:rsidP="00BB3BB8">
      <w:pPr>
        <w:spacing w:after="0" w:line="240" w:lineRule="auto"/>
      </w:pPr>
      <w:r w:rsidRPr="00BB3BB8">
        <w:t>In the terrestrial environment, exposure is estimated for animals located on the treated area as well as on non-target areas adjacent to the treated field. Pesticide exposure to animals is quantified based on direct applications and spray drift transport. Measures of exposure are based on models that predict EECs using maximum labeled application rates and methods. In EFED’s standard ecological risk assessment, the models used to predict EECs on food items of animals are T-REX (terrestrial plants and arthropods), T-HERPS and KABAM (aquatic plants, invertebrates and fish). Because chlo</w:t>
      </w:r>
      <w:r w:rsidR="004B3BAC" w:rsidRPr="00BB3BB8">
        <w:t>r</w:t>
      </w:r>
      <w:r w:rsidRPr="00BB3BB8">
        <w:t xml:space="preserve">pyrifos is known to metabolize in fish and a metabolism rate constant could not be established, empirically based invertebrate and fish BCF values were used in lieu of KABAM in order to estimate pesticide concentrations in fish and aquatic invertebrates. </w:t>
      </w:r>
      <w:proofErr w:type="spellStart"/>
      <w:r w:rsidRPr="00BB3BB8">
        <w:t>AgDRIFT</w:t>
      </w:r>
      <w:proofErr w:type="spellEnd"/>
      <w:r w:rsidRPr="00BB3BB8">
        <w:t xml:space="preserve"> and AGDISP are used to estimate spray drift deposition away from the treated field. These models are parameterized using relevant reviewed environmental fate data and product labels. Supporting documentation for each model is available online at: </w:t>
      </w:r>
      <w:hyperlink r:id="rId25" w:history="1">
        <w:r w:rsidR="00F023BB" w:rsidRPr="00C96B62">
          <w:rPr>
            <w:rStyle w:val="Hyperlink"/>
          </w:rPr>
          <w:t>https://www.epa.gov/pesticide-science-and-assessing-pesticide-risks/models-pesticide-risk-assessment</w:t>
        </w:r>
      </w:hyperlink>
      <w:r w:rsidR="00F023BB">
        <w:t>.</w:t>
      </w:r>
    </w:p>
    <w:p w14:paraId="34AC1720" w14:textId="77777777" w:rsidR="007F68C7" w:rsidRPr="00BB3BB8" w:rsidRDefault="007F68C7" w:rsidP="00BB3BB8">
      <w:pPr>
        <w:spacing w:after="0" w:line="240" w:lineRule="auto"/>
      </w:pPr>
    </w:p>
    <w:p w14:paraId="48FFFCDE" w14:textId="77777777" w:rsidR="007F68C7" w:rsidRPr="00BB3BB8" w:rsidRDefault="007F68C7" w:rsidP="00BB3BB8">
      <w:pPr>
        <w:spacing w:after="0" w:line="240" w:lineRule="auto"/>
      </w:pPr>
      <w:r w:rsidRPr="00BB3BB8">
        <w:t xml:space="preserve">Because the diets of listed species include food items that are not included in the current versions of T-REX and KABAM, additional approaches were developed to account for potential exposures through diet. The T-HERPS approach for deriving EECs for animals that consume mammals and birds was expanded to apply to birds and mammals. The earthworm fugacity model was used for species that consume soil-dwelling invertebrates. </w:t>
      </w:r>
    </w:p>
    <w:p w14:paraId="1F94AD1D" w14:textId="77777777" w:rsidR="007F68C7" w:rsidRPr="00BB3BB8" w:rsidRDefault="007F68C7" w:rsidP="00BB3BB8">
      <w:pPr>
        <w:spacing w:after="0" w:line="240" w:lineRule="auto"/>
      </w:pPr>
    </w:p>
    <w:p w14:paraId="25C1EA8F" w14:textId="7E9DB15C" w:rsidR="007F68C7" w:rsidRPr="00BB3BB8" w:rsidRDefault="007F68C7" w:rsidP="00BB3BB8">
      <w:pPr>
        <w:spacing w:after="0" w:line="240" w:lineRule="auto"/>
      </w:pPr>
      <w:r w:rsidRPr="00BB3BB8">
        <w:t xml:space="preserve">In addition to dietary exposures, other routes will be considered for vertebrate animals, including consumption of contaminated drinking water, dermal contact or direct spray, and inhalation of volatilized residues or spray droplets. These methods are based on those used by the Terrestrial Investigation Model (TIM) and presented to the FIFRA Scientific Advisory Panel (SAP) in 2001 and 2004. Details on the body weights and diets used for specific species of birds, mammals, reptiles and amphibians are included in </w:t>
      </w:r>
      <w:r w:rsidR="004E7332" w:rsidRPr="00BB3BB8">
        <w:rPr>
          <w:b/>
        </w:rPr>
        <w:t>ATTACHMENT</w:t>
      </w:r>
      <w:r w:rsidR="00D92E33" w:rsidRPr="00BB3BB8">
        <w:rPr>
          <w:b/>
        </w:rPr>
        <w:t>S</w:t>
      </w:r>
      <w:r w:rsidRPr="00BB3BB8">
        <w:rPr>
          <w:b/>
        </w:rPr>
        <w:t xml:space="preserve"> </w:t>
      </w:r>
      <w:r w:rsidR="00D92E33" w:rsidRPr="00BB3BB8">
        <w:rPr>
          <w:b/>
        </w:rPr>
        <w:t>1-</w:t>
      </w:r>
      <w:r w:rsidR="009B7F47" w:rsidRPr="00BB3BB8">
        <w:rPr>
          <w:b/>
        </w:rPr>
        <w:t>1</w:t>
      </w:r>
      <w:r w:rsidR="00D41A03" w:rsidRPr="00BB3BB8">
        <w:rPr>
          <w:b/>
        </w:rPr>
        <w:t>6</w:t>
      </w:r>
      <w:r w:rsidR="00D92E33" w:rsidRPr="00BB3BB8">
        <w:rPr>
          <w:b/>
        </w:rPr>
        <w:t xml:space="preserve"> </w:t>
      </w:r>
      <w:r w:rsidR="00D92E33" w:rsidRPr="00BB3BB8">
        <w:t>to</w:t>
      </w:r>
      <w:r w:rsidR="009B7F47" w:rsidRPr="00BB3BB8">
        <w:rPr>
          <w:b/>
        </w:rPr>
        <w:t xml:space="preserve"> </w:t>
      </w:r>
      <w:r w:rsidR="00D92E33" w:rsidRPr="00BB3BB8">
        <w:rPr>
          <w:b/>
        </w:rPr>
        <w:t>1-</w:t>
      </w:r>
      <w:r w:rsidR="009B7F47" w:rsidRPr="00BB3BB8">
        <w:rPr>
          <w:b/>
        </w:rPr>
        <w:t>19</w:t>
      </w:r>
      <w:r w:rsidRPr="00BB3BB8">
        <w:t xml:space="preserve">. </w:t>
      </w:r>
    </w:p>
    <w:p w14:paraId="1B502C32" w14:textId="77777777" w:rsidR="007F68C7" w:rsidRPr="00BB3BB8" w:rsidRDefault="007F68C7" w:rsidP="00BB3BB8">
      <w:pPr>
        <w:spacing w:after="0" w:line="240" w:lineRule="auto"/>
        <w:jc w:val="both"/>
      </w:pPr>
    </w:p>
    <w:p w14:paraId="6DBC2F23" w14:textId="3D1A8751" w:rsidR="007F68C7" w:rsidRPr="00BB3BB8" w:rsidRDefault="007F68C7" w:rsidP="00BB3BB8">
      <w:pPr>
        <w:spacing w:after="0" w:line="240" w:lineRule="auto"/>
      </w:pPr>
      <w:r w:rsidRPr="00BB3BB8">
        <w:t>For assessing direct effects to listed terrestrial invertebrates and indirect effects to species that consume invertebrates, a modified version of T-REX is used. This method is loosely based on the exposure method for bees that was developed by EPA, Canada’s Pest Management Regulatory Agency (PMRA) and California’s Department of Pesticide Regulation (CADPR) in 2012</w:t>
      </w:r>
      <w:r w:rsidRPr="00BB3BB8">
        <w:rPr>
          <w:vertAlign w:val="superscript"/>
        </w:rPr>
        <w:footnoteReference w:id="23"/>
      </w:r>
      <w:r w:rsidRPr="00BB3BB8">
        <w:t xml:space="preserve">. In this approach, dietary-based and contact-based exposures are assessed.  </w:t>
      </w:r>
      <w:r w:rsidR="00443BCF" w:rsidRPr="00BB3BB8">
        <w:t xml:space="preserve">Details used for modeling exposures for the listed species of terrestrial invertebrates are included in </w:t>
      </w:r>
      <w:r w:rsidR="00443BCF" w:rsidRPr="00BB3BB8">
        <w:rPr>
          <w:b/>
        </w:rPr>
        <w:t xml:space="preserve">ATTACHMENT </w:t>
      </w:r>
      <w:r w:rsidR="006C137C" w:rsidRPr="00BB3BB8">
        <w:rPr>
          <w:b/>
        </w:rPr>
        <w:t>1-</w:t>
      </w:r>
      <w:r w:rsidR="009B7F47" w:rsidRPr="00BB3BB8">
        <w:rPr>
          <w:b/>
        </w:rPr>
        <w:t>20</w:t>
      </w:r>
      <w:r w:rsidR="00443BCF" w:rsidRPr="00BB3BB8">
        <w:t>.</w:t>
      </w:r>
    </w:p>
    <w:p w14:paraId="67693BA9" w14:textId="77777777" w:rsidR="007F68C7" w:rsidRPr="00BB3BB8" w:rsidRDefault="007F68C7" w:rsidP="00BB3BB8">
      <w:pPr>
        <w:spacing w:after="0" w:line="240" w:lineRule="auto"/>
      </w:pPr>
    </w:p>
    <w:p w14:paraId="0EAA439A" w14:textId="3DC5FE00" w:rsidR="007F68C7" w:rsidRPr="00BB3BB8" w:rsidRDefault="007F68C7" w:rsidP="00BB3BB8">
      <w:pPr>
        <w:spacing w:after="0" w:line="240" w:lineRule="auto"/>
      </w:pPr>
      <w:r w:rsidRPr="00BB3BB8">
        <w:t xml:space="preserve">For plants, exposure is assessed for areas adjacent to the field that receive spray drift and runoff from the treated field. The model used to derive runoff EECs relevant to terrestrial and wetland plants is </w:t>
      </w:r>
      <w:proofErr w:type="spellStart"/>
      <w:r w:rsidRPr="00BB3BB8">
        <w:t>TerrPlant</w:t>
      </w:r>
      <w:proofErr w:type="spellEnd"/>
      <w:r w:rsidRPr="00BB3BB8">
        <w:t xml:space="preserve">. </w:t>
      </w:r>
      <w:proofErr w:type="spellStart"/>
      <w:r w:rsidRPr="00BB3BB8">
        <w:t>AgDRIFT</w:t>
      </w:r>
      <w:proofErr w:type="spellEnd"/>
      <w:r w:rsidRPr="00BB3BB8">
        <w:t xml:space="preserve"> is also used to estimate spray drift deposition away from the treated field. </w:t>
      </w:r>
      <w:r w:rsidR="00443BCF" w:rsidRPr="00BB3BB8">
        <w:t xml:space="preserve">Details used for modeling exposures for the listed species of terrestrial plants are included in </w:t>
      </w:r>
      <w:r w:rsidR="00443BCF" w:rsidRPr="00BB3BB8">
        <w:rPr>
          <w:b/>
        </w:rPr>
        <w:t xml:space="preserve">ATTACHMENT </w:t>
      </w:r>
      <w:r w:rsidR="006C137C" w:rsidRPr="00BB3BB8">
        <w:rPr>
          <w:b/>
        </w:rPr>
        <w:t>1-</w:t>
      </w:r>
      <w:r w:rsidR="00EC2E46" w:rsidRPr="00BB3BB8">
        <w:rPr>
          <w:b/>
        </w:rPr>
        <w:t>21</w:t>
      </w:r>
      <w:r w:rsidR="00443BCF" w:rsidRPr="00BB3BB8">
        <w:t>.</w:t>
      </w:r>
    </w:p>
    <w:p w14:paraId="6D3115C4" w14:textId="77777777" w:rsidR="00443BCF" w:rsidRPr="00BB3BB8" w:rsidRDefault="00443BCF" w:rsidP="00BB3BB8">
      <w:pPr>
        <w:spacing w:after="0" w:line="240" w:lineRule="auto"/>
      </w:pPr>
    </w:p>
    <w:p w14:paraId="512D0DCE" w14:textId="6FAE1C17" w:rsidR="00602F72" w:rsidRPr="00BB3BB8" w:rsidRDefault="007F68C7" w:rsidP="00BB3BB8">
      <w:pPr>
        <w:keepNext/>
        <w:keepLines/>
        <w:spacing w:after="0" w:line="240" w:lineRule="auto"/>
      </w:pPr>
      <w:r w:rsidRPr="00BB3BB8">
        <w:rPr>
          <w:color w:val="auto"/>
        </w:rPr>
        <w:t xml:space="preserve">In order to efficiently assess the risks of chlorpyrifos to the hundreds of listed terrestrial species, EFED’s current models (i.e., T-REX, T-HERPS, earthworm fugacity, </w:t>
      </w:r>
      <w:proofErr w:type="spellStart"/>
      <w:r w:rsidRPr="00BB3BB8">
        <w:rPr>
          <w:color w:val="auto"/>
        </w:rPr>
        <w:t>TerrPlant</w:t>
      </w:r>
      <w:proofErr w:type="spellEnd"/>
      <w:r w:rsidRPr="00BB3BB8">
        <w:rPr>
          <w:color w:val="auto"/>
        </w:rPr>
        <w:t xml:space="preserve"> and </w:t>
      </w:r>
      <w:proofErr w:type="spellStart"/>
      <w:r w:rsidRPr="00BB3BB8">
        <w:rPr>
          <w:color w:val="auto"/>
        </w:rPr>
        <w:t>AgDRIFT</w:t>
      </w:r>
      <w:proofErr w:type="spellEnd"/>
      <w:r w:rsidRPr="00BB3BB8">
        <w:rPr>
          <w:color w:val="auto"/>
        </w:rPr>
        <w:t xml:space="preserve">) were combined into a single tool that is referred to as the TED (Terrestrial Effects Determination) tool. This tool also includes other food items not covered by these models and the ability to consider exposure via consumption of aquatic organisms (e.g., fish). In addition, this tool incorporates non-dietary exposure routes for vertebrates (i.e., inhalation, drinking water and dermal) as well as exposures to terrestrial invertebrates.  </w:t>
      </w:r>
      <w:r w:rsidRPr="00BB3BB8">
        <w:t xml:space="preserve">A detailed description of the methods for estimating exposures to terrestrial animals is provided in </w:t>
      </w:r>
      <w:r w:rsidR="004E7332" w:rsidRPr="00BB3BB8">
        <w:rPr>
          <w:b/>
        </w:rPr>
        <w:t xml:space="preserve">ATTACHMENT </w:t>
      </w:r>
      <w:r w:rsidR="006C137C" w:rsidRPr="00BB3BB8">
        <w:rPr>
          <w:b/>
        </w:rPr>
        <w:t>1-</w:t>
      </w:r>
      <w:r w:rsidR="004E7332" w:rsidRPr="00BB3BB8">
        <w:rPr>
          <w:b/>
        </w:rPr>
        <w:t>7</w:t>
      </w:r>
      <w:r w:rsidRPr="00BB3BB8">
        <w:t>.</w:t>
      </w:r>
    </w:p>
    <w:p w14:paraId="48778B73" w14:textId="2C0DFA8C" w:rsidR="00602F72" w:rsidRPr="00BB3BB8" w:rsidRDefault="00F93B88" w:rsidP="00BB3BB8">
      <w:pPr>
        <w:pStyle w:val="Heading5"/>
        <w:ind w:left="720" w:firstLine="720"/>
      </w:pPr>
      <w:bookmarkStart w:id="59" w:name="_Toc432773335"/>
      <w:r w:rsidRPr="00BB3BB8">
        <w:rPr>
          <w:i/>
          <w:color w:val="2E75B5"/>
          <w:sz w:val="24"/>
          <w:szCs w:val="24"/>
        </w:rPr>
        <w:t>1.4.2.2.b</w:t>
      </w:r>
      <w:r w:rsidR="00456F90" w:rsidRPr="00BB3BB8">
        <w:rPr>
          <w:i/>
          <w:color w:val="2E75B5"/>
          <w:sz w:val="24"/>
          <w:szCs w:val="24"/>
        </w:rPr>
        <w:t>.</w:t>
      </w:r>
      <w:r w:rsidRPr="00BB3BB8">
        <w:rPr>
          <w:i/>
          <w:color w:val="2E75B5"/>
          <w:sz w:val="24"/>
          <w:szCs w:val="24"/>
        </w:rPr>
        <w:t xml:space="preserve"> Estimated effects</w:t>
      </w:r>
      <w:bookmarkEnd w:id="59"/>
    </w:p>
    <w:p w14:paraId="2D2D9F08" w14:textId="77777777" w:rsidR="00602F72" w:rsidRPr="00BB3BB8" w:rsidRDefault="00602F72" w:rsidP="00BB3BB8">
      <w:pPr>
        <w:keepNext/>
        <w:keepLines/>
        <w:spacing w:after="0" w:line="240" w:lineRule="auto"/>
        <w:ind w:left="2160"/>
      </w:pPr>
    </w:p>
    <w:p w14:paraId="4A3AD118" w14:textId="77777777" w:rsidR="00602F72" w:rsidRPr="00BB3BB8" w:rsidRDefault="00F93B88" w:rsidP="00BB3BB8">
      <w:pPr>
        <w:pStyle w:val="Heading6"/>
        <w:ind w:left="1440" w:firstLine="720"/>
        <w:rPr>
          <w:b w:val="0"/>
        </w:rPr>
      </w:pPr>
      <w:bookmarkStart w:id="60" w:name="_Toc432773336"/>
      <w:r w:rsidRPr="00BB3BB8">
        <w:rPr>
          <w:b w:val="0"/>
          <w:i/>
          <w:color w:val="2E75B5"/>
          <w:sz w:val="24"/>
          <w:szCs w:val="24"/>
        </w:rPr>
        <w:t>1.4.2.2.b.1</w:t>
      </w:r>
      <w:r w:rsidRPr="00BB3BB8">
        <w:rPr>
          <w:b w:val="0"/>
          <w:i/>
          <w:color w:val="2E75B5"/>
          <w:sz w:val="24"/>
          <w:szCs w:val="24"/>
        </w:rPr>
        <w:tab/>
        <w:t>Effects thresholds</w:t>
      </w:r>
      <w:bookmarkEnd w:id="60"/>
      <w:r w:rsidRPr="00BB3BB8">
        <w:rPr>
          <w:b w:val="0"/>
          <w:i/>
          <w:color w:val="2E75B5"/>
          <w:sz w:val="24"/>
          <w:szCs w:val="24"/>
        </w:rPr>
        <w:t xml:space="preserve"> </w:t>
      </w:r>
    </w:p>
    <w:p w14:paraId="4D7461BB" w14:textId="77777777" w:rsidR="00602F72" w:rsidRPr="00BB3BB8" w:rsidRDefault="00602F72" w:rsidP="00BB3BB8">
      <w:pPr>
        <w:keepNext/>
        <w:keepLines/>
        <w:spacing w:after="0" w:line="240" w:lineRule="auto"/>
        <w:ind w:left="2160"/>
      </w:pPr>
    </w:p>
    <w:p w14:paraId="04D61EE0" w14:textId="5E8DB1E5" w:rsidR="00602F72" w:rsidRPr="00BB3BB8" w:rsidRDefault="00F93B88" w:rsidP="00BB3BB8">
      <w:pPr>
        <w:spacing w:after="0" w:line="240" w:lineRule="auto"/>
        <w:rPr>
          <w:b/>
          <w:color w:val="auto"/>
        </w:rPr>
      </w:pPr>
      <w:r w:rsidRPr="00BB3BB8">
        <w:rPr>
          <w:color w:val="auto"/>
        </w:rPr>
        <w:t xml:space="preserve">In Step 2, toxicity values and other data </w:t>
      </w:r>
      <w:r w:rsidR="0084071B" w:rsidRPr="00BB3BB8">
        <w:rPr>
          <w:color w:val="auto"/>
        </w:rPr>
        <w:t xml:space="preserve">(e.g., incident data) </w:t>
      </w:r>
      <w:r w:rsidRPr="00BB3BB8">
        <w:rPr>
          <w:color w:val="auto"/>
        </w:rPr>
        <w:t xml:space="preserve">for direct and indirect effects to listed species are analyzed using a </w:t>
      </w:r>
      <w:proofErr w:type="spellStart"/>
      <w:r w:rsidR="004B0612" w:rsidRPr="00BB3BB8">
        <w:rPr>
          <w:color w:val="auto"/>
        </w:rPr>
        <w:t>WoE</w:t>
      </w:r>
      <w:proofErr w:type="spellEnd"/>
      <w:r w:rsidRPr="00BB3BB8">
        <w:rPr>
          <w:color w:val="auto"/>
        </w:rPr>
        <w:t xml:space="preserve"> approach. These data are organized into lines of evidence that inform risk hypotheses and ultimately the effect determinations (NLAA or LAA) for listed species. Effects thresholds represent just one</w:t>
      </w:r>
      <w:r w:rsidR="00A34070" w:rsidRPr="00BB3BB8">
        <w:rPr>
          <w:color w:val="auto"/>
        </w:rPr>
        <w:t xml:space="preserve"> component of information considered within each</w:t>
      </w:r>
      <w:r w:rsidRPr="00BB3BB8">
        <w:rPr>
          <w:color w:val="auto"/>
        </w:rPr>
        <w:t xml:space="preserve"> line of evidence in the overall </w:t>
      </w:r>
      <w:proofErr w:type="spellStart"/>
      <w:r w:rsidR="004B0612" w:rsidRPr="00BB3BB8">
        <w:rPr>
          <w:color w:val="auto"/>
        </w:rPr>
        <w:t>WoE</w:t>
      </w:r>
      <w:proofErr w:type="spellEnd"/>
      <w:r w:rsidRPr="00BB3BB8">
        <w:rPr>
          <w:color w:val="auto"/>
        </w:rPr>
        <w:t xml:space="preserve">. The overall effects determination for each species and critical habitat being assessed will be based on the </w:t>
      </w:r>
      <w:proofErr w:type="spellStart"/>
      <w:r w:rsidR="004B0612" w:rsidRPr="00BB3BB8">
        <w:rPr>
          <w:color w:val="auto"/>
        </w:rPr>
        <w:t>WoE</w:t>
      </w:r>
      <w:proofErr w:type="spellEnd"/>
      <w:r w:rsidRPr="00BB3BB8">
        <w:rPr>
          <w:color w:val="auto"/>
        </w:rPr>
        <w:t xml:space="preserve"> approach described in </w:t>
      </w:r>
      <w:r w:rsidRPr="00BB3BB8">
        <w:rPr>
          <w:b/>
          <w:color w:val="auto"/>
        </w:rPr>
        <w:t xml:space="preserve">Section </w:t>
      </w:r>
      <w:r w:rsidR="00540DE9" w:rsidRPr="00BB3BB8">
        <w:rPr>
          <w:b/>
          <w:color w:val="auto"/>
        </w:rPr>
        <w:t>1.4.2.2</w:t>
      </w:r>
      <w:r w:rsidRPr="00BB3BB8">
        <w:rPr>
          <w:b/>
          <w:color w:val="auto"/>
        </w:rPr>
        <w:t>.</w:t>
      </w:r>
    </w:p>
    <w:p w14:paraId="74D87C42" w14:textId="77777777" w:rsidR="007C6ADD" w:rsidRPr="00BB3BB8" w:rsidRDefault="007C6ADD" w:rsidP="00BB3BB8">
      <w:pPr>
        <w:spacing w:after="0" w:line="240" w:lineRule="auto"/>
        <w:rPr>
          <w:b/>
          <w:color w:val="auto"/>
        </w:rPr>
      </w:pPr>
    </w:p>
    <w:p w14:paraId="3023EC22" w14:textId="64DA3FE6" w:rsidR="007C6ADD" w:rsidRPr="00BB3BB8" w:rsidRDefault="007C6ADD" w:rsidP="00BB3BB8">
      <w:pPr>
        <w:spacing w:after="0" w:line="240" w:lineRule="auto"/>
        <w:rPr>
          <w:color w:val="auto"/>
        </w:rPr>
      </w:pPr>
      <w:r w:rsidRPr="00BB3BB8">
        <w:rPr>
          <w:color w:val="auto"/>
        </w:rPr>
        <w:t xml:space="preserve">Studies </w:t>
      </w:r>
      <w:r w:rsidR="00DF6B1A" w:rsidRPr="00BB3BB8">
        <w:rPr>
          <w:color w:val="auto"/>
        </w:rPr>
        <w:t xml:space="preserve">used for thresholds (including a subset of studies used to develop SSDs) </w:t>
      </w:r>
      <w:r w:rsidR="007C2CFC" w:rsidRPr="00BB3BB8">
        <w:rPr>
          <w:color w:val="auto"/>
        </w:rPr>
        <w:t>were</w:t>
      </w:r>
      <w:r w:rsidR="00DF6B1A" w:rsidRPr="00BB3BB8">
        <w:rPr>
          <w:color w:val="auto"/>
        </w:rPr>
        <w:t xml:space="preserve"> reviewed.  Studies submitted to the agency from registrants </w:t>
      </w:r>
      <w:r w:rsidR="007C2CFC" w:rsidRPr="00BB3BB8">
        <w:rPr>
          <w:color w:val="auto"/>
        </w:rPr>
        <w:t>a</w:t>
      </w:r>
      <w:r w:rsidR="00DF6B1A" w:rsidRPr="00BB3BB8">
        <w:rPr>
          <w:color w:val="auto"/>
        </w:rPr>
        <w:t>re</w:t>
      </w:r>
      <w:r w:rsidR="007C2CFC" w:rsidRPr="00BB3BB8">
        <w:rPr>
          <w:color w:val="auto"/>
        </w:rPr>
        <w:t xml:space="preserve"> reviewed using the agency’s Standard Evaluation Procedures (SEP).  Studies from the open literature are reviewed</w:t>
      </w:r>
      <w:r w:rsidR="00DF6B1A" w:rsidRPr="00BB3BB8">
        <w:rPr>
          <w:color w:val="auto"/>
        </w:rPr>
        <w:t xml:space="preserve"> largely using the approach outlined in the agency’s guidance for </w:t>
      </w:r>
      <w:r w:rsidR="007C2CFC" w:rsidRPr="00BB3BB8">
        <w:rPr>
          <w:color w:val="auto"/>
        </w:rPr>
        <w:t>evaluating ecological toxicity data in the open literature (USEPA 2011;</w:t>
      </w:r>
      <w:r w:rsidR="009777B3" w:rsidRPr="009777B3">
        <w:t xml:space="preserve"> </w:t>
      </w:r>
      <w:hyperlink r:id="rId26" w:history="1">
        <w:r w:rsidR="009777B3" w:rsidRPr="00C96B62">
          <w:rPr>
            <w:rStyle w:val="Hyperlink"/>
          </w:rPr>
          <w:t>https://www.epa.gov/pesticide-science-and-assessing-pesticide-risks/evaluation-guidelines-ecological-toxicity-data-open</w:t>
        </w:r>
      </w:hyperlink>
      <w:r w:rsidR="009777B3">
        <w:rPr>
          <w:color w:val="auto"/>
        </w:rPr>
        <w:t xml:space="preserve"> ). </w:t>
      </w:r>
      <w:r w:rsidR="00641ED3" w:rsidRPr="00BB3BB8">
        <w:rPr>
          <w:color w:val="auto"/>
        </w:rPr>
        <w:t xml:space="preserve">Modifications from the guidance that were used are detailed in </w:t>
      </w:r>
      <w:r w:rsidR="004E7332" w:rsidRPr="00BB3BB8">
        <w:rPr>
          <w:b/>
          <w:color w:val="auto"/>
        </w:rPr>
        <w:t xml:space="preserve">ATTACHMENT </w:t>
      </w:r>
      <w:r w:rsidR="006C137C" w:rsidRPr="00BB3BB8">
        <w:rPr>
          <w:b/>
          <w:color w:val="auto"/>
        </w:rPr>
        <w:t>1-</w:t>
      </w:r>
      <w:r w:rsidR="004E7332" w:rsidRPr="00BB3BB8">
        <w:rPr>
          <w:b/>
          <w:color w:val="auto"/>
        </w:rPr>
        <w:t>8</w:t>
      </w:r>
      <w:r w:rsidR="00641ED3" w:rsidRPr="00BB3BB8">
        <w:rPr>
          <w:color w:val="auto"/>
        </w:rPr>
        <w:t>.</w:t>
      </w:r>
    </w:p>
    <w:p w14:paraId="1A9CE747" w14:textId="77777777" w:rsidR="00602F72" w:rsidRPr="00BB3BB8" w:rsidRDefault="00602F72" w:rsidP="00BB3BB8">
      <w:pPr>
        <w:keepNext/>
        <w:keepLines/>
        <w:spacing w:after="0" w:line="240" w:lineRule="auto"/>
      </w:pPr>
    </w:p>
    <w:p w14:paraId="10614126" w14:textId="77777777" w:rsidR="00602F72" w:rsidRPr="00BB3BB8" w:rsidRDefault="00F93B88" w:rsidP="00BB3BB8">
      <w:pPr>
        <w:pStyle w:val="Heading7"/>
        <w:ind w:left="2160"/>
      </w:pPr>
      <w:bookmarkStart w:id="61" w:name="_Toc432773337"/>
      <w:r w:rsidRPr="00BB3BB8">
        <w:rPr>
          <w:i w:val="0"/>
          <w:color w:val="2E75B5"/>
          <w:sz w:val="24"/>
          <w:szCs w:val="24"/>
        </w:rPr>
        <w:t>1.4.2.1.b.1.1</w:t>
      </w:r>
      <w:r w:rsidRPr="00BB3BB8">
        <w:rPr>
          <w:i w:val="0"/>
          <w:color w:val="2E75B5"/>
          <w:sz w:val="24"/>
          <w:szCs w:val="24"/>
        </w:rPr>
        <w:tab/>
        <w:t>Direct and indirect effect thresholds based on mortality</w:t>
      </w:r>
      <w:bookmarkEnd w:id="61"/>
      <w:r w:rsidRPr="00BB3BB8">
        <w:rPr>
          <w:i w:val="0"/>
          <w:color w:val="2E75B5"/>
          <w:sz w:val="24"/>
          <w:szCs w:val="24"/>
        </w:rPr>
        <w:t xml:space="preserve"> </w:t>
      </w:r>
    </w:p>
    <w:p w14:paraId="4D3FBC0E" w14:textId="77777777" w:rsidR="00602F72" w:rsidRPr="00BB3BB8" w:rsidRDefault="00602F72" w:rsidP="00BB3BB8">
      <w:pPr>
        <w:spacing w:after="0" w:line="240" w:lineRule="auto"/>
      </w:pPr>
    </w:p>
    <w:p w14:paraId="211E4D3D" w14:textId="7DB59925" w:rsidR="00602F72" w:rsidRPr="00BB3BB8" w:rsidRDefault="00F93B88" w:rsidP="00BB3BB8">
      <w:pPr>
        <w:spacing w:after="0" w:line="240" w:lineRule="auto"/>
      </w:pPr>
      <w:r w:rsidRPr="00BB3BB8">
        <w:t>For mortality, either the one-i</w:t>
      </w:r>
      <w:r w:rsidR="00A53398" w:rsidRPr="00BB3BB8">
        <w:t>n-a-million chance of mortality</w:t>
      </w:r>
      <w:r w:rsidRPr="00BB3BB8">
        <w:t xml:space="preserve"> </w:t>
      </w:r>
      <w:r w:rsidR="00A53398" w:rsidRPr="00BB3BB8">
        <w:t xml:space="preserve">as </w:t>
      </w:r>
      <w:r w:rsidRPr="00BB3BB8">
        <w:t>established in Step 1</w:t>
      </w:r>
      <w:r w:rsidR="00A53398" w:rsidRPr="00BB3BB8">
        <w:t xml:space="preserve"> for each particular taxon (</w:t>
      </w:r>
      <w:r w:rsidR="00A53398" w:rsidRPr="00BB3BB8">
        <w:rPr>
          <w:i/>
        </w:rPr>
        <w:t>e.g</w:t>
      </w:r>
      <w:r w:rsidR="00A53398" w:rsidRPr="00BB3BB8">
        <w:t>., fish)</w:t>
      </w:r>
      <w:r w:rsidRPr="00BB3BB8">
        <w:t xml:space="preserve"> is used as a threshold, or data for a more appropriate surrogate, when available (</w:t>
      </w:r>
      <w:r w:rsidRPr="00BB3BB8">
        <w:rPr>
          <w:rFonts w:ascii="Times New Roman" w:eastAsia="Times New Roman" w:hAnsi="Times New Roman" w:cs="Times New Roman"/>
          <w:i/>
        </w:rPr>
        <w:t>e.g.,</w:t>
      </w:r>
      <w:r w:rsidRPr="00BB3BB8">
        <w:t xml:space="preserve"> trout data for a listed salmonid)</w:t>
      </w:r>
      <w:r w:rsidR="000547AD" w:rsidRPr="00BB3BB8">
        <w:t xml:space="preserve"> are used</w:t>
      </w:r>
      <w:r w:rsidRPr="00BB3BB8">
        <w:t>.  If enough data from appropriate surrogates are available to create a SSD for the surrogates, the 5</w:t>
      </w:r>
      <w:r w:rsidRPr="00BB3BB8">
        <w:rPr>
          <w:vertAlign w:val="superscript"/>
        </w:rPr>
        <w:t>th</w:t>
      </w:r>
      <w:r w:rsidRPr="00BB3BB8">
        <w:t xml:space="preserve"> percentile of the SSD or a surrogate LD</w:t>
      </w:r>
      <w:r w:rsidRPr="00BB3BB8">
        <w:rPr>
          <w:vertAlign w:val="subscript"/>
        </w:rPr>
        <w:t>50</w:t>
      </w:r>
      <w:r w:rsidRPr="00BB3BB8">
        <w:t>, LC</w:t>
      </w:r>
      <w:r w:rsidRPr="00BB3BB8">
        <w:rPr>
          <w:vertAlign w:val="subscript"/>
        </w:rPr>
        <w:t>50</w:t>
      </w:r>
      <w:r w:rsidRPr="00BB3BB8">
        <w:t>, or EC</w:t>
      </w:r>
      <w:r w:rsidRPr="00BB3BB8">
        <w:rPr>
          <w:vertAlign w:val="subscript"/>
        </w:rPr>
        <w:t xml:space="preserve">x </w:t>
      </w:r>
      <w:r w:rsidRPr="00BB3BB8">
        <w:t xml:space="preserve">from the subset of data may be used.  For listed species which lack more appropriate surrogate data, the taxon-specific threshold derived in Step 1 is </w:t>
      </w:r>
      <w:r w:rsidR="000547AD" w:rsidRPr="00BB3BB8">
        <w:t>also used</w:t>
      </w:r>
      <w:r w:rsidRPr="00BB3BB8">
        <w:t xml:space="preserve"> for the NLAA/LAA analysis (for details, </w:t>
      </w:r>
      <w:r w:rsidRPr="00BB3BB8">
        <w:rPr>
          <w:b/>
        </w:rPr>
        <w:t xml:space="preserve">see </w:t>
      </w:r>
      <w:r w:rsidR="004E7332" w:rsidRPr="00BB3BB8">
        <w:rPr>
          <w:b/>
        </w:rPr>
        <w:t>ATTACHMENT</w:t>
      </w:r>
      <w:r w:rsidRPr="00BB3BB8">
        <w:rPr>
          <w:b/>
        </w:rPr>
        <w:t xml:space="preserve"> </w:t>
      </w:r>
      <w:r w:rsidR="006C137C" w:rsidRPr="00BB3BB8">
        <w:rPr>
          <w:b/>
        </w:rPr>
        <w:t>1-</w:t>
      </w:r>
      <w:r w:rsidR="004E7332" w:rsidRPr="00BB3BB8">
        <w:rPr>
          <w:b/>
        </w:rPr>
        <w:t>4</w:t>
      </w:r>
      <w:r w:rsidRPr="00BB3BB8">
        <w:t xml:space="preserve">). </w:t>
      </w:r>
    </w:p>
    <w:p w14:paraId="2285E312" w14:textId="77777777" w:rsidR="00602F72" w:rsidRPr="00BB3BB8" w:rsidRDefault="00F93B88" w:rsidP="00BB3BB8">
      <w:pPr>
        <w:spacing w:after="0" w:line="240" w:lineRule="auto"/>
      </w:pPr>
      <w:r w:rsidRPr="00BB3BB8">
        <w:t xml:space="preserve"> </w:t>
      </w:r>
    </w:p>
    <w:p w14:paraId="0564EF14" w14:textId="1611D26C" w:rsidR="00602F72" w:rsidRPr="00BB3BB8" w:rsidRDefault="00F93B88" w:rsidP="00BB3BB8">
      <w:pPr>
        <w:spacing w:after="0" w:line="240" w:lineRule="auto"/>
      </w:pPr>
      <w:r w:rsidRPr="00BB3BB8">
        <w:t>The potential for indirect effects (</w:t>
      </w:r>
      <w:r w:rsidRPr="00BB3BB8">
        <w:rPr>
          <w:i/>
        </w:rPr>
        <w:t>e.g.,</w:t>
      </w:r>
      <w:r w:rsidR="006F19C6" w:rsidRPr="00BB3BB8">
        <w:t xml:space="preserve"> effects on diet, habitat</w:t>
      </w:r>
      <w:r w:rsidR="00C675CD" w:rsidRPr="00BB3BB8">
        <w:t>, and pollinators</w:t>
      </w:r>
      <w:r w:rsidRPr="00BB3BB8">
        <w:t>) is based on chlorpyrifos toxicity to the taxa that are relevant to the listed</w:t>
      </w:r>
      <w:r w:rsidR="006715A7" w:rsidRPr="00BB3BB8">
        <w:t xml:space="preserve"> </w:t>
      </w:r>
      <w:r w:rsidRPr="00BB3BB8">
        <w:t>species being assessed.  For potential indirect effects based on prey lethality for those species without obligate relationships,</w:t>
      </w:r>
      <w:r w:rsidR="006715A7" w:rsidRPr="00BB3BB8">
        <w:t xml:space="preserve"> </w:t>
      </w:r>
      <w:r w:rsidRPr="00BB3BB8">
        <w:t xml:space="preserve">for example, </w:t>
      </w:r>
      <w:r w:rsidR="006715A7" w:rsidRPr="00BB3BB8">
        <w:t>t</w:t>
      </w:r>
      <w:r w:rsidRPr="00BB3BB8">
        <w:t>he exposure that results in a 10% effect for the 5</w:t>
      </w:r>
      <w:r w:rsidRPr="00BB3BB8">
        <w:rPr>
          <w:vertAlign w:val="superscript"/>
        </w:rPr>
        <w:t>th</w:t>
      </w:r>
      <w:r w:rsidRPr="00BB3BB8">
        <w:t xml:space="preserve"> percentile species on an SSD for the prey species is used as a threshold.  If not enough data are available for a SSD, the 10% effect for the most sensitive prey species tested in that taxon is used.  The 10% effect is determined using the most sensitive LD</w:t>
      </w:r>
      <w:r w:rsidRPr="00BB3BB8">
        <w:rPr>
          <w:vertAlign w:val="subscript"/>
        </w:rPr>
        <w:t>50</w:t>
      </w:r>
      <w:r w:rsidRPr="00BB3BB8">
        <w:t xml:space="preserve"> and the corresponding slope, if available (if not available a default slope of 4.5</w:t>
      </w:r>
      <w:r w:rsidR="00954150" w:rsidRPr="00BB3BB8">
        <w:rPr>
          <w:rStyle w:val="FootnoteReference"/>
        </w:rPr>
        <w:footnoteReference w:id="24"/>
      </w:r>
      <w:r w:rsidRPr="00BB3BB8">
        <w:t xml:space="preserve"> </w:t>
      </w:r>
      <w:r w:rsidR="000547AD" w:rsidRPr="00BB3BB8">
        <w:t>is</w:t>
      </w:r>
      <w:r w:rsidRPr="00BB3BB8">
        <w:t xml:space="preserve"> used) (see </w:t>
      </w:r>
      <w:r w:rsidRPr="00BB3BB8">
        <w:rPr>
          <w:b/>
        </w:rPr>
        <w:t xml:space="preserve">Table </w:t>
      </w:r>
      <w:r w:rsidR="008A3B5A" w:rsidRPr="00BB3BB8">
        <w:rPr>
          <w:b/>
        </w:rPr>
        <w:t>1-8</w:t>
      </w:r>
      <w:r w:rsidRPr="00BB3BB8">
        <w:t xml:space="preserve">, below).   </w:t>
      </w:r>
    </w:p>
    <w:p w14:paraId="0C3474F6" w14:textId="77777777" w:rsidR="00602F72" w:rsidRPr="00BB3BB8" w:rsidRDefault="00602F72" w:rsidP="00BB3BB8">
      <w:pPr>
        <w:keepNext/>
        <w:keepLines/>
        <w:spacing w:after="0" w:line="240" w:lineRule="auto"/>
      </w:pPr>
    </w:p>
    <w:p w14:paraId="5377B8AA" w14:textId="77777777" w:rsidR="00602F72" w:rsidRPr="00BB3BB8" w:rsidRDefault="00F93B88" w:rsidP="00BB3BB8">
      <w:pPr>
        <w:pStyle w:val="Heading7"/>
        <w:ind w:left="1440" w:firstLine="720"/>
      </w:pPr>
      <w:bookmarkStart w:id="62" w:name="_Toc432773338"/>
      <w:r w:rsidRPr="00BB3BB8">
        <w:rPr>
          <w:i w:val="0"/>
          <w:color w:val="2E75B5"/>
          <w:sz w:val="24"/>
          <w:szCs w:val="24"/>
        </w:rPr>
        <w:t>1.4.2.1.b.1.2.</w:t>
      </w:r>
      <w:r w:rsidRPr="00BB3BB8">
        <w:rPr>
          <w:i w:val="0"/>
          <w:color w:val="2E75B5"/>
          <w:sz w:val="24"/>
          <w:szCs w:val="24"/>
        </w:rPr>
        <w:tab/>
        <w:t>Direct and indirect effect thresholds based on sublethal endpoints</w:t>
      </w:r>
      <w:bookmarkEnd w:id="62"/>
      <w:r w:rsidRPr="00BB3BB8">
        <w:rPr>
          <w:i w:val="0"/>
          <w:color w:val="2E75B5"/>
          <w:sz w:val="24"/>
          <w:szCs w:val="24"/>
        </w:rPr>
        <w:t xml:space="preserve"> </w:t>
      </w:r>
    </w:p>
    <w:p w14:paraId="32F42D8C" w14:textId="77777777" w:rsidR="00602F72" w:rsidRPr="00BB3BB8" w:rsidRDefault="00602F72" w:rsidP="00BB3BB8">
      <w:pPr>
        <w:spacing w:after="0" w:line="240" w:lineRule="auto"/>
      </w:pPr>
    </w:p>
    <w:p w14:paraId="07DCC2DD" w14:textId="264D2649" w:rsidR="00602F72" w:rsidRPr="00BB3BB8" w:rsidRDefault="00F93B88" w:rsidP="00BB3BB8">
      <w:pPr>
        <w:spacing w:after="0" w:line="240" w:lineRule="auto"/>
      </w:pPr>
      <w:r w:rsidRPr="00BB3BB8">
        <w:t>For sublethal effects to plants, the level that corresponds to the reproduction or growth NOAEC, NOAEL, or EC</w:t>
      </w:r>
      <w:r w:rsidRPr="00BB3BB8">
        <w:rPr>
          <w:vertAlign w:val="subscript"/>
        </w:rPr>
        <w:t>05</w:t>
      </w:r>
      <w:r w:rsidRPr="00BB3BB8">
        <w:t xml:space="preserve"> for the most appropriate surrogate species is used as the sublethal threshold.  If data on a specific surrogate are not available, the most sensitive species tested in a taxon is used (as described above). </w:t>
      </w:r>
      <w:r w:rsidR="004B1DA2" w:rsidRPr="00BB3BB8">
        <w:t xml:space="preserve"> </w:t>
      </w:r>
      <w:r w:rsidRPr="00BB3BB8">
        <w:t>For species with obligate relationships</w:t>
      </w:r>
      <w:r w:rsidR="005441C4" w:rsidRPr="00BB3BB8">
        <w:rPr>
          <w:rStyle w:val="FootnoteReference"/>
        </w:rPr>
        <w:footnoteReference w:id="25"/>
      </w:r>
      <w:r w:rsidRPr="00BB3BB8">
        <w:t xml:space="preserve">, the potential for indirect effects to the obligate species is based on the effects endpoints identified for assessing the potential for direct effects to a species as described above (see </w:t>
      </w:r>
      <w:r w:rsidRPr="00BB3BB8">
        <w:rPr>
          <w:b/>
        </w:rPr>
        <w:t xml:space="preserve">Table </w:t>
      </w:r>
      <w:r w:rsidR="008A3B5A" w:rsidRPr="00BB3BB8">
        <w:rPr>
          <w:b/>
        </w:rPr>
        <w:t>1-8</w:t>
      </w:r>
      <w:r w:rsidRPr="00BB3BB8">
        <w:t>).</w:t>
      </w:r>
      <w:r w:rsidRPr="00BB3BB8">
        <w:rPr>
          <w:rFonts w:ascii="Times New Roman" w:eastAsia="Times New Roman" w:hAnsi="Times New Roman" w:cs="Times New Roman"/>
          <w:b/>
          <w:i/>
        </w:rPr>
        <w:t xml:space="preserve"> </w:t>
      </w:r>
    </w:p>
    <w:p w14:paraId="3B2C5534" w14:textId="77777777" w:rsidR="00602F72" w:rsidRPr="00BB3BB8" w:rsidRDefault="00F93B88" w:rsidP="00BB3BB8">
      <w:pPr>
        <w:spacing w:after="0" w:line="240" w:lineRule="auto"/>
      </w:pPr>
      <w:r w:rsidRPr="00BB3BB8">
        <w:t xml:space="preserve"> </w:t>
      </w:r>
    </w:p>
    <w:p w14:paraId="2ECD7938" w14:textId="3AC128A9" w:rsidR="00602F72" w:rsidRPr="00BB3BB8" w:rsidRDefault="00F93B88" w:rsidP="00BB3BB8">
      <w:pPr>
        <w:spacing w:after="0" w:line="240" w:lineRule="auto"/>
      </w:pPr>
      <w:r w:rsidRPr="00BB3BB8">
        <w:t>For deriving a threshold based on sublethal direct effects to listed animals, the lowest available NOAEC or NOAEL or other scientifically defensible effect threshold (EC</w:t>
      </w:r>
      <w:r w:rsidRPr="00BB3BB8">
        <w:rPr>
          <w:vertAlign w:val="subscript"/>
        </w:rPr>
        <w:t>x</w:t>
      </w:r>
      <w:r w:rsidRPr="00BB3BB8">
        <w:t>) that can be quantitatively or qualitatively linked to survival or reproduction of a listed individual is used.  For deriving a threshold for indirect effects, the LOAEC or LOAEL or other scientifically defensible effect threshold (EC</w:t>
      </w:r>
      <w:r w:rsidRPr="00BB3BB8">
        <w:rPr>
          <w:vertAlign w:val="subscript"/>
        </w:rPr>
        <w:t>x</w:t>
      </w:r>
      <w:r w:rsidRPr="00BB3BB8">
        <w:t xml:space="preserve">) for growth or reproduction is used (see </w:t>
      </w:r>
      <w:r w:rsidR="009E4B8C" w:rsidRPr="00BB3BB8">
        <w:rPr>
          <w:b/>
        </w:rPr>
        <w:t xml:space="preserve">ATTACHMENT </w:t>
      </w:r>
      <w:r w:rsidR="006C137C" w:rsidRPr="00BB3BB8">
        <w:rPr>
          <w:b/>
        </w:rPr>
        <w:t>1-</w:t>
      </w:r>
      <w:r w:rsidR="009E4B8C" w:rsidRPr="00BB3BB8">
        <w:rPr>
          <w:b/>
        </w:rPr>
        <w:t>4</w:t>
      </w:r>
      <w:r w:rsidRPr="00BB3BB8">
        <w:t xml:space="preserve">, for details).   </w:t>
      </w:r>
    </w:p>
    <w:p w14:paraId="1BB01E35" w14:textId="77777777" w:rsidR="00602F72" w:rsidRPr="00BB3BB8" w:rsidRDefault="00602F72" w:rsidP="00BB3BB8">
      <w:pPr>
        <w:spacing w:after="0" w:line="240" w:lineRule="auto"/>
      </w:pPr>
    </w:p>
    <w:p w14:paraId="4E8387F5" w14:textId="1796DE3A" w:rsidR="00602F72" w:rsidRPr="00BB3BB8" w:rsidRDefault="004650F1" w:rsidP="00BB3BB8">
      <w:pPr>
        <w:pStyle w:val="Caption"/>
        <w:keepNext/>
        <w:rPr>
          <w:i w:val="0"/>
          <w:sz w:val="20"/>
          <w:szCs w:val="20"/>
        </w:rPr>
      </w:pPr>
      <w:bookmarkStart w:id="63" w:name="_Toc433366057"/>
      <w:r w:rsidRPr="00BB3BB8">
        <w:rPr>
          <w:b/>
          <w:i w:val="0"/>
          <w:color w:val="auto"/>
          <w:sz w:val="22"/>
          <w:szCs w:val="22"/>
        </w:rPr>
        <w:lastRenderedPageBreak/>
        <w:t xml:space="preserve">Table </w:t>
      </w:r>
      <w:r w:rsidRPr="00BB3BB8">
        <w:rPr>
          <w:b/>
          <w:i w:val="0"/>
          <w:color w:val="auto"/>
          <w:sz w:val="22"/>
          <w:szCs w:val="22"/>
        </w:rPr>
        <w:fldChar w:fldCharType="begin"/>
      </w:r>
      <w:r w:rsidRPr="00BB3BB8">
        <w:rPr>
          <w:b/>
          <w:i w:val="0"/>
          <w:color w:val="auto"/>
          <w:sz w:val="22"/>
          <w:szCs w:val="22"/>
        </w:rPr>
        <w:instrText xml:space="preserve"> SEQ Table \* ARABIC </w:instrText>
      </w:r>
      <w:r w:rsidRPr="00BB3BB8">
        <w:rPr>
          <w:b/>
          <w:i w:val="0"/>
          <w:color w:val="auto"/>
          <w:sz w:val="22"/>
          <w:szCs w:val="22"/>
        </w:rPr>
        <w:fldChar w:fldCharType="separate"/>
      </w:r>
      <w:r w:rsidRPr="00BB3BB8">
        <w:rPr>
          <w:b/>
          <w:i w:val="0"/>
          <w:noProof/>
          <w:color w:val="auto"/>
          <w:sz w:val="22"/>
          <w:szCs w:val="22"/>
        </w:rPr>
        <w:t>8</w:t>
      </w:r>
      <w:r w:rsidRPr="00BB3BB8">
        <w:rPr>
          <w:b/>
          <w:i w:val="0"/>
          <w:color w:val="auto"/>
          <w:sz w:val="22"/>
          <w:szCs w:val="22"/>
        </w:rPr>
        <w:fldChar w:fldCharType="end"/>
      </w:r>
      <w:r w:rsidR="00DC3C17" w:rsidRPr="00BB3BB8">
        <w:rPr>
          <w:b/>
          <w:i w:val="0"/>
          <w:color w:val="auto"/>
          <w:sz w:val="22"/>
          <w:szCs w:val="22"/>
        </w:rPr>
        <w:t>.</w:t>
      </w:r>
      <w:r w:rsidRPr="00BB3BB8">
        <w:rPr>
          <w:b/>
          <w:i w:val="0"/>
          <w:color w:val="auto"/>
          <w:sz w:val="22"/>
          <w:szCs w:val="22"/>
        </w:rPr>
        <w:t xml:space="preserve"> Step 2 Thresholds</w:t>
      </w:r>
      <w:bookmarkEnd w:id="63"/>
      <w:r w:rsidR="00DC3C17" w:rsidRPr="00BB3BB8">
        <w:rPr>
          <w:b/>
          <w:i w:val="0"/>
          <w:color w:val="auto"/>
          <w:sz w:val="22"/>
          <w:szCs w:val="22"/>
        </w:rPr>
        <w:t xml:space="preserve">.  </w:t>
      </w:r>
      <w:r w:rsidR="005441C4" w:rsidRPr="00BB3BB8">
        <w:rPr>
          <w:b/>
          <w:i w:val="0"/>
          <w:sz w:val="22"/>
          <w:szCs w:val="22"/>
        </w:rPr>
        <w:t xml:space="preserve"> </w:t>
      </w:r>
      <w:r w:rsidR="00F93B88" w:rsidRPr="00BB3BB8">
        <w:rPr>
          <w:i w:val="0"/>
          <w:sz w:val="20"/>
          <w:szCs w:val="20"/>
        </w:rPr>
        <w:t>[</w:t>
      </w:r>
      <w:r w:rsidR="00DC3C17" w:rsidRPr="00BB3BB8">
        <w:rPr>
          <w:i w:val="0"/>
          <w:sz w:val="20"/>
          <w:szCs w:val="20"/>
        </w:rPr>
        <w:t>T</w:t>
      </w:r>
      <w:r w:rsidR="00F93B88" w:rsidRPr="00BB3BB8">
        <w:rPr>
          <w:i w:val="0"/>
          <w:sz w:val="20"/>
          <w:szCs w:val="20"/>
        </w:rPr>
        <w:t xml:space="preserve">hese values </w:t>
      </w:r>
      <w:r w:rsidR="000547AD" w:rsidRPr="00BB3BB8">
        <w:rPr>
          <w:i w:val="0"/>
          <w:sz w:val="20"/>
          <w:szCs w:val="20"/>
        </w:rPr>
        <w:t>are</w:t>
      </w:r>
      <w:r w:rsidR="00F93B88" w:rsidRPr="00BB3BB8">
        <w:rPr>
          <w:i w:val="0"/>
          <w:sz w:val="20"/>
          <w:szCs w:val="20"/>
        </w:rPr>
        <w:t xml:space="preserve"> used to derive thresholds </w:t>
      </w:r>
      <w:r w:rsidR="00EF2015" w:rsidRPr="00BB3BB8">
        <w:rPr>
          <w:i w:val="0"/>
          <w:sz w:val="20"/>
          <w:szCs w:val="20"/>
        </w:rPr>
        <w:t xml:space="preserve">for use, along with other data, in the weight-of-evidence </w:t>
      </w:r>
      <w:r w:rsidR="004B0612" w:rsidRPr="00BB3BB8">
        <w:rPr>
          <w:i w:val="0"/>
          <w:sz w:val="20"/>
          <w:szCs w:val="20"/>
        </w:rPr>
        <w:t>(</w:t>
      </w:r>
      <w:proofErr w:type="spellStart"/>
      <w:r w:rsidR="004B0612" w:rsidRPr="00BB3BB8">
        <w:rPr>
          <w:i w:val="0"/>
          <w:sz w:val="20"/>
          <w:szCs w:val="20"/>
        </w:rPr>
        <w:t>WoE</w:t>
      </w:r>
      <w:proofErr w:type="spellEnd"/>
      <w:r w:rsidR="004B0612" w:rsidRPr="00BB3BB8">
        <w:rPr>
          <w:i w:val="0"/>
          <w:sz w:val="20"/>
          <w:szCs w:val="20"/>
        </w:rPr>
        <w:t xml:space="preserve">) </w:t>
      </w:r>
      <w:r w:rsidR="00EF2015" w:rsidRPr="00BB3BB8">
        <w:rPr>
          <w:i w:val="0"/>
          <w:sz w:val="20"/>
          <w:szCs w:val="20"/>
        </w:rPr>
        <w:t>approach for</w:t>
      </w:r>
      <w:r w:rsidR="00F93B88" w:rsidRPr="00BB3BB8">
        <w:rPr>
          <w:i w:val="0"/>
          <w:sz w:val="20"/>
          <w:szCs w:val="20"/>
        </w:rPr>
        <w:t xml:space="preserve"> </w:t>
      </w:r>
      <w:r w:rsidR="00EF2015" w:rsidRPr="00BB3BB8">
        <w:rPr>
          <w:i w:val="0"/>
          <w:sz w:val="20"/>
          <w:szCs w:val="20"/>
        </w:rPr>
        <w:t>making</w:t>
      </w:r>
      <w:r w:rsidR="00F93B88" w:rsidRPr="00BB3BB8">
        <w:rPr>
          <w:i w:val="0"/>
          <w:sz w:val="20"/>
          <w:szCs w:val="20"/>
        </w:rPr>
        <w:t xml:space="preserve"> NLAA and LAA determinations </w:t>
      </w:r>
      <w:r w:rsidR="004852B0" w:rsidRPr="00BB3BB8">
        <w:rPr>
          <w:i w:val="0"/>
          <w:sz w:val="20"/>
          <w:szCs w:val="20"/>
        </w:rPr>
        <w:t>for</w:t>
      </w:r>
      <w:r w:rsidR="00F93B88" w:rsidRPr="00BB3BB8">
        <w:rPr>
          <w:i w:val="0"/>
          <w:sz w:val="20"/>
          <w:szCs w:val="20"/>
        </w:rPr>
        <w:t xml:space="preserve"> </w:t>
      </w:r>
      <w:r w:rsidR="004852B0" w:rsidRPr="00BB3BB8">
        <w:rPr>
          <w:i w:val="0"/>
          <w:sz w:val="20"/>
          <w:szCs w:val="20"/>
        </w:rPr>
        <w:t>listed species and</w:t>
      </w:r>
      <w:r w:rsidR="00F93B88" w:rsidRPr="00BB3BB8">
        <w:rPr>
          <w:i w:val="0"/>
          <w:sz w:val="20"/>
          <w:szCs w:val="20"/>
        </w:rPr>
        <w:t xml:space="preserve"> critical habitat</w:t>
      </w:r>
      <w:r w:rsidR="004852B0" w:rsidRPr="00BB3BB8">
        <w:rPr>
          <w:i w:val="0"/>
          <w:sz w:val="20"/>
          <w:szCs w:val="20"/>
        </w:rPr>
        <w:t>s</w:t>
      </w:r>
      <w:r w:rsidR="00F93B88" w:rsidRPr="00BB3BB8">
        <w:rPr>
          <w:i w:val="0"/>
          <w:sz w:val="20"/>
          <w:szCs w:val="20"/>
        </w:rPr>
        <w:t>].</w:t>
      </w:r>
    </w:p>
    <w:tbl>
      <w:tblPr>
        <w:tblStyle w:val="a5"/>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91"/>
        <w:gridCol w:w="3670"/>
        <w:gridCol w:w="3689"/>
      </w:tblGrid>
      <w:tr w:rsidR="00602F72" w:rsidRPr="00BB3BB8" w14:paraId="6E2AADB6" w14:textId="77777777" w:rsidTr="00EF2015">
        <w:trPr>
          <w:tblHeader/>
        </w:trPr>
        <w:tc>
          <w:tcPr>
            <w:tcW w:w="1991" w:type="dxa"/>
            <w:shd w:val="clear" w:color="auto" w:fill="E7E6E6"/>
            <w:vAlign w:val="center"/>
          </w:tcPr>
          <w:p w14:paraId="27039E64" w14:textId="2781A592" w:rsidR="00602F72" w:rsidRPr="00BB3BB8" w:rsidRDefault="00F93B88" w:rsidP="00BB3BB8">
            <w:pPr>
              <w:spacing w:after="0" w:line="240" w:lineRule="auto"/>
              <w:jc w:val="center"/>
            </w:pPr>
            <w:r w:rsidRPr="00BB3BB8">
              <w:rPr>
                <w:b/>
                <w:sz w:val="20"/>
                <w:szCs w:val="20"/>
              </w:rPr>
              <w:t>Tax</w:t>
            </w:r>
            <w:r w:rsidR="00CD7985" w:rsidRPr="00BB3BB8">
              <w:rPr>
                <w:b/>
                <w:sz w:val="20"/>
                <w:szCs w:val="20"/>
              </w:rPr>
              <w:t xml:space="preserve">on (Direct Effects)  (Indirect Effects) or Taxa </w:t>
            </w:r>
            <w:r w:rsidRPr="00BB3BB8">
              <w:rPr>
                <w:b/>
                <w:sz w:val="20"/>
                <w:szCs w:val="20"/>
              </w:rPr>
              <w:t xml:space="preserve"> on which a listed species depends</w:t>
            </w:r>
          </w:p>
        </w:tc>
        <w:tc>
          <w:tcPr>
            <w:tcW w:w="3670" w:type="dxa"/>
            <w:shd w:val="clear" w:color="auto" w:fill="E7E6E6"/>
            <w:vAlign w:val="center"/>
          </w:tcPr>
          <w:p w14:paraId="50E03ABE" w14:textId="77777777" w:rsidR="00602F72" w:rsidRPr="00BB3BB8" w:rsidRDefault="00F93B88" w:rsidP="00BB3BB8">
            <w:pPr>
              <w:spacing w:after="0" w:line="240" w:lineRule="auto"/>
              <w:jc w:val="center"/>
            </w:pPr>
            <w:r w:rsidRPr="00BB3BB8">
              <w:rPr>
                <w:b/>
                <w:sz w:val="20"/>
                <w:szCs w:val="20"/>
              </w:rPr>
              <w:t xml:space="preserve">Mortality </w:t>
            </w:r>
          </w:p>
        </w:tc>
        <w:tc>
          <w:tcPr>
            <w:tcW w:w="3689" w:type="dxa"/>
            <w:shd w:val="clear" w:color="auto" w:fill="E7E6E6"/>
            <w:vAlign w:val="center"/>
          </w:tcPr>
          <w:p w14:paraId="453A71C0" w14:textId="77777777" w:rsidR="00602F72" w:rsidRPr="00BB3BB8" w:rsidRDefault="00F93B88" w:rsidP="00BB3BB8">
            <w:pPr>
              <w:spacing w:after="0" w:line="240" w:lineRule="auto"/>
              <w:jc w:val="center"/>
            </w:pPr>
            <w:r w:rsidRPr="00BB3BB8">
              <w:rPr>
                <w:b/>
                <w:sz w:val="20"/>
                <w:szCs w:val="20"/>
              </w:rPr>
              <w:t>Sublethal Effects</w:t>
            </w:r>
          </w:p>
        </w:tc>
      </w:tr>
      <w:tr w:rsidR="00602F72" w:rsidRPr="00BB3BB8" w14:paraId="3E252AEA" w14:textId="77777777">
        <w:tc>
          <w:tcPr>
            <w:tcW w:w="1991" w:type="dxa"/>
            <w:vAlign w:val="center"/>
          </w:tcPr>
          <w:p w14:paraId="76570C96" w14:textId="77777777" w:rsidR="00602F72" w:rsidRPr="00BB3BB8" w:rsidRDefault="00F93B88" w:rsidP="00BB3BB8">
            <w:pPr>
              <w:spacing w:after="0" w:line="240" w:lineRule="auto"/>
            </w:pPr>
            <w:r w:rsidRPr="00BB3BB8">
              <w:rPr>
                <w:sz w:val="20"/>
                <w:szCs w:val="20"/>
              </w:rPr>
              <w:t>Birds</w:t>
            </w:r>
            <w:r w:rsidRPr="00BB3BB8">
              <w:rPr>
                <w:sz w:val="20"/>
                <w:szCs w:val="20"/>
                <w:vertAlign w:val="superscript"/>
              </w:rPr>
              <w:t>1</w:t>
            </w:r>
          </w:p>
        </w:tc>
        <w:tc>
          <w:tcPr>
            <w:tcW w:w="3670" w:type="dxa"/>
            <w:vMerge w:val="restart"/>
            <w:vAlign w:val="center"/>
          </w:tcPr>
          <w:p w14:paraId="048ABEDF" w14:textId="18FAB072" w:rsidR="00602F72" w:rsidRPr="00BB3BB8" w:rsidRDefault="00F93B88" w:rsidP="00BB3BB8">
            <w:pPr>
              <w:spacing w:after="0" w:line="240" w:lineRule="auto"/>
            </w:pPr>
            <w:r w:rsidRPr="00BB3BB8">
              <w:rPr>
                <w:sz w:val="20"/>
                <w:szCs w:val="20"/>
                <w:u w:val="single"/>
              </w:rPr>
              <w:t>Direct Effects</w:t>
            </w:r>
            <w:r w:rsidRPr="00BB3BB8">
              <w:rPr>
                <w:sz w:val="20"/>
                <w:szCs w:val="20"/>
              </w:rPr>
              <w:t xml:space="preserve">: Same as those identified in </w:t>
            </w:r>
            <w:r w:rsidRPr="00BB3BB8">
              <w:rPr>
                <w:b/>
                <w:sz w:val="20"/>
                <w:szCs w:val="20"/>
              </w:rPr>
              <w:t xml:space="preserve">Table </w:t>
            </w:r>
            <w:r w:rsidR="008A3B5A" w:rsidRPr="00BB3BB8">
              <w:rPr>
                <w:b/>
                <w:sz w:val="20"/>
                <w:szCs w:val="20"/>
              </w:rPr>
              <w:t>1.8</w:t>
            </w:r>
            <w:r w:rsidRPr="00BB3BB8">
              <w:rPr>
                <w:sz w:val="20"/>
                <w:szCs w:val="20"/>
              </w:rPr>
              <w:t xml:space="preserve"> unless species surrogate data can be used.</w:t>
            </w:r>
          </w:p>
          <w:p w14:paraId="59C92589" w14:textId="77777777" w:rsidR="00602F72" w:rsidRPr="00BB3BB8" w:rsidRDefault="00602F72" w:rsidP="00BB3BB8">
            <w:pPr>
              <w:spacing w:after="0" w:line="240" w:lineRule="auto"/>
            </w:pPr>
          </w:p>
          <w:p w14:paraId="14B1DF46" w14:textId="77777777" w:rsidR="00602F72" w:rsidRPr="00BB3BB8" w:rsidRDefault="00F93B88" w:rsidP="00BB3BB8">
            <w:pPr>
              <w:spacing w:after="0" w:line="240" w:lineRule="auto"/>
            </w:pPr>
            <w:r w:rsidRPr="00BB3BB8">
              <w:rPr>
                <w:sz w:val="20"/>
                <w:szCs w:val="20"/>
                <w:u w:val="single"/>
              </w:rPr>
              <w:t>Indirect Effects</w:t>
            </w:r>
            <w:r w:rsidRPr="00BB3BB8">
              <w:rPr>
                <w:sz w:val="20"/>
                <w:szCs w:val="20"/>
              </w:rPr>
              <w:t>: Concentration (or dose) that would result in a decrease of 10% of individuals (i.e. the EC</w:t>
            </w:r>
            <w:r w:rsidRPr="00BB3BB8">
              <w:rPr>
                <w:sz w:val="20"/>
                <w:szCs w:val="20"/>
                <w:vertAlign w:val="subscript"/>
              </w:rPr>
              <w:t>10</w:t>
            </w:r>
            <w:r w:rsidRPr="00BB3BB8">
              <w:rPr>
                <w:sz w:val="20"/>
                <w:szCs w:val="20"/>
              </w:rPr>
              <w:t>). This is calculated by using HC</w:t>
            </w:r>
            <w:r w:rsidRPr="00BB3BB8">
              <w:rPr>
                <w:sz w:val="20"/>
                <w:szCs w:val="20"/>
                <w:vertAlign w:val="subscript"/>
              </w:rPr>
              <w:t>05</w:t>
            </w:r>
            <w:r w:rsidRPr="00BB3BB8">
              <w:rPr>
                <w:sz w:val="20"/>
                <w:szCs w:val="20"/>
              </w:rPr>
              <w:t xml:space="preserve"> of SSD of LC</w:t>
            </w:r>
            <w:r w:rsidRPr="00BB3BB8">
              <w:rPr>
                <w:sz w:val="20"/>
                <w:szCs w:val="20"/>
                <w:vertAlign w:val="subscript"/>
              </w:rPr>
              <w:t>50</w:t>
            </w:r>
            <w:r w:rsidRPr="00BB3BB8">
              <w:rPr>
                <w:sz w:val="20"/>
                <w:szCs w:val="20"/>
              </w:rPr>
              <w:t>/LD</w:t>
            </w:r>
            <w:r w:rsidRPr="00BB3BB8">
              <w:rPr>
                <w:sz w:val="20"/>
                <w:szCs w:val="20"/>
                <w:vertAlign w:val="subscript"/>
              </w:rPr>
              <w:t>50</w:t>
            </w:r>
            <w:r w:rsidRPr="00BB3BB8">
              <w:rPr>
                <w:sz w:val="20"/>
                <w:szCs w:val="20"/>
              </w:rPr>
              <w:t xml:space="preserve"> or EC</w:t>
            </w:r>
            <w:r w:rsidRPr="00BB3BB8">
              <w:rPr>
                <w:sz w:val="20"/>
                <w:szCs w:val="20"/>
                <w:vertAlign w:val="subscript"/>
              </w:rPr>
              <w:t>50</w:t>
            </w:r>
            <w:r w:rsidRPr="00BB3BB8">
              <w:rPr>
                <w:sz w:val="20"/>
                <w:szCs w:val="20"/>
              </w:rPr>
              <w:t xml:space="preserve"> values and representative slope. If SSD cannot be derived, most sensitive LC</w:t>
            </w:r>
            <w:r w:rsidRPr="00BB3BB8">
              <w:rPr>
                <w:sz w:val="20"/>
                <w:szCs w:val="20"/>
                <w:vertAlign w:val="subscript"/>
              </w:rPr>
              <w:t>50</w:t>
            </w:r>
            <w:r w:rsidRPr="00BB3BB8">
              <w:rPr>
                <w:sz w:val="20"/>
                <w:szCs w:val="20"/>
              </w:rPr>
              <w:t>/LD</w:t>
            </w:r>
            <w:r w:rsidRPr="00BB3BB8">
              <w:rPr>
                <w:sz w:val="20"/>
                <w:szCs w:val="20"/>
                <w:vertAlign w:val="subscript"/>
              </w:rPr>
              <w:t>50</w:t>
            </w:r>
            <w:r w:rsidRPr="00BB3BB8">
              <w:rPr>
                <w:sz w:val="20"/>
                <w:szCs w:val="20"/>
              </w:rPr>
              <w:t xml:space="preserve"> or EC</w:t>
            </w:r>
            <w:r w:rsidRPr="00BB3BB8">
              <w:rPr>
                <w:sz w:val="20"/>
                <w:szCs w:val="20"/>
                <w:vertAlign w:val="subscript"/>
              </w:rPr>
              <w:t>50</w:t>
            </w:r>
            <w:r w:rsidRPr="00BB3BB8">
              <w:rPr>
                <w:sz w:val="20"/>
                <w:szCs w:val="20"/>
              </w:rPr>
              <w:t xml:space="preserve"> will be used.</w:t>
            </w:r>
          </w:p>
        </w:tc>
        <w:tc>
          <w:tcPr>
            <w:tcW w:w="3689" w:type="dxa"/>
            <w:vMerge w:val="restart"/>
            <w:vAlign w:val="center"/>
          </w:tcPr>
          <w:p w14:paraId="06CF467E" w14:textId="77777777" w:rsidR="00602F72" w:rsidRPr="00BB3BB8" w:rsidRDefault="00F93B88" w:rsidP="00BB3BB8">
            <w:pPr>
              <w:spacing w:after="0" w:line="240" w:lineRule="auto"/>
            </w:pPr>
            <w:r w:rsidRPr="00BB3BB8">
              <w:rPr>
                <w:sz w:val="20"/>
                <w:szCs w:val="20"/>
                <w:u w:val="single"/>
              </w:rPr>
              <w:t>Direct effects:</w:t>
            </w:r>
            <w:r w:rsidRPr="00BB3BB8">
              <w:rPr>
                <w:sz w:val="20"/>
                <w:szCs w:val="20"/>
              </w:rPr>
              <w:t xml:space="preserve">  Lowest available NOAEC/NOAEL or other scientifically defensible effect threshold (EC</w:t>
            </w:r>
            <w:r w:rsidRPr="00BB3BB8">
              <w:rPr>
                <w:sz w:val="20"/>
                <w:szCs w:val="20"/>
                <w:vertAlign w:val="subscript"/>
              </w:rPr>
              <w:t>x</w:t>
            </w:r>
            <w:r w:rsidRPr="00BB3BB8">
              <w:rPr>
                <w:sz w:val="20"/>
                <w:szCs w:val="20"/>
              </w:rPr>
              <w:t xml:space="preserve">) that can be linked to survival or reproduction of a listed individual will be used. </w:t>
            </w:r>
          </w:p>
          <w:p w14:paraId="58CFFCE1" w14:textId="77777777" w:rsidR="00602F72" w:rsidRPr="00BB3BB8" w:rsidRDefault="00F93B88" w:rsidP="00BB3BB8">
            <w:pPr>
              <w:spacing w:after="0" w:line="240" w:lineRule="auto"/>
            </w:pPr>
            <w:r w:rsidRPr="00BB3BB8">
              <w:rPr>
                <w:sz w:val="20"/>
                <w:szCs w:val="20"/>
                <w:u w:val="single"/>
              </w:rPr>
              <w:t>Indirect Effects</w:t>
            </w:r>
            <w:r w:rsidRPr="00BB3BB8">
              <w:rPr>
                <w:sz w:val="20"/>
                <w:szCs w:val="20"/>
              </w:rPr>
              <w:t>: LOAEC/LOAEL for growth or reproduction will be used (see text for details).</w:t>
            </w:r>
          </w:p>
        </w:tc>
      </w:tr>
      <w:tr w:rsidR="00602F72" w:rsidRPr="00BB3BB8" w14:paraId="2D238C5E" w14:textId="77777777">
        <w:tc>
          <w:tcPr>
            <w:tcW w:w="1991" w:type="dxa"/>
            <w:vAlign w:val="center"/>
          </w:tcPr>
          <w:p w14:paraId="32EC316B" w14:textId="77777777" w:rsidR="00602F72" w:rsidRPr="00BB3BB8" w:rsidRDefault="00F93B88" w:rsidP="00BB3BB8">
            <w:pPr>
              <w:spacing w:after="0" w:line="240" w:lineRule="auto"/>
            </w:pPr>
            <w:r w:rsidRPr="00BB3BB8">
              <w:rPr>
                <w:sz w:val="20"/>
                <w:szCs w:val="20"/>
              </w:rPr>
              <w:t>Mammals</w:t>
            </w:r>
            <w:r w:rsidRPr="00BB3BB8">
              <w:rPr>
                <w:sz w:val="20"/>
                <w:szCs w:val="20"/>
                <w:vertAlign w:val="superscript"/>
              </w:rPr>
              <w:t>1</w:t>
            </w:r>
          </w:p>
        </w:tc>
        <w:tc>
          <w:tcPr>
            <w:tcW w:w="3670" w:type="dxa"/>
            <w:vMerge/>
            <w:vAlign w:val="center"/>
          </w:tcPr>
          <w:p w14:paraId="2A30AA9E" w14:textId="77777777" w:rsidR="00602F72" w:rsidRPr="00BB3BB8" w:rsidRDefault="00602F72" w:rsidP="00BB3BB8">
            <w:pPr>
              <w:widowControl w:val="0"/>
              <w:spacing w:after="0" w:line="276" w:lineRule="auto"/>
            </w:pPr>
          </w:p>
        </w:tc>
        <w:tc>
          <w:tcPr>
            <w:tcW w:w="3689" w:type="dxa"/>
            <w:vMerge/>
            <w:vAlign w:val="center"/>
          </w:tcPr>
          <w:p w14:paraId="280E3396" w14:textId="77777777" w:rsidR="00602F72" w:rsidRPr="00BB3BB8" w:rsidRDefault="00602F72" w:rsidP="00BB3BB8">
            <w:pPr>
              <w:spacing w:after="0" w:line="240" w:lineRule="auto"/>
            </w:pPr>
          </w:p>
          <w:p w14:paraId="43DDC035" w14:textId="77777777" w:rsidR="00602F72" w:rsidRPr="00BB3BB8" w:rsidRDefault="00602F72" w:rsidP="00BB3BB8">
            <w:pPr>
              <w:spacing w:after="0" w:line="240" w:lineRule="auto"/>
            </w:pPr>
          </w:p>
        </w:tc>
      </w:tr>
      <w:tr w:rsidR="00602F72" w:rsidRPr="00BB3BB8" w14:paraId="3283CBA2" w14:textId="77777777">
        <w:tc>
          <w:tcPr>
            <w:tcW w:w="1991" w:type="dxa"/>
            <w:vAlign w:val="center"/>
          </w:tcPr>
          <w:p w14:paraId="47CCC731" w14:textId="77777777" w:rsidR="00602F72" w:rsidRPr="00BB3BB8" w:rsidRDefault="00F93B88" w:rsidP="00BB3BB8">
            <w:pPr>
              <w:spacing w:after="0" w:line="240" w:lineRule="auto"/>
            </w:pPr>
            <w:r w:rsidRPr="00BB3BB8">
              <w:rPr>
                <w:sz w:val="20"/>
                <w:szCs w:val="20"/>
              </w:rPr>
              <w:t>Reptiles</w:t>
            </w:r>
          </w:p>
        </w:tc>
        <w:tc>
          <w:tcPr>
            <w:tcW w:w="3670" w:type="dxa"/>
            <w:vMerge/>
            <w:vAlign w:val="center"/>
          </w:tcPr>
          <w:p w14:paraId="160282DD" w14:textId="77777777" w:rsidR="00602F72" w:rsidRPr="00BB3BB8" w:rsidRDefault="00602F72" w:rsidP="00BB3BB8">
            <w:pPr>
              <w:widowControl w:val="0"/>
              <w:spacing w:after="0" w:line="276" w:lineRule="auto"/>
            </w:pPr>
          </w:p>
        </w:tc>
        <w:tc>
          <w:tcPr>
            <w:tcW w:w="3689" w:type="dxa"/>
            <w:vMerge/>
            <w:vAlign w:val="center"/>
          </w:tcPr>
          <w:p w14:paraId="79630683" w14:textId="77777777" w:rsidR="00602F72" w:rsidRPr="00BB3BB8" w:rsidRDefault="00602F72" w:rsidP="00BB3BB8">
            <w:pPr>
              <w:spacing w:after="0" w:line="240" w:lineRule="auto"/>
            </w:pPr>
          </w:p>
          <w:p w14:paraId="66FDD290" w14:textId="77777777" w:rsidR="00602F72" w:rsidRPr="00BB3BB8" w:rsidRDefault="00602F72" w:rsidP="00BB3BB8">
            <w:pPr>
              <w:spacing w:after="0" w:line="240" w:lineRule="auto"/>
            </w:pPr>
          </w:p>
        </w:tc>
      </w:tr>
      <w:tr w:rsidR="00602F72" w:rsidRPr="00BB3BB8" w14:paraId="75E808C8" w14:textId="77777777">
        <w:tc>
          <w:tcPr>
            <w:tcW w:w="1991" w:type="dxa"/>
            <w:vAlign w:val="center"/>
          </w:tcPr>
          <w:p w14:paraId="0527E038" w14:textId="77777777" w:rsidR="00602F72" w:rsidRPr="00BB3BB8" w:rsidRDefault="00F93B88" w:rsidP="00BB3BB8">
            <w:pPr>
              <w:spacing w:after="0" w:line="240" w:lineRule="auto"/>
            </w:pPr>
            <w:r w:rsidRPr="00BB3BB8">
              <w:rPr>
                <w:sz w:val="20"/>
                <w:szCs w:val="20"/>
              </w:rPr>
              <w:t>Terrestrial-phase amphibians</w:t>
            </w:r>
          </w:p>
        </w:tc>
        <w:tc>
          <w:tcPr>
            <w:tcW w:w="3670" w:type="dxa"/>
            <w:vMerge/>
            <w:vAlign w:val="center"/>
          </w:tcPr>
          <w:p w14:paraId="65D17A11" w14:textId="77777777" w:rsidR="00602F72" w:rsidRPr="00BB3BB8" w:rsidRDefault="00602F72" w:rsidP="00BB3BB8">
            <w:pPr>
              <w:widowControl w:val="0"/>
              <w:spacing w:after="0" w:line="276" w:lineRule="auto"/>
            </w:pPr>
          </w:p>
        </w:tc>
        <w:tc>
          <w:tcPr>
            <w:tcW w:w="3689" w:type="dxa"/>
            <w:vMerge/>
            <w:vAlign w:val="center"/>
          </w:tcPr>
          <w:p w14:paraId="3044C115" w14:textId="77777777" w:rsidR="00602F72" w:rsidRPr="00BB3BB8" w:rsidRDefault="00602F72" w:rsidP="00BB3BB8">
            <w:pPr>
              <w:spacing w:after="0" w:line="240" w:lineRule="auto"/>
            </w:pPr>
          </w:p>
          <w:p w14:paraId="58B0137A" w14:textId="77777777" w:rsidR="00602F72" w:rsidRPr="00BB3BB8" w:rsidRDefault="00602F72" w:rsidP="00BB3BB8">
            <w:pPr>
              <w:spacing w:after="0" w:line="240" w:lineRule="auto"/>
            </w:pPr>
          </w:p>
        </w:tc>
      </w:tr>
      <w:tr w:rsidR="00602F72" w:rsidRPr="00BB3BB8" w14:paraId="28118DA2" w14:textId="77777777">
        <w:tc>
          <w:tcPr>
            <w:tcW w:w="1991" w:type="dxa"/>
            <w:vAlign w:val="center"/>
          </w:tcPr>
          <w:p w14:paraId="61A5DC36" w14:textId="77777777" w:rsidR="00602F72" w:rsidRPr="00BB3BB8" w:rsidRDefault="00F93B88" w:rsidP="00BB3BB8">
            <w:pPr>
              <w:spacing w:after="0" w:line="240" w:lineRule="auto"/>
            </w:pPr>
            <w:r w:rsidRPr="00BB3BB8">
              <w:rPr>
                <w:sz w:val="20"/>
                <w:szCs w:val="20"/>
              </w:rPr>
              <w:t>Aquatic-phase amphibians</w:t>
            </w:r>
          </w:p>
        </w:tc>
        <w:tc>
          <w:tcPr>
            <w:tcW w:w="3670" w:type="dxa"/>
            <w:vMerge/>
            <w:vAlign w:val="center"/>
          </w:tcPr>
          <w:p w14:paraId="32FDF1B0" w14:textId="77777777" w:rsidR="00602F72" w:rsidRPr="00BB3BB8" w:rsidRDefault="00602F72" w:rsidP="00BB3BB8">
            <w:pPr>
              <w:widowControl w:val="0"/>
              <w:spacing w:after="0" w:line="276" w:lineRule="auto"/>
            </w:pPr>
          </w:p>
        </w:tc>
        <w:tc>
          <w:tcPr>
            <w:tcW w:w="3689" w:type="dxa"/>
            <w:vMerge/>
            <w:vAlign w:val="center"/>
          </w:tcPr>
          <w:p w14:paraId="532DC042" w14:textId="77777777" w:rsidR="00602F72" w:rsidRPr="00BB3BB8" w:rsidRDefault="00602F72" w:rsidP="00BB3BB8">
            <w:pPr>
              <w:spacing w:after="0" w:line="240" w:lineRule="auto"/>
            </w:pPr>
          </w:p>
          <w:p w14:paraId="1D357D38" w14:textId="77777777" w:rsidR="00602F72" w:rsidRPr="00BB3BB8" w:rsidRDefault="00602F72" w:rsidP="00BB3BB8">
            <w:pPr>
              <w:spacing w:after="0" w:line="240" w:lineRule="auto"/>
            </w:pPr>
          </w:p>
        </w:tc>
      </w:tr>
      <w:tr w:rsidR="00602F72" w:rsidRPr="00BB3BB8" w14:paraId="0D35206C" w14:textId="77777777">
        <w:tc>
          <w:tcPr>
            <w:tcW w:w="1991" w:type="dxa"/>
            <w:vAlign w:val="center"/>
          </w:tcPr>
          <w:p w14:paraId="447353D9" w14:textId="77777777" w:rsidR="00602F72" w:rsidRPr="00BB3BB8" w:rsidRDefault="00F93B88" w:rsidP="00BB3BB8">
            <w:pPr>
              <w:spacing w:after="0" w:line="240" w:lineRule="auto"/>
            </w:pPr>
            <w:r w:rsidRPr="00BB3BB8">
              <w:rPr>
                <w:sz w:val="20"/>
                <w:szCs w:val="20"/>
              </w:rPr>
              <w:t>Fish</w:t>
            </w:r>
          </w:p>
        </w:tc>
        <w:tc>
          <w:tcPr>
            <w:tcW w:w="3670" w:type="dxa"/>
            <w:vMerge/>
            <w:vAlign w:val="center"/>
          </w:tcPr>
          <w:p w14:paraId="17647710" w14:textId="77777777" w:rsidR="00602F72" w:rsidRPr="00BB3BB8" w:rsidRDefault="00602F72" w:rsidP="00BB3BB8">
            <w:pPr>
              <w:widowControl w:val="0"/>
              <w:spacing w:after="0" w:line="276" w:lineRule="auto"/>
            </w:pPr>
          </w:p>
        </w:tc>
        <w:tc>
          <w:tcPr>
            <w:tcW w:w="3689" w:type="dxa"/>
            <w:vMerge/>
            <w:vAlign w:val="center"/>
          </w:tcPr>
          <w:p w14:paraId="04386261" w14:textId="77777777" w:rsidR="00602F72" w:rsidRPr="00BB3BB8" w:rsidRDefault="00602F72" w:rsidP="00BB3BB8">
            <w:pPr>
              <w:spacing w:after="0" w:line="240" w:lineRule="auto"/>
            </w:pPr>
          </w:p>
          <w:p w14:paraId="0222D43F" w14:textId="77777777" w:rsidR="00602F72" w:rsidRPr="00BB3BB8" w:rsidRDefault="00602F72" w:rsidP="00BB3BB8">
            <w:pPr>
              <w:spacing w:after="0" w:line="240" w:lineRule="auto"/>
            </w:pPr>
          </w:p>
        </w:tc>
      </w:tr>
      <w:tr w:rsidR="00602F72" w:rsidRPr="00BB3BB8" w14:paraId="2DD52789" w14:textId="77777777">
        <w:tc>
          <w:tcPr>
            <w:tcW w:w="1991" w:type="dxa"/>
            <w:vAlign w:val="center"/>
          </w:tcPr>
          <w:p w14:paraId="4A29972B" w14:textId="77777777" w:rsidR="00602F72" w:rsidRPr="00BB3BB8" w:rsidRDefault="00F93B88" w:rsidP="00BB3BB8">
            <w:pPr>
              <w:spacing w:after="0" w:line="240" w:lineRule="auto"/>
            </w:pPr>
            <w:r w:rsidRPr="00BB3BB8">
              <w:rPr>
                <w:sz w:val="20"/>
                <w:szCs w:val="20"/>
              </w:rPr>
              <w:t>Aquatic invertebrates</w:t>
            </w:r>
          </w:p>
        </w:tc>
        <w:tc>
          <w:tcPr>
            <w:tcW w:w="3670" w:type="dxa"/>
            <w:vMerge/>
            <w:vAlign w:val="center"/>
          </w:tcPr>
          <w:p w14:paraId="3899257A" w14:textId="77777777" w:rsidR="00602F72" w:rsidRPr="00BB3BB8" w:rsidRDefault="00602F72" w:rsidP="00BB3BB8">
            <w:pPr>
              <w:widowControl w:val="0"/>
              <w:spacing w:after="0" w:line="276" w:lineRule="auto"/>
            </w:pPr>
          </w:p>
        </w:tc>
        <w:tc>
          <w:tcPr>
            <w:tcW w:w="3689" w:type="dxa"/>
            <w:vMerge/>
            <w:vAlign w:val="center"/>
          </w:tcPr>
          <w:p w14:paraId="663F9435" w14:textId="77777777" w:rsidR="00602F72" w:rsidRPr="00BB3BB8" w:rsidRDefault="00602F72" w:rsidP="00BB3BB8">
            <w:pPr>
              <w:spacing w:after="0" w:line="240" w:lineRule="auto"/>
            </w:pPr>
          </w:p>
          <w:p w14:paraId="30259BC2" w14:textId="77777777" w:rsidR="00602F72" w:rsidRPr="00BB3BB8" w:rsidRDefault="00602F72" w:rsidP="00BB3BB8">
            <w:pPr>
              <w:spacing w:after="0" w:line="240" w:lineRule="auto"/>
            </w:pPr>
          </w:p>
        </w:tc>
      </w:tr>
      <w:tr w:rsidR="00602F72" w:rsidRPr="00BB3BB8" w14:paraId="1BEC5BB2" w14:textId="77777777">
        <w:tc>
          <w:tcPr>
            <w:tcW w:w="1991" w:type="dxa"/>
            <w:vAlign w:val="center"/>
          </w:tcPr>
          <w:p w14:paraId="655A863D" w14:textId="07B67762" w:rsidR="00602F72" w:rsidRPr="00BB3BB8" w:rsidRDefault="00F93B88" w:rsidP="00BB3BB8">
            <w:pPr>
              <w:spacing w:after="0" w:line="240" w:lineRule="auto"/>
            </w:pPr>
            <w:r w:rsidRPr="00BB3BB8">
              <w:rPr>
                <w:sz w:val="20"/>
                <w:szCs w:val="20"/>
              </w:rPr>
              <w:t>Terrestrial invertebrates</w:t>
            </w:r>
          </w:p>
        </w:tc>
        <w:tc>
          <w:tcPr>
            <w:tcW w:w="3670" w:type="dxa"/>
            <w:vMerge/>
            <w:vAlign w:val="center"/>
          </w:tcPr>
          <w:p w14:paraId="5CDCB956" w14:textId="77777777" w:rsidR="00602F72" w:rsidRPr="00BB3BB8" w:rsidRDefault="00602F72" w:rsidP="00BB3BB8">
            <w:pPr>
              <w:widowControl w:val="0"/>
              <w:spacing w:after="0" w:line="276" w:lineRule="auto"/>
            </w:pPr>
          </w:p>
        </w:tc>
        <w:tc>
          <w:tcPr>
            <w:tcW w:w="3689" w:type="dxa"/>
            <w:vMerge/>
            <w:vAlign w:val="center"/>
          </w:tcPr>
          <w:p w14:paraId="1ABEF6A8" w14:textId="77777777" w:rsidR="00602F72" w:rsidRPr="00BB3BB8" w:rsidRDefault="00602F72" w:rsidP="00BB3BB8">
            <w:pPr>
              <w:spacing w:after="0" w:line="240" w:lineRule="auto"/>
            </w:pPr>
          </w:p>
          <w:p w14:paraId="2B09396A" w14:textId="77777777" w:rsidR="00602F72" w:rsidRPr="00BB3BB8" w:rsidRDefault="00602F72" w:rsidP="00BB3BB8">
            <w:pPr>
              <w:spacing w:after="0" w:line="240" w:lineRule="auto"/>
            </w:pPr>
          </w:p>
        </w:tc>
      </w:tr>
      <w:tr w:rsidR="00602F72" w:rsidRPr="00BB3BB8" w14:paraId="78915E79" w14:textId="77777777">
        <w:tc>
          <w:tcPr>
            <w:tcW w:w="1991" w:type="dxa"/>
            <w:vAlign w:val="center"/>
          </w:tcPr>
          <w:p w14:paraId="55867A61" w14:textId="77777777" w:rsidR="00602F72" w:rsidRPr="00BB3BB8" w:rsidRDefault="00F93B88" w:rsidP="00BB3BB8">
            <w:pPr>
              <w:spacing w:after="0" w:line="240" w:lineRule="auto"/>
            </w:pPr>
            <w:r w:rsidRPr="00BB3BB8">
              <w:rPr>
                <w:sz w:val="20"/>
                <w:szCs w:val="20"/>
              </w:rPr>
              <w:t>Aquatic plants</w:t>
            </w:r>
          </w:p>
        </w:tc>
        <w:tc>
          <w:tcPr>
            <w:tcW w:w="3670" w:type="dxa"/>
            <w:vMerge w:val="restart"/>
            <w:vAlign w:val="center"/>
          </w:tcPr>
          <w:p w14:paraId="2311B65A" w14:textId="77777777" w:rsidR="00602F72" w:rsidRPr="00BB3BB8" w:rsidRDefault="00F93B88" w:rsidP="00BB3BB8">
            <w:pPr>
              <w:spacing w:after="0" w:line="240" w:lineRule="auto"/>
            </w:pPr>
            <w:r w:rsidRPr="00BB3BB8">
              <w:rPr>
                <w:sz w:val="20"/>
                <w:szCs w:val="20"/>
              </w:rPr>
              <w:t>None</w:t>
            </w:r>
          </w:p>
        </w:tc>
        <w:tc>
          <w:tcPr>
            <w:tcW w:w="3689" w:type="dxa"/>
            <w:vMerge w:val="restart"/>
            <w:vAlign w:val="center"/>
          </w:tcPr>
          <w:p w14:paraId="798D6FBC" w14:textId="71720C3C" w:rsidR="00602F72" w:rsidRPr="00BB3BB8" w:rsidRDefault="00F93B88" w:rsidP="00BB3BB8">
            <w:pPr>
              <w:spacing w:after="0" w:line="240" w:lineRule="auto"/>
            </w:pPr>
            <w:r w:rsidRPr="00BB3BB8">
              <w:rPr>
                <w:sz w:val="20"/>
                <w:szCs w:val="20"/>
                <w:u w:val="single"/>
              </w:rPr>
              <w:t>Direct Effects</w:t>
            </w:r>
            <w:r w:rsidRPr="00BB3BB8">
              <w:rPr>
                <w:sz w:val="20"/>
                <w:szCs w:val="20"/>
              </w:rPr>
              <w:t xml:space="preserve">: Same as those identified in </w:t>
            </w:r>
            <w:r w:rsidRPr="00BB3BB8">
              <w:rPr>
                <w:b/>
                <w:sz w:val="20"/>
                <w:szCs w:val="20"/>
              </w:rPr>
              <w:t xml:space="preserve">Table </w:t>
            </w:r>
            <w:r w:rsidR="00D76C6D" w:rsidRPr="00BB3BB8">
              <w:rPr>
                <w:b/>
                <w:sz w:val="20"/>
                <w:szCs w:val="20"/>
              </w:rPr>
              <w:t>1.8</w:t>
            </w:r>
            <w:r w:rsidRPr="00BB3BB8">
              <w:rPr>
                <w:sz w:val="20"/>
                <w:szCs w:val="20"/>
              </w:rPr>
              <w:t>.</w:t>
            </w:r>
          </w:p>
          <w:p w14:paraId="420485B8" w14:textId="77777777" w:rsidR="00602F72" w:rsidRPr="00BB3BB8" w:rsidRDefault="00602F72" w:rsidP="00BB3BB8">
            <w:pPr>
              <w:spacing w:after="0" w:line="240" w:lineRule="auto"/>
            </w:pPr>
          </w:p>
          <w:p w14:paraId="428AB896" w14:textId="77777777" w:rsidR="00602F72" w:rsidRPr="00BB3BB8" w:rsidRDefault="00F93B88" w:rsidP="00BB3BB8">
            <w:pPr>
              <w:spacing w:after="0" w:line="240" w:lineRule="auto"/>
            </w:pPr>
            <w:r w:rsidRPr="00BB3BB8">
              <w:rPr>
                <w:sz w:val="20"/>
                <w:szCs w:val="20"/>
                <w:u w:val="single"/>
              </w:rPr>
              <w:t xml:space="preserve">Indirect Effects: </w:t>
            </w:r>
          </w:p>
          <w:p w14:paraId="5ED83D0A" w14:textId="77777777" w:rsidR="00602F72" w:rsidRPr="00BB3BB8" w:rsidRDefault="00F93B88" w:rsidP="00BB3BB8">
            <w:pPr>
              <w:spacing w:after="0" w:line="240" w:lineRule="auto"/>
            </w:pPr>
            <w:r w:rsidRPr="00BB3BB8">
              <w:rPr>
                <w:i/>
                <w:sz w:val="20"/>
                <w:szCs w:val="20"/>
              </w:rPr>
              <w:t>Aquatic plants</w:t>
            </w:r>
            <w:r w:rsidRPr="00BB3BB8">
              <w:rPr>
                <w:sz w:val="20"/>
                <w:szCs w:val="20"/>
              </w:rPr>
              <w:t>: Concentration equal to the lowest available LOAEC and EC</w:t>
            </w:r>
            <w:r w:rsidRPr="00BB3BB8">
              <w:rPr>
                <w:sz w:val="20"/>
                <w:szCs w:val="20"/>
                <w:vertAlign w:val="subscript"/>
              </w:rPr>
              <w:t>25</w:t>
            </w:r>
            <w:r w:rsidRPr="00BB3BB8">
              <w:rPr>
                <w:sz w:val="20"/>
                <w:szCs w:val="20"/>
              </w:rPr>
              <w:t xml:space="preserve"> value for aquatic plants</w:t>
            </w:r>
          </w:p>
          <w:p w14:paraId="28AA8DB6" w14:textId="77777777" w:rsidR="00602F72" w:rsidRPr="00BB3BB8" w:rsidRDefault="00602F72" w:rsidP="00BB3BB8">
            <w:pPr>
              <w:spacing w:after="0" w:line="240" w:lineRule="auto"/>
            </w:pPr>
          </w:p>
          <w:p w14:paraId="320B5A3B" w14:textId="77777777" w:rsidR="00602F72" w:rsidRPr="00BB3BB8" w:rsidRDefault="00F93B88" w:rsidP="00BB3BB8">
            <w:pPr>
              <w:spacing w:after="0" w:line="240" w:lineRule="auto"/>
            </w:pPr>
            <w:r w:rsidRPr="00BB3BB8">
              <w:rPr>
                <w:i/>
                <w:sz w:val="20"/>
                <w:szCs w:val="20"/>
              </w:rPr>
              <w:t>Terrestrial and wetland plants</w:t>
            </w:r>
            <w:r w:rsidRPr="00BB3BB8">
              <w:rPr>
                <w:sz w:val="20"/>
                <w:szCs w:val="20"/>
              </w:rPr>
              <w:t>:  Concentration equal to the lowest LOAEC and EC</w:t>
            </w:r>
            <w:r w:rsidRPr="00BB3BB8">
              <w:rPr>
                <w:sz w:val="20"/>
                <w:szCs w:val="20"/>
                <w:vertAlign w:val="subscript"/>
              </w:rPr>
              <w:t>25</w:t>
            </w:r>
            <w:r w:rsidRPr="00BB3BB8">
              <w:rPr>
                <w:sz w:val="20"/>
                <w:szCs w:val="20"/>
              </w:rPr>
              <w:t xml:space="preserve"> value from the available seedling emergence and vegetative vigor studies</w:t>
            </w:r>
          </w:p>
        </w:tc>
      </w:tr>
      <w:tr w:rsidR="00602F72" w:rsidRPr="00BB3BB8" w14:paraId="5BBE9518" w14:textId="77777777">
        <w:tc>
          <w:tcPr>
            <w:tcW w:w="1991" w:type="dxa"/>
            <w:vAlign w:val="center"/>
          </w:tcPr>
          <w:p w14:paraId="7BE24E60" w14:textId="77777777" w:rsidR="00602F72" w:rsidRPr="00BB3BB8" w:rsidRDefault="00F93B88" w:rsidP="00BB3BB8">
            <w:pPr>
              <w:spacing w:after="0" w:line="240" w:lineRule="auto"/>
            </w:pPr>
            <w:r w:rsidRPr="00BB3BB8">
              <w:rPr>
                <w:sz w:val="20"/>
                <w:szCs w:val="20"/>
              </w:rPr>
              <w:t>Terrestrial plants</w:t>
            </w:r>
          </w:p>
        </w:tc>
        <w:tc>
          <w:tcPr>
            <w:tcW w:w="3670" w:type="dxa"/>
            <w:vMerge/>
            <w:vAlign w:val="center"/>
          </w:tcPr>
          <w:p w14:paraId="33E5B3FC" w14:textId="77777777" w:rsidR="00602F72" w:rsidRPr="00BB3BB8" w:rsidRDefault="00602F72" w:rsidP="00BB3BB8">
            <w:pPr>
              <w:widowControl w:val="0"/>
              <w:spacing w:after="0" w:line="276" w:lineRule="auto"/>
            </w:pPr>
          </w:p>
        </w:tc>
        <w:tc>
          <w:tcPr>
            <w:tcW w:w="3689" w:type="dxa"/>
            <w:vMerge/>
            <w:vAlign w:val="center"/>
          </w:tcPr>
          <w:p w14:paraId="0E368ECF" w14:textId="77777777" w:rsidR="00602F72" w:rsidRPr="00BB3BB8" w:rsidRDefault="00602F72" w:rsidP="00BB3BB8">
            <w:pPr>
              <w:spacing w:after="0" w:line="240" w:lineRule="auto"/>
            </w:pPr>
          </w:p>
          <w:p w14:paraId="5E1160E2" w14:textId="77777777" w:rsidR="00602F72" w:rsidRPr="00BB3BB8" w:rsidRDefault="00602F72" w:rsidP="00BB3BB8">
            <w:pPr>
              <w:spacing w:after="0" w:line="240" w:lineRule="auto"/>
            </w:pPr>
          </w:p>
        </w:tc>
      </w:tr>
      <w:tr w:rsidR="00602F72" w:rsidRPr="00BB3BB8" w14:paraId="7C03ACAB" w14:textId="77777777">
        <w:tc>
          <w:tcPr>
            <w:tcW w:w="1991" w:type="dxa"/>
            <w:vAlign w:val="center"/>
          </w:tcPr>
          <w:p w14:paraId="396A8F23" w14:textId="77777777" w:rsidR="00602F72" w:rsidRPr="00BB3BB8" w:rsidRDefault="00F93B88" w:rsidP="00BB3BB8">
            <w:pPr>
              <w:spacing w:after="0" w:line="240" w:lineRule="auto"/>
            </w:pPr>
            <w:r w:rsidRPr="00BB3BB8">
              <w:rPr>
                <w:sz w:val="20"/>
                <w:szCs w:val="20"/>
              </w:rPr>
              <w:t>Wetland plants</w:t>
            </w:r>
          </w:p>
        </w:tc>
        <w:tc>
          <w:tcPr>
            <w:tcW w:w="3670" w:type="dxa"/>
            <w:vMerge/>
            <w:vAlign w:val="center"/>
          </w:tcPr>
          <w:p w14:paraId="48020E40" w14:textId="77777777" w:rsidR="00602F72" w:rsidRPr="00BB3BB8" w:rsidRDefault="00602F72" w:rsidP="00BB3BB8">
            <w:pPr>
              <w:widowControl w:val="0"/>
              <w:spacing w:after="0" w:line="276" w:lineRule="auto"/>
            </w:pPr>
          </w:p>
        </w:tc>
        <w:tc>
          <w:tcPr>
            <w:tcW w:w="3689" w:type="dxa"/>
            <w:vMerge/>
            <w:vAlign w:val="center"/>
          </w:tcPr>
          <w:p w14:paraId="11E9939B" w14:textId="77777777" w:rsidR="00602F72" w:rsidRPr="00BB3BB8" w:rsidRDefault="00602F72" w:rsidP="00BB3BB8">
            <w:pPr>
              <w:spacing w:after="0" w:line="240" w:lineRule="auto"/>
            </w:pPr>
          </w:p>
          <w:p w14:paraId="48D0596E" w14:textId="77777777" w:rsidR="00602F72" w:rsidRPr="00BB3BB8" w:rsidRDefault="00602F72" w:rsidP="00BB3BB8">
            <w:pPr>
              <w:spacing w:after="0" w:line="240" w:lineRule="auto"/>
            </w:pPr>
          </w:p>
        </w:tc>
      </w:tr>
    </w:tbl>
    <w:p w14:paraId="340428EA" w14:textId="77777777" w:rsidR="00602F72" w:rsidRPr="00BB3BB8" w:rsidRDefault="00F93B88" w:rsidP="00BB3BB8">
      <w:pPr>
        <w:spacing w:after="0" w:line="240" w:lineRule="auto"/>
      </w:pPr>
      <w:r w:rsidRPr="00BB3BB8">
        <w:rPr>
          <w:sz w:val="20"/>
          <w:szCs w:val="20"/>
          <w:vertAlign w:val="superscript"/>
        </w:rPr>
        <w:t>1</w:t>
      </w:r>
      <w:r w:rsidRPr="00BB3BB8">
        <w:rPr>
          <w:sz w:val="20"/>
          <w:szCs w:val="20"/>
        </w:rPr>
        <w:t>Lowest LD</w:t>
      </w:r>
      <w:r w:rsidRPr="00BB3BB8">
        <w:rPr>
          <w:sz w:val="20"/>
          <w:szCs w:val="20"/>
          <w:vertAlign w:val="subscript"/>
        </w:rPr>
        <w:t>50</w:t>
      </w:r>
      <w:r w:rsidRPr="00BB3BB8">
        <w:rPr>
          <w:sz w:val="20"/>
          <w:szCs w:val="20"/>
        </w:rPr>
        <w:t xml:space="preserve"> or NOAEL/LOAEL for birds and mammals determined by normalizing results to 100 g body weight for birds and 15 g body weight for mammals prior to establishing threshold value.</w:t>
      </w:r>
    </w:p>
    <w:p w14:paraId="7B50FB2B" w14:textId="77777777" w:rsidR="004852B0" w:rsidRPr="00BB3BB8" w:rsidRDefault="004852B0" w:rsidP="00BB3BB8">
      <w:pPr>
        <w:spacing w:after="0" w:line="240" w:lineRule="auto"/>
      </w:pPr>
    </w:p>
    <w:p w14:paraId="12826E36" w14:textId="371567AA" w:rsidR="004852B0" w:rsidRPr="00BB3BB8" w:rsidRDefault="004852B0" w:rsidP="00BB3BB8">
      <w:pPr>
        <w:pStyle w:val="Heading5"/>
        <w:ind w:left="720" w:firstLine="720"/>
        <w:rPr>
          <w:color w:val="2E74B5" w:themeColor="accent1" w:themeShade="BF"/>
          <w:sz w:val="24"/>
          <w:szCs w:val="24"/>
        </w:rPr>
      </w:pPr>
      <w:bookmarkStart w:id="64" w:name="_Toc432773339"/>
      <w:r w:rsidRPr="00BB3BB8">
        <w:rPr>
          <w:i/>
          <w:color w:val="2E74B5" w:themeColor="accent1" w:themeShade="BF"/>
          <w:sz w:val="24"/>
          <w:szCs w:val="24"/>
        </w:rPr>
        <w:t>1.4.2.2.</w:t>
      </w:r>
      <w:r w:rsidR="005E360F" w:rsidRPr="00BB3BB8">
        <w:rPr>
          <w:i/>
          <w:color w:val="2E74B5" w:themeColor="accent1" w:themeShade="BF"/>
          <w:sz w:val="24"/>
          <w:szCs w:val="24"/>
        </w:rPr>
        <w:t>a</w:t>
      </w:r>
      <w:r w:rsidRPr="00BB3BB8">
        <w:rPr>
          <w:i/>
          <w:color w:val="2E74B5" w:themeColor="accent1" w:themeShade="BF"/>
          <w:sz w:val="24"/>
          <w:szCs w:val="24"/>
        </w:rPr>
        <w:t>.</w:t>
      </w:r>
      <w:r w:rsidRPr="00BB3BB8">
        <w:rPr>
          <w:i/>
          <w:color w:val="2E74B5" w:themeColor="accent1" w:themeShade="BF"/>
          <w:sz w:val="24"/>
          <w:szCs w:val="24"/>
        </w:rPr>
        <w:tab/>
        <w:t>Effect arrays</w:t>
      </w:r>
      <w:bookmarkEnd w:id="64"/>
      <w:r w:rsidRPr="00BB3BB8">
        <w:rPr>
          <w:i/>
          <w:color w:val="2E74B5" w:themeColor="accent1" w:themeShade="BF"/>
          <w:sz w:val="24"/>
          <w:szCs w:val="24"/>
        </w:rPr>
        <w:t xml:space="preserve"> </w:t>
      </w:r>
    </w:p>
    <w:p w14:paraId="30CAC883" w14:textId="77777777" w:rsidR="004852B0" w:rsidRPr="00BB3BB8" w:rsidRDefault="004852B0" w:rsidP="00BB3BB8">
      <w:pPr>
        <w:spacing w:after="0" w:line="240" w:lineRule="auto"/>
      </w:pPr>
    </w:p>
    <w:p w14:paraId="6E7B1A96" w14:textId="33B98C09" w:rsidR="004852B0" w:rsidRPr="00BB3BB8" w:rsidRDefault="004852B0" w:rsidP="00BB3BB8">
      <w:pPr>
        <w:spacing w:after="0" w:line="240" w:lineRule="auto"/>
      </w:pPr>
      <w:r w:rsidRPr="00BB3BB8">
        <w:t xml:space="preserve">Effects Arrays enable the examination of all available ecotoxicity data relative to a range of potential exposure values for a pesticide. Use of the array format also allows for a visual representation for summarizing this information.  The Effects Arrays allow </w:t>
      </w:r>
      <w:r w:rsidR="00502EBD" w:rsidRPr="00BB3BB8">
        <w:t>for</w:t>
      </w:r>
      <w:r w:rsidRPr="00BB3BB8">
        <w:t xml:space="preserve">: </w:t>
      </w:r>
    </w:p>
    <w:p w14:paraId="3FB7CDEB" w14:textId="77777777" w:rsidR="00077943" w:rsidRPr="00BB3BB8" w:rsidRDefault="00077943" w:rsidP="00BB3BB8">
      <w:pPr>
        <w:spacing w:after="0" w:line="240" w:lineRule="auto"/>
      </w:pPr>
    </w:p>
    <w:p w14:paraId="3FB7842B" w14:textId="703DFF5F" w:rsidR="00077943" w:rsidRPr="00BB3BB8" w:rsidRDefault="00077943" w:rsidP="00BB3BB8">
      <w:pPr>
        <w:pStyle w:val="ListParagraph"/>
        <w:numPr>
          <w:ilvl w:val="4"/>
          <w:numId w:val="1"/>
        </w:numPr>
        <w:tabs>
          <w:tab w:val="left" w:pos="1350"/>
        </w:tabs>
        <w:spacing w:after="0" w:line="240" w:lineRule="auto"/>
        <w:ind w:left="1350" w:hanging="270"/>
      </w:pPr>
      <w:r w:rsidRPr="00BB3BB8">
        <w:t>I</w:t>
      </w:r>
      <w:r w:rsidR="004852B0" w:rsidRPr="00BB3BB8">
        <w:t>dentif</w:t>
      </w:r>
      <w:r w:rsidR="00502EBD" w:rsidRPr="00BB3BB8">
        <w:t>ication of</w:t>
      </w:r>
      <w:r w:rsidR="004852B0" w:rsidRPr="00BB3BB8">
        <w:t xml:space="preserve"> taxa, families, and species of concern that may be affected by exposure to a pesticide; </w:t>
      </w:r>
    </w:p>
    <w:p w14:paraId="5915F886" w14:textId="23D738D2" w:rsidR="00077943" w:rsidRPr="00BB3BB8" w:rsidRDefault="004852B0" w:rsidP="00BB3BB8">
      <w:pPr>
        <w:pStyle w:val="ListParagraph"/>
        <w:numPr>
          <w:ilvl w:val="4"/>
          <w:numId w:val="1"/>
        </w:numPr>
        <w:tabs>
          <w:tab w:val="left" w:pos="1350"/>
        </w:tabs>
        <w:spacing w:after="0" w:line="240" w:lineRule="auto"/>
        <w:ind w:left="1350" w:hanging="270"/>
      </w:pPr>
      <w:r w:rsidRPr="00BB3BB8">
        <w:t>Identif</w:t>
      </w:r>
      <w:r w:rsidR="00502EBD" w:rsidRPr="00BB3BB8">
        <w:t>ication</w:t>
      </w:r>
      <w:r w:rsidRPr="00BB3BB8">
        <w:t xml:space="preserve"> and evaluat</w:t>
      </w:r>
      <w:r w:rsidR="00502EBD" w:rsidRPr="00BB3BB8">
        <w:t>ion</w:t>
      </w:r>
      <w:r w:rsidRPr="00BB3BB8">
        <w:t xml:space="preserve"> potential exposure pathways of concern; </w:t>
      </w:r>
    </w:p>
    <w:p w14:paraId="2DFAA387" w14:textId="12AB9C92" w:rsidR="00077943" w:rsidRPr="00BB3BB8" w:rsidRDefault="00077943" w:rsidP="00BB3BB8">
      <w:pPr>
        <w:pStyle w:val="ListParagraph"/>
        <w:numPr>
          <w:ilvl w:val="4"/>
          <w:numId w:val="1"/>
        </w:numPr>
        <w:tabs>
          <w:tab w:val="left" w:pos="1350"/>
        </w:tabs>
        <w:spacing w:after="0" w:line="240" w:lineRule="auto"/>
        <w:ind w:left="1350" w:hanging="270"/>
      </w:pPr>
      <w:r w:rsidRPr="00BB3BB8">
        <w:lastRenderedPageBreak/>
        <w:t>I</w:t>
      </w:r>
      <w:r w:rsidR="004852B0" w:rsidRPr="00BB3BB8">
        <w:t>dentif</w:t>
      </w:r>
      <w:r w:rsidR="00502EBD" w:rsidRPr="00BB3BB8">
        <w:t>ication of</w:t>
      </w:r>
      <w:r w:rsidR="004852B0" w:rsidRPr="00BB3BB8">
        <w:t xml:space="preserve"> effects (mortality and sublethal effects) and effects thresholds used to assess direct and indirect effects to a listed species;</w:t>
      </w:r>
    </w:p>
    <w:p w14:paraId="6376E7A4" w14:textId="5CA23D11" w:rsidR="00077943" w:rsidRPr="00BB3BB8" w:rsidRDefault="00077943" w:rsidP="00BB3BB8">
      <w:pPr>
        <w:pStyle w:val="ListParagraph"/>
        <w:numPr>
          <w:ilvl w:val="4"/>
          <w:numId w:val="1"/>
        </w:numPr>
        <w:tabs>
          <w:tab w:val="left" w:pos="1350"/>
        </w:tabs>
        <w:spacing w:after="0" w:line="240" w:lineRule="auto"/>
        <w:ind w:left="1350" w:hanging="270"/>
      </w:pPr>
      <w:r w:rsidRPr="00BB3BB8">
        <w:t>D</w:t>
      </w:r>
      <w:r w:rsidR="004852B0" w:rsidRPr="00BB3BB8">
        <w:t>escri</w:t>
      </w:r>
      <w:r w:rsidR="00502EBD" w:rsidRPr="00BB3BB8">
        <w:t>ption of</w:t>
      </w:r>
      <w:r w:rsidR="004852B0" w:rsidRPr="00BB3BB8">
        <w:t xml:space="preserve"> the type and range of effects for species at expected exposure concentrations; and </w:t>
      </w:r>
    </w:p>
    <w:p w14:paraId="3701B2E2" w14:textId="21ADD282" w:rsidR="004852B0" w:rsidRPr="00BB3BB8" w:rsidRDefault="00077943" w:rsidP="00BB3BB8">
      <w:pPr>
        <w:pStyle w:val="ListParagraph"/>
        <w:numPr>
          <w:ilvl w:val="4"/>
          <w:numId w:val="1"/>
        </w:numPr>
        <w:tabs>
          <w:tab w:val="left" w:pos="1350"/>
        </w:tabs>
        <w:spacing w:after="0" w:line="240" w:lineRule="auto"/>
        <w:ind w:left="1350" w:hanging="270"/>
      </w:pPr>
      <w:r w:rsidRPr="00BB3BB8">
        <w:t>P</w:t>
      </w:r>
      <w:r w:rsidR="004852B0" w:rsidRPr="00BB3BB8">
        <w:t>rioritiz</w:t>
      </w:r>
      <w:r w:rsidR="00502EBD" w:rsidRPr="00BB3BB8">
        <w:t xml:space="preserve">ation of </w:t>
      </w:r>
      <w:r w:rsidR="004852B0" w:rsidRPr="00BB3BB8">
        <w:t xml:space="preserve">studies that may need further review to inform the </w:t>
      </w:r>
      <w:proofErr w:type="spellStart"/>
      <w:r w:rsidR="004B0612" w:rsidRPr="00BB3BB8">
        <w:t>WoE</w:t>
      </w:r>
      <w:proofErr w:type="spellEnd"/>
      <w:r w:rsidR="004852B0" w:rsidRPr="00BB3BB8">
        <w:t xml:space="preserve"> process.  </w:t>
      </w:r>
    </w:p>
    <w:p w14:paraId="4E12BBB4" w14:textId="77777777" w:rsidR="00077943" w:rsidRPr="00BB3BB8" w:rsidRDefault="00077943" w:rsidP="00BB3BB8">
      <w:pPr>
        <w:spacing w:after="0" w:line="240" w:lineRule="auto"/>
      </w:pPr>
    </w:p>
    <w:p w14:paraId="57384BC3" w14:textId="40AFA18B" w:rsidR="004852B0" w:rsidRPr="00BB3BB8" w:rsidRDefault="004852B0" w:rsidP="00BB3BB8">
      <w:pPr>
        <w:spacing w:after="0" w:line="240" w:lineRule="auto"/>
      </w:pPr>
      <w:r w:rsidRPr="00BB3BB8">
        <w:t>Sources of toxicity data used to build the Effects Arrays include registrant</w:t>
      </w:r>
      <w:r w:rsidR="00502EBD" w:rsidRPr="00BB3BB8">
        <w:t>-</w:t>
      </w:r>
      <w:r w:rsidRPr="00BB3BB8">
        <w:t>submitted studies as well as open literature studies</w:t>
      </w:r>
      <w:r w:rsidR="00D32920" w:rsidRPr="00BB3BB8">
        <w:t xml:space="preserve"> and government reports</w:t>
      </w:r>
      <w:r w:rsidRPr="00BB3BB8">
        <w:t xml:space="preserve"> contained within the ECOTOX database. Studies located and coded into ECOTOX must meet acceptability criteria, as established in the </w:t>
      </w:r>
      <w:r w:rsidRPr="00BB3BB8">
        <w:rPr>
          <w:i/>
        </w:rPr>
        <w:t>Interim Guidance of the Evaluation Criteria for Ecological Toxicity Data in the Open Literature, Phase I and II</w:t>
      </w:r>
      <w:r w:rsidRPr="00BB3BB8">
        <w:t xml:space="preserve"> (http://www.epa.gov/pesticides/science/efed/policy_guidance/team_authors/endangered_species_reregistration_workgroup/esa_evaluation_open_literature.htm). The intent of the acceptability criteria is to ensure data quality and verifiability. </w:t>
      </w:r>
    </w:p>
    <w:p w14:paraId="0CD1DD90" w14:textId="77777777" w:rsidR="006F41EE" w:rsidRPr="00BB3BB8" w:rsidRDefault="006F41EE" w:rsidP="00BB3BB8">
      <w:pPr>
        <w:spacing w:after="0" w:line="240" w:lineRule="auto"/>
      </w:pPr>
    </w:p>
    <w:p w14:paraId="25BF5281" w14:textId="64C979AC" w:rsidR="004852B0" w:rsidRPr="00BB3BB8" w:rsidRDefault="004852B0" w:rsidP="00BB3BB8">
      <w:pPr>
        <w:spacing w:after="0" w:line="240" w:lineRule="auto"/>
      </w:pPr>
      <w:r w:rsidRPr="00BB3BB8">
        <w:t>All sublethal and lethal endpoints (based on study NOEC/LOAEC, EC</w:t>
      </w:r>
      <w:r w:rsidRPr="00BB3BB8">
        <w:rPr>
          <w:vertAlign w:val="subscript"/>
        </w:rPr>
        <w:t>x</w:t>
      </w:r>
      <w:r w:rsidRPr="00BB3BB8">
        <w:t xml:space="preserve"> and </w:t>
      </w:r>
      <w:proofErr w:type="spellStart"/>
      <w:r w:rsidRPr="00BB3BB8">
        <w:t>LC</w:t>
      </w:r>
      <w:r w:rsidRPr="00BB3BB8">
        <w:rPr>
          <w:vertAlign w:val="subscript"/>
        </w:rPr>
        <w:t>x</w:t>
      </w:r>
      <w:proofErr w:type="spellEnd"/>
      <w:r w:rsidRPr="00BB3BB8">
        <w:t xml:space="preserve"> values) that meet the </w:t>
      </w:r>
      <w:r w:rsidR="00B77CE4" w:rsidRPr="00BB3BB8">
        <w:t xml:space="preserve">ECOTOX </w:t>
      </w:r>
      <w:r w:rsidRPr="00BB3BB8">
        <w:t xml:space="preserve">acceptability criteria are presented in the Effects Arrays.  As a result, the arrays include a diversity of studies, effects, and endpoints.  For example, there may be studies with different test duration, test conditions, and/or test species.  Some studies may have tested TGAI while others used formulated products or tank mixtures.  Different endpoints may be reported (NOAECs, LOAECs, ECx, or </w:t>
      </w:r>
      <w:proofErr w:type="spellStart"/>
      <w:r w:rsidRPr="00BB3BB8">
        <w:t>LCx</w:t>
      </w:r>
      <w:proofErr w:type="spellEnd"/>
      <w:r w:rsidRPr="00BB3BB8">
        <w:t>) and the magnitude of effect associated with some endpoints (</w:t>
      </w:r>
      <w:r w:rsidRPr="00BB3BB8">
        <w:rPr>
          <w:i/>
        </w:rPr>
        <w:t>i.e</w:t>
      </w:r>
      <w:r w:rsidRPr="00BB3BB8">
        <w:t xml:space="preserve">., NOAEC, LOAEC) are not reported.  These sources of variability/uncertainty will be taken into account when using effects arrays to inform specific lines-of-evidence for the </w:t>
      </w:r>
      <w:proofErr w:type="spellStart"/>
      <w:r w:rsidR="004B0612" w:rsidRPr="00BB3BB8">
        <w:t>WoE</w:t>
      </w:r>
      <w:proofErr w:type="spellEnd"/>
      <w:r w:rsidRPr="00BB3BB8">
        <w:t xml:space="preserve"> analysis.  </w:t>
      </w:r>
    </w:p>
    <w:p w14:paraId="299D4A88" w14:textId="77777777" w:rsidR="009C0E8B" w:rsidRPr="00BB3BB8" w:rsidRDefault="009C0E8B" w:rsidP="00BB3BB8">
      <w:pPr>
        <w:spacing w:after="0" w:line="240" w:lineRule="auto"/>
      </w:pPr>
    </w:p>
    <w:p w14:paraId="37CCF076" w14:textId="5E6A02A2" w:rsidR="004852B0" w:rsidRPr="00BB3BB8" w:rsidRDefault="004852B0" w:rsidP="00BB3BB8">
      <w:pPr>
        <w:spacing w:after="0" w:line="240" w:lineRule="auto"/>
      </w:pPr>
      <w:r w:rsidRPr="00BB3BB8">
        <w:t>Effects Arrays are constructed using the Data Array Builder v.</w:t>
      </w:r>
      <w:r w:rsidR="004C3074" w:rsidRPr="00BB3BB8">
        <w:t>1.0</w:t>
      </w:r>
      <w:r w:rsidRPr="00BB3BB8">
        <w:t xml:space="preserve">, which batch processes all of the available data for a particular taxonomic grouping and unit of measurement into graphs that display all of the effects data. The graphs display data by the measured effect, as defined within the ECOTOX database (the ECOTOX code list can be found at: </w:t>
      </w:r>
      <w:hyperlink r:id="rId27">
        <w:r w:rsidRPr="00BB3BB8">
          <w:rPr>
            <w:rStyle w:val="Hyperlink"/>
          </w:rPr>
          <w:t>http://cfpub.epa.gov/ecotox/blackbox/help/codelist.pdf</w:t>
        </w:r>
      </w:hyperlink>
      <w:r w:rsidRPr="00BB3BB8">
        <w:t xml:space="preserve">).  In the arrays, the data are arranged generally as they relate to the different lines of evidence (discussed above).  More information on how to construct and evaluate the Effects Arrays is provided in </w:t>
      </w:r>
      <w:r w:rsidR="009E4B8C" w:rsidRPr="00BB3BB8">
        <w:rPr>
          <w:b/>
        </w:rPr>
        <w:t xml:space="preserve">ATTACHMENT </w:t>
      </w:r>
      <w:r w:rsidR="006C137C" w:rsidRPr="00BB3BB8">
        <w:rPr>
          <w:b/>
        </w:rPr>
        <w:t>1-</w:t>
      </w:r>
      <w:r w:rsidR="00D061B0" w:rsidRPr="00BB3BB8">
        <w:rPr>
          <w:b/>
        </w:rPr>
        <w:t>22</w:t>
      </w:r>
      <w:r w:rsidR="009E4B8C" w:rsidRPr="00BB3BB8">
        <w:t>.</w:t>
      </w:r>
      <w:r w:rsidRPr="00BB3BB8">
        <w:t xml:space="preserve"> </w:t>
      </w:r>
    </w:p>
    <w:p w14:paraId="4C31B14A" w14:textId="0D746E2E" w:rsidR="004852B0" w:rsidRPr="00BB3BB8" w:rsidRDefault="004852B0" w:rsidP="00BB3BB8">
      <w:pPr>
        <w:pStyle w:val="Heading5"/>
        <w:ind w:left="720" w:firstLine="720"/>
        <w:rPr>
          <w:color w:val="2E74B5" w:themeColor="accent1" w:themeShade="BF"/>
          <w:sz w:val="24"/>
          <w:szCs w:val="24"/>
        </w:rPr>
      </w:pPr>
      <w:bookmarkStart w:id="65" w:name="_Toc432773340"/>
      <w:r w:rsidRPr="00BB3BB8">
        <w:rPr>
          <w:i/>
          <w:color w:val="2E74B5" w:themeColor="accent1" w:themeShade="BF"/>
          <w:sz w:val="24"/>
          <w:szCs w:val="24"/>
        </w:rPr>
        <w:t>1.4.2.2.</w:t>
      </w:r>
      <w:r w:rsidR="005E360F" w:rsidRPr="00BB3BB8">
        <w:rPr>
          <w:i/>
          <w:color w:val="2E74B5" w:themeColor="accent1" w:themeShade="BF"/>
          <w:sz w:val="24"/>
          <w:szCs w:val="24"/>
        </w:rPr>
        <w:t>b</w:t>
      </w:r>
      <w:r w:rsidRPr="00BB3BB8">
        <w:rPr>
          <w:i/>
          <w:color w:val="2E74B5" w:themeColor="accent1" w:themeShade="BF"/>
          <w:sz w:val="24"/>
          <w:szCs w:val="24"/>
        </w:rPr>
        <w:t>.</w:t>
      </w:r>
      <w:r w:rsidRPr="00BB3BB8">
        <w:rPr>
          <w:i/>
          <w:color w:val="2E74B5" w:themeColor="accent1" w:themeShade="BF"/>
          <w:sz w:val="24"/>
          <w:szCs w:val="24"/>
        </w:rPr>
        <w:tab/>
        <w:t>Incident data</w:t>
      </w:r>
      <w:bookmarkEnd w:id="65"/>
      <w:r w:rsidRPr="00BB3BB8">
        <w:rPr>
          <w:i/>
          <w:color w:val="2E74B5" w:themeColor="accent1" w:themeShade="BF"/>
          <w:sz w:val="24"/>
          <w:szCs w:val="24"/>
        </w:rPr>
        <w:t xml:space="preserve"> </w:t>
      </w:r>
    </w:p>
    <w:p w14:paraId="296B363B" w14:textId="77777777" w:rsidR="004852B0" w:rsidRPr="00BB3BB8" w:rsidRDefault="004852B0" w:rsidP="00BB3BB8">
      <w:pPr>
        <w:spacing w:after="0" w:line="240" w:lineRule="auto"/>
      </w:pPr>
    </w:p>
    <w:p w14:paraId="110C40D1" w14:textId="3C8D4659" w:rsidR="004852B0" w:rsidRPr="00BB3BB8" w:rsidRDefault="00FA4286" w:rsidP="00BB3BB8">
      <w:pPr>
        <w:spacing w:after="0" w:line="240" w:lineRule="auto"/>
      </w:pPr>
      <w:r w:rsidRPr="00BB3BB8">
        <w:t xml:space="preserve">A pesticide incident is defined as any exposure or effect from a pesticide’s use that is not expected or intended.  Pesticide incidents may involve humans, pets, wildlife, plants, domestic animals and honey bees. </w:t>
      </w:r>
      <w:r w:rsidR="004852B0" w:rsidRPr="00BB3BB8">
        <w:t xml:space="preserve">Ecological incident </w:t>
      </w:r>
      <w:r w:rsidRPr="00BB3BB8">
        <w:t>reports</w:t>
      </w:r>
      <w:r w:rsidR="004852B0" w:rsidRPr="00BB3BB8">
        <w:t xml:space="preserve"> </w:t>
      </w:r>
      <w:r w:rsidRPr="00BB3BB8">
        <w:t xml:space="preserve">(those involving wildlife and plants) </w:t>
      </w:r>
      <w:r w:rsidR="004852B0" w:rsidRPr="00BB3BB8">
        <w:t xml:space="preserve">are </w:t>
      </w:r>
      <w:r w:rsidR="00B77CE4" w:rsidRPr="00BB3BB8">
        <w:t xml:space="preserve">typically </w:t>
      </w:r>
      <w:r w:rsidR="004852B0" w:rsidRPr="00BB3BB8">
        <w:t xml:space="preserve">used by EPA as a line of evidence (in a </w:t>
      </w:r>
      <w:proofErr w:type="spellStart"/>
      <w:r w:rsidR="004B0612" w:rsidRPr="00BB3BB8">
        <w:t>WoE</w:t>
      </w:r>
      <w:proofErr w:type="spellEnd"/>
      <w:r w:rsidR="004852B0" w:rsidRPr="00BB3BB8">
        <w:t xml:space="preserve"> approach) for making risk conclusions in pesticide risk assessments. Incident data can provide evidence that exposure pathways for a particular pesticide are complete and that exposure levels are sufficient to result in field-observable effects. In short, incident reports provide important information on what can happen to non-target plants and wildlife when a pesticide is used in the ‘real world’, and they can help support or refute risk predictions based on laboratory data.    </w:t>
      </w:r>
    </w:p>
    <w:p w14:paraId="1E1F3B10" w14:textId="77777777" w:rsidR="004852B0" w:rsidRPr="00BB3BB8" w:rsidRDefault="004852B0" w:rsidP="00BB3BB8">
      <w:pPr>
        <w:spacing w:after="0" w:line="240" w:lineRule="auto"/>
      </w:pPr>
    </w:p>
    <w:p w14:paraId="2F29A3F0" w14:textId="77777777" w:rsidR="004852B0" w:rsidRPr="00BB3BB8" w:rsidRDefault="004852B0" w:rsidP="00BB3BB8">
      <w:pPr>
        <w:spacing w:after="0" w:line="240" w:lineRule="auto"/>
      </w:pPr>
      <w:r w:rsidRPr="00BB3BB8">
        <w:t xml:space="preserve">Because incident data are not typically reported or collected systematically, a lack of reported incidents cannot be used as evidence that incidents could not or do not exist from registered uses of the </w:t>
      </w:r>
      <w:r w:rsidRPr="00BB3BB8">
        <w:lastRenderedPageBreak/>
        <w:t>chemical(s) being considered. Incident reports for non-target organisms normally provide information only on mortality events and plant damage. Except for phytotoxic effects in terrestrial plants, sublethal effects, such as abnormal behavior, reduced growth or impaired reproduction, are rarely reported.</w:t>
      </w:r>
    </w:p>
    <w:p w14:paraId="6B8300D5" w14:textId="77777777" w:rsidR="004852B0" w:rsidRPr="00BB3BB8" w:rsidRDefault="004852B0" w:rsidP="00BB3BB8">
      <w:pPr>
        <w:spacing w:after="0" w:line="240" w:lineRule="auto"/>
      </w:pPr>
    </w:p>
    <w:p w14:paraId="1BC3D2A2" w14:textId="38200178" w:rsidR="004852B0" w:rsidRPr="00BB3BB8" w:rsidRDefault="004852B0" w:rsidP="00BB3BB8">
      <w:pPr>
        <w:spacing w:after="0" w:line="240" w:lineRule="auto"/>
      </w:pPr>
      <w:r w:rsidRPr="00BB3BB8">
        <w:t xml:space="preserve">The primary sources of ecological incident information that OPP uses are the Incident Data System (IDS), the Ecological Incident Information System (EIIS), and the Avian Incident Monitoring System (AIMS) (see </w:t>
      </w:r>
      <w:r w:rsidR="00D061B0" w:rsidRPr="00BB3BB8">
        <w:rPr>
          <w:b/>
        </w:rPr>
        <w:t xml:space="preserve">ATTACHMENT </w:t>
      </w:r>
      <w:r w:rsidR="006C137C" w:rsidRPr="00BB3BB8">
        <w:rPr>
          <w:b/>
        </w:rPr>
        <w:t>1-</w:t>
      </w:r>
      <w:r w:rsidR="00D061B0" w:rsidRPr="00BB3BB8">
        <w:rPr>
          <w:b/>
        </w:rPr>
        <w:t>1</w:t>
      </w:r>
      <w:r w:rsidRPr="00BB3BB8">
        <w:t xml:space="preserve"> for details). These databases contain information from pesticide incident reports.  The incident reports are </w:t>
      </w:r>
      <w:r w:rsidR="00B77CE4" w:rsidRPr="00BB3BB8">
        <w:t xml:space="preserve">derived </w:t>
      </w:r>
      <w:r w:rsidRPr="00BB3BB8">
        <w:t>from a variety of sources [those submitted directly to OPP (</w:t>
      </w:r>
      <w:r w:rsidRPr="00BB3BB8">
        <w:rPr>
          <w:i/>
        </w:rPr>
        <w:t>e.g</w:t>
      </w:r>
      <w:r w:rsidRPr="00BB3BB8">
        <w:t>., by pesticide registrants, the public, and state, federal, and local government agencies) and those available through other sources (</w:t>
      </w:r>
      <w:r w:rsidRPr="00BB3BB8">
        <w:rPr>
          <w:i/>
        </w:rPr>
        <w:t>e.g</w:t>
      </w:r>
      <w:r w:rsidRPr="00BB3BB8">
        <w:t xml:space="preserve">., the United States Geological Survey’s Contaminant Exposure and Effects – Terrestrial Vertebrate Database, the open literature and media accounts)].  </w:t>
      </w:r>
    </w:p>
    <w:p w14:paraId="42745004" w14:textId="77777777" w:rsidR="004852B0" w:rsidRPr="00BB3BB8" w:rsidRDefault="004852B0" w:rsidP="00BB3BB8">
      <w:pPr>
        <w:spacing w:after="0" w:line="240" w:lineRule="auto"/>
      </w:pPr>
    </w:p>
    <w:p w14:paraId="032E8804" w14:textId="462191DC" w:rsidR="004852B0" w:rsidRPr="00BB3BB8" w:rsidRDefault="004852B0" w:rsidP="00BB3BB8">
      <w:pPr>
        <w:spacing w:after="0" w:line="240" w:lineRule="auto"/>
      </w:pPr>
      <w:r w:rsidRPr="00BB3BB8">
        <w:t>The available incident data are evaluated for relevance based on EFED’s current incident guidance</w:t>
      </w:r>
      <w:r w:rsidRPr="00BB3BB8">
        <w:rPr>
          <w:vertAlign w:val="superscript"/>
        </w:rPr>
        <w:footnoteReference w:id="26"/>
      </w:r>
      <w:r w:rsidRPr="00BB3BB8">
        <w:t>.  This evaluation include</w:t>
      </w:r>
      <w:r w:rsidR="00B77CE4" w:rsidRPr="00BB3BB8">
        <w:t>s</w:t>
      </w:r>
      <w:r w:rsidRPr="00BB3BB8">
        <w:t xml:space="preserve"> decisions on which incidents to exclude from further consideration (</w:t>
      </w:r>
      <w:r w:rsidRPr="00BB3BB8">
        <w:rPr>
          <w:i/>
        </w:rPr>
        <w:t>e.g</w:t>
      </w:r>
      <w:r w:rsidRPr="00BB3BB8">
        <w:t xml:space="preserve">., because they were determined to be unrelated to a pesticide). A </w:t>
      </w:r>
      <w:proofErr w:type="spellStart"/>
      <w:r w:rsidR="004B0612" w:rsidRPr="00BB3BB8">
        <w:t>WoE</w:t>
      </w:r>
      <w:proofErr w:type="spellEnd"/>
      <w:r w:rsidRPr="00BB3BB8">
        <w:t xml:space="preserve"> analysis of the combined knowledge obtained from all of the "included" incidents is conducted, along with a characterization of the certainty of the incident information in identifying exposure pathways that lead to risk to plants and/or animals in the field. Factors that are considered in this analysis include </w:t>
      </w:r>
      <w:r w:rsidR="00B77CE4" w:rsidRPr="00BB3BB8">
        <w:t>the following</w:t>
      </w:r>
      <w:r w:rsidRPr="00BB3BB8">
        <w:t xml:space="preserve">: </w:t>
      </w:r>
      <w:r w:rsidR="00B77CE4" w:rsidRPr="00BB3BB8">
        <w:t>c</w:t>
      </w:r>
      <w:r w:rsidRPr="00BB3BB8">
        <w:t xml:space="preserve">ertainty level of the incidents; legality determination of incidents; number of incidents; number of animals and/or plants affected in the incidents; evidence of exposure revealed through residues measured in tissue and environmental samples; the agreement of observed incidents with risks predicted by risk assessments; the agreement of observed incidents with risks predicted by laboratory and field studies; patterns of certain types of uses causing certain types of incidents; and evidence that incidents occurred from typical circumstances versus unusual circumstances.  Special </w:t>
      </w:r>
      <w:r w:rsidR="004D46C7" w:rsidRPr="00BB3BB8">
        <w:t xml:space="preserve">emphasis is placed on reported incidents involving </w:t>
      </w:r>
      <w:r w:rsidRPr="00BB3BB8">
        <w:t>any federally-listed species</w:t>
      </w:r>
      <w:r w:rsidR="004D46C7" w:rsidRPr="00BB3BB8">
        <w:t>.</w:t>
      </w:r>
    </w:p>
    <w:p w14:paraId="551D6E8B" w14:textId="77777777" w:rsidR="00602F72" w:rsidRPr="00BB3BB8" w:rsidRDefault="00602F72" w:rsidP="00BB3BB8">
      <w:pPr>
        <w:spacing w:after="0" w:line="240" w:lineRule="auto"/>
      </w:pPr>
    </w:p>
    <w:p w14:paraId="17CE79A8" w14:textId="3943B27F" w:rsidR="00602F72" w:rsidRPr="00BB3BB8" w:rsidRDefault="00F93B88" w:rsidP="00BB3BB8">
      <w:pPr>
        <w:pStyle w:val="Heading6"/>
        <w:ind w:left="720" w:firstLine="720"/>
      </w:pPr>
      <w:bookmarkStart w:id="66" w:name="_Toc432773341"/>
      <w:r w:rsidRPr="00BB3BB8">
        <w:rPr>
          <w:i/>
          <w:color w:val="2E75B5"/>
          <w:sz w:val="24"/>
          <w:szCs w:val="24"/>
        </w:rPr>
        <w:t>1.4.2.</w:t>
      </w:r>
      <w:r w:rsidR="005E360F" w:rsidRPr="00BB3BB8">
        <w:rPr>
          <w:i/>
          <w:color w:val="2E75B5"/>
          <w:sz w:val="24"/>
          <w:szCs w:val="24"/>
        </w:rPr>
        <w:t>2</w:t>
      </w:r>
      <w:r w:rsidRPr="00BB3BB8">
        <w:rPr>
          <w:i/>
          <w:color w:val="2E75B5"/>
          <w:sz w:val="24"/>
          <w:szCs w:val="24"/>
        </w:rPr>
        <w:t>.</w:t>
      </w:r>
      <w:r w:rsidR="005E360F" w:rsidRPr="00BB3BB8">
        <w:rPr>
          <w:i/>
          <w:color w:val="2E75B5"/>
          <w:sz w:val="24"/>
          <w:szCs w:val="24"/>
        </w:rPr>
        <w:t>c</w:t>
      </w:r>
      <w:r w:rsidRPr="00BB3BB8">
        <w:rPr>
          <w:i/>
          <w:color w:val="2E75B5"/>
          <w:sz w:val="24"/>
          <w:szCs w:val="24"/>
        </w:rPr>
        <w:t>.</w:t>
      </w:r>
      <w:r w:rsidRPr="00BB3BB8">
        <w:rPr>
          <w:i/>
          <w:color w:val="2E75B5"/>
          <w:sz w:val="24"/>
          <w:szCs w:val="24"/>
        </w:rPr>
        <w:tab/>
        <w:t xml:space="preserve">Effects to </w:t>
      </w:r>
      <w:r w:rsidR="00583FB5" w:rsidRPr="00BB3BB8">
        <w:rPr>
          <w:i/>
          <w:color w:val="2E75B5"/>
          <w:sz w:val="24"/>
          <w:szCs w:val="24"/>
        </w:rPr>
        <w:t>d</w:t>
      </w:r>
      <w:r w:rsidRPr="00BB3BB8">
        <w:rPr>
          <w:i/>
          <w:color w:val="2E75B5"/>
          <w:sz w:val="24"/>
          <w:szCs w:val="24"/>
        </w:rPr>
        <w:t xml:space="preserve">esignated </w:t>
      </w:r>
      <w:r w:rsidR="00583FB5" w:rsidRPr="00BB3BB8">
        <w:rPr>
          <w:i/>
          <w:color w:val="2E75B5"/>
          <w:sz w:val="24"/>
          <w:szCs w:val="24"/>
        </w:rPr>
        <w:t>c</w:t>
      </w:r>
      <w:r w:rsidRPr="00BB3BB8">
        <w:rPr>
          <w:i/>
          <w:color w:val="2E75B5"/>
          <w:sz w:val="24"/>
          <w:szCs w:val="24"/>
        </w:rPr>
        <w:t xml:space="preserve">ritical </w:t>
      </w:r>
      <w:r w:rsidR="00583FB5" w:rsidRPr="00BB3BB8">
        <w:rPr>
          <w:i/>
          <w:color w:val="2E75B5"/>
          <w:sz w:val="24"/>
          <w:szCs w:val="24"/>
        </w:rPr>
        <w:t>h</w:t>
      </w:r>
      <w:r w:rsidRPr="00BB3BB8">
        <w:rPr>
          <w:i/>
          <w:color w:val="2E75B5"/>
          <w:sz w:val="24"/>
          <w:szCs w:val="24"/>
        </w:rPr>
        <w:t>abitat</w:t>
      </w:r>
      <w:bookmarkEnd w:id="66"/>
    </w:p>
    <w:p w14:paraId="671DE17E" w14:textId="77777777" w:rsidR="00602F72" w:rsidRPr="00BB3BB8" w:rsidRDefault="00602F72" w:rsidP="00BB3BB8">
      <w:pPr>
        <w:spacing w:after="0" w:line="240" w:lineRule="auto"/>
      </w:pPr>
    </w:p>
    <w:p w14:paraId="00609936" w14:textId="65C39B34" w:rsidR="00602F72" w:rsidRPr="00BB3BB8" w:rsidRDefault="00F93B88" w:rsidP="00BB3BB8">
      <w:pPr>
        <w:spacing w:after="0" w:line="240" w:lineRule="auto"/>
      </w:pPr>
      <w:r w:rsidRPr="00BB3BB8">
        <w:t>Actions are evaluated to determine whether the use of a pesticide would measurably affect the PCEs</w:t>
      </w:r>
      <w:r w:rsidR="0009713D" w:rsidRPr="00BB3BB8">
        <w:t>/PBFs</w:t>
      </w:r>
      <w:r w:rsidRPr="00BB3BB8">
        <w:t xml:space="preserve"> of the assessed species’ designated critical habitats.  Both short-term and long-term effects to the PCEs are considered for a given critical habitat designation, and presence of the species is not a determining factor for the NLAA/LAA conclusion.  For example, relevant PCEs for aquatic species or aquatic-associated species </w:t>
      </w:r>
      <w:r w:rsidR="0009713D" w:rsidRPr="00BB3BB8">
        <w:t>are</w:t>
      </w:r>
      <w:r w:rsidRPr="00BB3BB8">
        <w:t xml:space="preserve"> generally expected to address those related to water quality, but also include PCEs related to important life history stages where "water quality" may not be the main focus of the PCEs.  Examples include, but are not limited to spawning and rearing areas, migratory corridors with no physical or water quality impediments, cover (e.g., where a chemical might affect presence or complexity of overhanging/riparian vegetation), abundance of prey organisms, </w:t>
      </w:r>
      <w:r w:rsidRPr="00BB3BB8">
        <w:rPr>
          <w:i/>
        </w:rPr>
        <w:t>etc</w:t>
      </w:r>
      <w:r w:rsidRPr="00BB3BB8">
        <w:t xml:space="preserve">.  Critical habitat PCEs </w:t>
      </w:r>
      <w:r w:rsidRPr="00BB3BB8">
        <w:lastRenderedPageBreak/>
        <w:t xml:space="preserve">for terrestrial organisms may have considerations in terms of presence of contaminants or other chemicals, presence/structure of vegetation and other habitat features, prey base, pollinators, or other important physical and biological features.  Therefore, these </w:t>
      </w:r>
      <w:r w:rsidR="00503326" w:rsidRPr="00BB3BB8">
        <w:t xml:space="preserve">PCEs </w:t>
      </w:r>
      <w:r w:rsidRPr="00BB3BB8">
        <w:t>are identified as assessment endpoints.</w:t>
      </w:r>
    </w:p>
    <w:p w14:paraId="14E25874" w14:textId="77777777" w:rsidR="00602F72" w:rsidRPr="00BB3BB8" w:rsidRDefault="00602F72" w:rsidP="00BB3BB8">
      <w:pPr>
        <w:spacing w:after="0" w:line="240" w:lineRule="auto"/>
      </w:pPr>
    </w:p>
    <w:p w14:paraId="4A681795" w14:textId="1C25FFF2" w:rsidR="00602F72" w:rsidRPr="00BB3BB8" w:rsidRDefault="00F93B88" w:rsidP="00BB3BB8">
      <w:pPr>
        <w:spacing w:after="0" w:line="240" w:lineRule="auto"/>
      </w:pPr>
      <w:r w:rsidRPr="00BB3BB8">
        <w:t>In many cases, EPA anticipates that the assessment endpoints used to evaluate the potential for direct and indirect effects to listed species are equivalent to those used to evaluate potential effects to PCEs for a given designated critical habitat.  Furthermore, if a potential for direct or indirect effects for a listed species is identified, then there is also a potential for effects to critical habitat (where critical habitat has been designated for that species).</w:t>
      </w:r>
    </w:p>
    <w:p w14:paraId="2354B5D6" w14:textId="77777777" w:rsidR="006612EE" w:rsidRPr="00BB3BB8" w:rsidRDefault="006612EE" w:rsidP="00BB3BB8">
      <w:pPr>
        <w:spacing w:after="0" w:line="240" w:lineRule="auto"/>
      </w:pPr>
    </w:p>
    <w:p w14:paraId="165D953E" w14:textId="7A43A4FE" w:rsidR="00602F72" w:rsidRPr="00BB3BB8" w:rsidRDefault="00F93B88" w:rsidP="00BB3BB8">
      <w:pPr>
        <w:pStyle w:val="Heading5"/>
        <w:ind w:left="720" w:firstLine="720"/>
      </w:pPr>
      <w:bookmarkStart w:id="67" w:name="_Toc432773342"/>
      <w:r w:rsidRPr="00BB3BB8">
        <w:rPr>
          <w:i/>
          <w:color w:val="2E75B5"/>
          <w:sz w:val="24"/>
          <w:szCs w:val="24"/>
        </w:rPr>
        <w:t>1.</w:t>
      </w:r>
      <w:r w:rsidR="005E360F" w:rsidRPr="00BB3BB8">
        <w:rPr>
          <w:i/>
          <w:color w:val="2E75B5"/>
          <w:sz w:val="24"/>
          <w:szCs w:val="24"/>
        </w:rPr>
        <w:t>4</w:t>
      </w:r>
      <w:r w:rsidRPr="00BB3BB8">
        <w:rPr>
          <w:i/>
          <w:color w:val="2E75B5"/>
          <w:sz w:val="24"/>
          <w:szCs w:val="24"/>
        </w:rPr>
        <w:t>.2.2.</w:t>
      </w:r>
      <w:r w:rsidR="005E360F" w:rsidRPr="00BB3BB8">
        <w:rPr>
          <w:i/>
          <w:color w:val="2E75B5"/>
          <w:sz w:val="24"/>
          <w:szCs w:val="24"/>
        </w:rPr>
        <w:t>d</w:t>
      </w:r>
      <w:r w:rsidRPr="00BB3BB8">
        <w:rPr>
          <w:i/>
          <w:color w:val="2E75B5"/>
          <w:sz w:val="24"/>
          <w:szCs w:val="24"/>
        </w:rPr>
        <w:t>.</w:t>
      </w:r>
      <w:r w:rsidRPr="00BB3BB8">
        <w:rPr>
          <w:i/>
          <w:color w:val="2E75B5"/>
          <w:sz w:val="24"/>
          <w:szCs w:val="24"/>
        </w:rPr>
        <w:tab/>
        <w:t>Probabilistic approach for 1</w:t>
      </w:r>
      <w:r w:rsidR="003B4E01">
        <w:rPr>
          <w:i/>
          <w:color w:val="2E75B5"/>
          <w:sz w:val="24"/>
          <w:szCs w:val="24"/>
        </w:rPr>
        <w:t>3</w:t>
      </w:r>
      <w:r w:rsidRPr="00BB3BB8">
        <w:rPr>
          <w:i/>
          <w:color w:val="2E75B5"/>
          <w:sz w:val="24"/>
          <w:szCs w:val="24"/>
        </w:rPr>
        <w:t xml:space="preserve"> bird species</w:t>
      </w:r>
      <w:bookmarkEnd w:id="67"/>
    </w:p>
    <w:p w14:paraId="1F33169C" w14:textId="77777777" w:rsidR="00602F72" w:rsidRPr="00BB3BB8" w:rsidRDefault="00602F72" w:rsidP="00BB3BB8">
      <w:pPr>
        <w:spacing w:after="0" w:line="240" w:lineRule="auto"/>
      </w:pPr>
    </w:p>
    <w:p w14:paraId="05F72329" w14:textId="2C93A9F0" w:rsidR="00602F72" w:rsidRPr="00BB3BB8" w:rsidRDefault="00F93B88" w:rsidP="00BB3BB8">
      <w:pPr>
        <w:spacing w:after="0" w:line="240" w:lineRule="auto"/>
      </w:pPr>
      <w:bookmarkStart w:id="68" w:name="h.3znysh7" w:colFirst="0" w:colLast="0"/>
      <w:bookmarkEnd w:id="68"/>
      <w:r w:rsidRPr="00BB3BB8">
        <w:t>One of the recommendations of the N</w:t>
      </w:r>
      <w:r w:rsidR="001359AD" w:rsidRPr="00BB3BB8">
        <w:t>RC</w:t>
      </w:r>
      <w:r w:rsidRPr="00BB3BB8">
        <w:t xml:space="preserve"> was to base conclusions of whether a use is likely or not likely to adversely affect individuals of listed species on probabilistic methods. At this time, tools are not available to conduct probabilistic risk assessments for all </w:t>
      </w:r>
      <w:r w:rsidR="001E47F5" w:rsidRPr="00BB3BB8">
        <w:t xml:space="preserve">listed </w:t>
      </w:r>
      <w:r w:rsidRPr="00BB3BB8">
        <w:t xml:space="preserve">species; however, more information than has traditionally been used in assessments can be integrated into the effects determinations. For instance, species sensitivity distributions can be used to represent species responses and variability in exposures over time. </w:t>
      </w:r>
    </w:p>
    <w:p w14:paraId="750C901E" w14:textId="77777777" w:rsidR="00602F72" w:rsidRPr="00BB3BB8" w:rsidRDefault="00602F72" w:rsidP="00BB3BB8">
      <w:pPr>
        <w:spacing w:after="0" w:line="240" w:lineRule="auto"/>
      </w:pPr>
    </w:p>
    <w:p w14:paraId="7E01BFE3" w14:textId="6D8FF696" w:rsidR="00602F72" w:rsidRPr="00BB3BB8" w:rsidRDefault="00F93B88" w:rsidP="00BB3BB8">
      <w:pPr>
        <w:spacing w:after="0" w:line="240" w:lineRule="auto"/>
      </w:pPr>
      <w:r w:rsidRPr="00BB3BB8">
        <w:t xml:space="preserve">EPA’s existing refined tools for birds are used when possible to illustrate the capabilities of </w:t>
      </w:r>
      <w:r w:rsidR="001E47F5" w:rsidRPr="00BB3BB8">
        <w:t xml:space="preserve">probabilistic </w:t>
      </w:r>
      <w:r w:rsidRPr="00BB3BB8">
        <w:t>models for providing lines of evidence in making effects determinations and for informing risk mitigation options that may be implemented on pesticide labels. These models include the Terrestrial Investigation Model (TIM v. 3.0) and the Markov Chain Nest Productivity Model (</w:t>
      </w:r>
      <w:proofErr w:type="spellStart"/>
      <w:r w:rsidRPr="00BB3BB8">
        <w:t>MCnest</w:t>
      </w:r>
      <w:proofErr w:type="spellEnd"/>
      <w:r w:rsidRPr="00BB3BB8">
        <w:t>). A preliminary review of currently listed and proposed bird species indicate that these models may be appropriate for quantifying risks to 1</w:t>
      </w:r>
      <w:r w:rsidR="003B4E01">
        <w:t>3</w:t>
      </w:r>
      <w:r w:rsidRPr="00BB3BB8">
        <w:t xml:space="preserve"> listed bird species</w:t>
      </w:r>
      <w:r w:rsidR="00503326" w:rsidRPr="00BB3BB8">
        <w:t xml:space="preserve"> (see </w:t>
      </w:r>
      <w:r w:rsidR="006620BD" w:rsidRPr="00BB3BB8">
        <w:rPr>
          <w:b/>
        </w:rPr>
        <w:t>ATTACHME</w:t>
      </w:r>
      <w:r w:rsidR="00F00320" w:rsidRPr="00BB3BB8">
        <w:rPr>
          <w:b/>
        </w:rPr>
        <w:t>NT</w:t>
      </w:r>
      <w:r w:rsidR="00503326" w:rsidRPr="00BB3BB8">
        <w:rPr>
          <w:b/>
        </w:rPr>
        <w:t xml:space="preserve"> </w:t>
      </w:r>
      <w:r w:rsidR="006C137C" w:rsidRPr="00BB3BB8">
        <w:rPr>
          <w:b/>
        </w:rPr>
        <w:t>1-</w:t>
      </w:r>
      <w:r w:rsidR="006620BD" w:rsidRPr="00BB3BB8">
        <w:rPr>
          <w:b/>
        </w:rPr>
        <w:t>16</w:t>
      </w:r>
      <w:r w:rsidR="00503326" w:rsidRPr="00BB3BB8">
        <w:t>)</w:t>
      </w:r>
      <w:r w:rsidRPr="00BB3BB8">
        <w:t>. The models may also be used to assess indirect effects to those listed avian species that rely upon birds as prey (</w:t>
      </w:r>
      <w:r w:rsidRPr="00BB3BB8">
        <w:rPr>
          <w:i/>
        </w:rPr>
        <w:t>e.g</w:t>
      </w:r>
      <w:r w:rsidRPr="00BB3BB8">
        <w:t>., raptors).</w:t>
      </w:r>
    </w:p>
    <w:p w14:paraId="242B645F" w14:textId="77777777" w:rsidR="00602F72" w:rsidRPr="00BB3BB8" w:rsidRDefault="00602F72" w:rsidP="00BB3BB8">
      <w:pPr>
        <w:spacing w:after="0" w:line="240" w:lineRule="auto"/>
      </w:pPr>
    </w:p>
    <w:p w14:paraId="2FB6628F" w14:textId="74D16287" w:rsidR="00602F72" w:rsidRPr="00BB3BB8" w:rsidRDefault="00F93B88" w:rsidP="00BB3BB8">
      <w:pPr>
        <w:spacing w:after="0" w:line="240" w:lineRule="auto"/>
      </w:pPr>
      <w:r w:rsidRPr="00BB3BB8">
        <w:t xml:space="preserve">TIM (v3.0) is a multimedia exposure/effects model that can be used to address generic or specific species avian mortality levels from acute pesticide exposure over a user-defined exposure window.  This time frame corresponds to one growing season of the treated crop or a single sub-annual pesticide application window. The spatial scale considered by the model is at the field level. Specific field dimensions are undefined. It is assumed that the field and surrounding area meet habitat and dietary requirements for the modeled species. During the simulation, birds use the treated field and edge habitat to meet their requirements for food and water. TIM also accounts for exposure via dermal and inhalation routes </w:t>
      </w:r>
      <w:r w:rsidR="00757831" w:rsidRPr="00BB3BB8">
        <w:t>for birds</w:t>
      </w:r>
      <w:r w:rsidRPr="00BB3BB8">
        <w:t xml:space="preserve"> on the field or </w:t>
      </w:r>
      <w:r w:rsidR="00757831" w:rsidRPr="00BB3BB8">
        <w:t xml:space="preserve">on </w:t>
      </w:r>
      <w:r w:rsidRPr="00BB3BB8">
        <w:t>adjacent habitat that receives spray drift. It is expected that the relative importance of these routes of exposure will vary based on the properties of the pesticide, its use, as well as the characteristics of the simulated bird species.</w:t>
      </w:r>
    </w:p>
    <w:p w14:paraId="02EFDDD2" w14:textId="77777777" w:rsidR="00602F72" w:rsidRPr="00BB3BB8" w:rsidRDefault="00602F72" w:rsidP="00BB3BB8">
      <w:pPr>
        <w:spacing w:after="0" w:line="240" w:lineRule="auto"/>
      </w:pPr>
    </w:p>
    <w:p w14:paraId="6AD486BE" w14:textId="58C443DD" w:rsidR="00602F72" w:rsidRDefault="00F93B88" w:rsidP="00BB3BB8">
      <w:pPr>
        <w:spacing w:after="0" w:line="240" w:lineRule="auto"/>
      </w:pPr>
      <w:r w:rsidRPr="00BB3BB8">
        <w:t xml:space="preserve">The Markov Chain Nest Productivity Model (or </w:t>
      </w:r>
      <w:proofErr w:type="spellStart"/>
      <w:r w:rsidRPr="00BB3BB8">
        <w:t>MCnest</w:t>
      </w:r>
      <w:proofErr w:type="spellEnd"/>
      <w:r w:rsidRPr="00BB3BB8">
        <w:t xml:space="preserve">) integrates existing toxicity information from three standardized avian toxicity tests with information on species life history and the timing of pesticide applications relative to the timing of avian breeding seasons, to quantitatively estimate the impact of pesticide-use scenarios on the annual reproductive success of bird populations. </w:t>
      </w:r>
      <w:proofErr w:type="spellStart"/>
      <w:r w:rsidRPr="00BB3BB8">
        <w:t>MCnest</w:t>
      </w:r>
      <w:proofErr w:type="spellEnd"/>
      <w:r w:rsidRPr="00BB3BB8">
        <w:t xml:space="preserve"> </w:t>
      </w:r>
      <w:r w:rsidRPr="00BB3BB8">
        <w:lastRenderedPageBreak/>
        <w:t xml:space="preserve">provides risk assessors with a tool to go beyond the current screening-level approaches for assessing reproductive effects by estimating the proportional change in reproductive success. </w:t>
      </w:r>
      <w:proofErr w:type="spellStart"/>
      <w:r w:rsidRPr="00BB3BB8">
        <w:t>MCnest</w:t>
      </w:r>
      <w:proofErr w:type="spellEnd"/>
      <w:r w:rsidRPr="00BB3BB8">
        <w:t xml:space="preserve"> translates toxicity information into the currency needed for conducting a population-level assessment of pesticide risks. Details on </w:t>
      </w:r>
      <w:proofErr w:type="spellStart"/>
      <w:r w:rsidRPr="00BB3BB8">
        <w:t>MCnest</w:t>
      </w:r>
      <w:proofErr w:type="spellEnd"/>
      <w:r w:rsidRPr="00BB3BB8">
        <w:t xml:space="preserve"> are available online at: </w:t>
      </w:r>
      <w:hyperlink r:id="rId28" w:anchor="mcnest" w:history="1">
        <w:r w:rsidR="0044699E" w:rsidRPr="00C96B62">
          <w:rPr>
            <w:rStyle w:val="Hyperlink"/>
          </w:rPr>
          <w:t>https://www.epa.gov/pesticide-science-and-assessing-pesticide-risks/models-pesticide-risk-assessment#mcnest</w:t>
        </w:r>
      </w:hyperlink>
    </w:p>
    <w:p w14:paraId="7D17DF45" w14:textId="77777777" w:rsidR="0044699E" w:rsidRPr="00BB3BB8" w:rsidRDefault="0044699E" w:rsidP="00BB3BB8">
      <w:pPr>
        <w:spacing w:after="0" w:line="240" w:lineRule="auto"/>
      </w:pPr>
    </w:p>
    <w:p w14:paraId="764225E0" w14:textId="5FC80117" w:rsidR="00602F72" w:rsidRPr="00BB3BB8" w:rsidRDefault="00F93B88" w:rsidP="00BB3BB8">
      <w:pPr>
        <w:pStyle w:val="Heading5"/>
        <w:ind w:left="720" w:firstLine="720"/>
        <w:rPr>
          <w:sz w:val="24"/>
          <w:szCs w:val="24"/>
        </w:rPr>
      </w:pPr>
      <w:bookmarkStart w:id="69" w:name="_Toc432773343"/>
      <w:r w:rsidRPr="00BB3BB8">
        <w:rPr>
          <w:i/>
          <w:color w:val="2E75B5"/>
          <w:sz w:val="24"/>
          <w:szCs w:val="24"/>
        </w:rPr>
        <w:t>1.</w:t>
      </w:r>
      <w:r w:rsidR="005E360F" w:rsidRPr="00BB3BB8">
        <w:rPr>
          <w:i/>
          <w:color w:val="2E75B5"/>
          <w:sz w:val="24"/>
          <w:szCs w:val="24"/>
        </w:rPr>
        <w:t>4</w:t>
      </w:r>
      <w:r w:rsidRPr="00BB3BB8">
        <w:rPr>
          <w:i/>
          <w:color w:val="2E75B5"/>
          <w:sz w:val="24"/>
          <w:szCs w:val="24"/>
        </w:rPr>
        <w:t>.2.2.</w:t>
      </w:r>
      <w:r w:rsidR="005E360F" w:rsidRPr="00BB3BB8">
        <w:rPr>
          <w:i/>
          <w:color w:val="2E75B5"/>
          <w:sz w:val="24"/>
          <w:szCs w:val="24"/>
        </w:rPr>
        <w:t>e</w:t>
      </w:r>
      <w:r w:rsidRPr="00BB3BB8">
        <w:rPr>
          <w:i/>
          <w:color w:val="2E75B5"/>
          <w:sz w:val="24"/>
          <w:szCs w:val="24"/>
        </w:rPr>
        <w:t>.</w:t>
      </w:r>
      <w:r w:rsidRPr="00BB3BB8">
        <w:rPr>
          <w:i/>
          <w:color w:val="2E75B5"/>
          <w:sz w:val="24"/>
          <w:szCs w:val="24"/>
        </w:rPr>
        <w:tab/>
        <w:t>Mixture analysis</w:t>
      </w:r>
      <w:bookmarkEnd w:id="69"/>
      <w:r w:rsidRPr="00BB3BB8">
        <w:rPr>
          <w:i/>
          <w:color w:val="2E75B5"/>
          <w:sz w:val="24"/>
          <w:szCs w:val="24"/>
        </w:rPr>
        <w:t xml:space="preserve"> </w:t>
      </w:r>
    </w:p>
    <w:p w14:paraId="62B3F025" w14:textId="77777777" w:rsidR="00602F72" w:rsidRPr="00BB3BB8" w:rsidRDefault="00602F72" w:rsidP="00BB3BB8">
      <w:pPr>
        <w:keepNext/>
        <w:keepLines/>
        <w:spacing w:after="0" w:line="240" w:lineRule="auto"/>
      </w:pPr>
    </w:p>
    <w:p w14:paraId="7FBDC127" w14:textId="79FE8FF7" w:rsidR="002D4EAB" w:rsidRPr="00BB3BB8" w:rsidRDefault="002D4EAB" w:rsidP="00BB3BB8">
      <w:pPr>
        <w:spacing w:after="0" w:line="240" w:lineRule="auto"/>
        <w:rPr>
          <w:rFonts w:asciiTheme="minorHAnsi" w:hAnsiTheme="minorHAnsi"/>
        </w:rPr>
      </w:pPr>
      <w:r w:rsidRPr="00BB3BB8">
        <w:rPr>
          <w:rFonts w:asciiTheme="minorHAnsi" w:hAnsiTheme="minorHAnsi"/>
        </w:rPr>
        <w:t>Environmental mixtures containing chlorpyrifos have been identified as a stressor of the action for this ESA Section 7 consultation. Environmental mixtures result from the offsite transport of chlorpyrifos and other chemical constituents (</w:t>
      </w:r>
      <w:r w:rsidRPr="00BB3BB8">
        <w:rPr>
          <w:rFonts w:asciiTheme="minorHAnsi" w:hAnsiTheme="minorHAnsi"/>
          <w:i/>
        </w:rPr>
        <w:t>e.g.</w:t>
      </w:r>
      <w:r w:rsidRPr="00BB3BB8">
        <w:rPr>
          <w:rFonts w:asciiTheme="minorHAnsi" w:hAnsiTheme="minorHAnsi"/>
        </w:rPr>
        <w:t xml:space="preserve">, other active ingredients, inerts, adjuvants, etc.), through the use of single or co-formulated products or tank mixes, at individual or multiple locations. Species and habitats exposed to these types of mixtures may be at greater risk of adverse effects than exposure to chlorpyrifos alone; as a result the potential effects of exposure to mixtures </w:t>
      </w:r>
      <w:r w:rsidR="008B4B9D" w:rsidRPr="00BB3BB8">
        <w:rPr>
          <w:rFonts w:asciiTheme="minorHAnsi" w:hAnsiTheme="minorHAnsi"/>
        </w:rPr>
        <w:t>is</w:t>
      </w:r>
      <w:r w:rsidRPr="00BB3BB8">
        <w:rPr>
          <w:rFonts w:asciiTheme="minorHAnsi" w:hAnsiTheme="minorHAnsi"/>
        </w:rPr>
        <w:t xml:space="preserve"> assessed qualitatively in Step 2.  While conceptually responses to environmental mixtures can be predicted, it is not feasible to estimate exposure concentrations and predicted responses for all possible mixture combinations.  In most cases, the concentrations of potential mixture constituents </w:t>
      </w:r>
      <w:r w:rsidR="008B4B9D" w:rsidRPr="00BB3BB8">
        <w:rPr>
          <w:rFonts w:asciiTheme="minorHAnsi" w:hAnsiTheme="minorHAnsi"/>
        </w:rPr>
        <w:t>are un</w:t>
      </w:r>
      <w:r w:rsidRPr="00BB3BB8">
        <w:rPr>
          <w:rFonts w:asciiTheme="minorHAnsi" w:hAnsiTheme="minorHAnsi"/>
        </w:rPr>
        <w:t xml:space="preserve">known.  Furthermore, it is not practical to test the toxicity of every possible chemical combination that may be encountered by listed species in the environment.  Despite the complexity of assessing mixture risk, the scientific literature on mixture toxicity </w:t>
      </w:r>
      <w:r w:rsidR="008B4B9D" w:rsidRPr="00BB3BB8">
        <w:rPr>
          <w:rFonts w:asciiTheme="minorHAnsi" w:hAnsiTheme="minorHAnsi"/>
        </w:rPr>
        <w:t>is</w:t>
      </w:r>
      <w:r w:rsidRPr="00BB3BB8">
        <w:rPr>
          <w:rFonts w:asciiTheme="minorHAnsi" w:hAnsiTheme="minorHAnsi"/>
        </w:rPr>
        <w:t xml:space="preserve"> considered to determine the risk of mixtures in order to inform a qualitative line of evidence.</w:t>
      </w:r>
    </w:p>
    <w:p w14:paraId="2DA804BB" w14:textId="77777777" w:rsidR="002D4EAB" w:rsidRPr="00BB3BB8" w:rsidRDefault="002D4EAB" w:rsidP="00BB3BB8">
      <w:pPr>
        <w:spacing w:after="0" w:line="240" w:lineRule="auto"/>
        <w:rPr>
          <w:rFonts w:asciiTheme="minorHAnsi" w:hAnsiTheme="minorHAnsi"/>
        </w:rPr>
      </w:pPr>
    </w:p>
    <w:p w14:paraId="21CA54AD" w14:textId="77777777" w:rsidR="002D4EAB" w:rsidRPr="00BB3BB8" w:rsidRDefault="002D4EAB" w:rsidP="00BB3BB8">
      <w:pPr>
        <w:spacing w:after="0" w:line="240" w:lineRule="auto"/>
        <w:rPr>
          <w:rFonts w:asciiTheme="minorHAnsi" w:hAnsiTheme="minorHAnsi"/>
        </w:rPr>
      </w:pPr>
      <w:r w:rsidRPr="00BB3BB8">
        <w:rPr>
          <w:rFonts w:asciiTheme="minorHAnsi" w:hAnsiTheme="minorHAnsi"/>
          <w:u w:val="single"/>
        </w:rPr>
        <w:t>Step 1</w:t>
      </w:r>
      <w:r w:rsidRPr="00BB3BB8">
        <w:rPr>
          <w:rFonts w:asciiTheme="minorHAnsi" w:hAnsiTheme="minorHAnsi"/>
        </w:rPr>
        <w:t xml:space="preserve"> – A mixtures analysis is not conducted as part of the Step 1 “may affect” determination.  The threshold for the “may affect” determination is co-occurrence of chlorpyrifos’ labeled use sites and modeled drift and runoff with a species’ range.</w:t>
      </w:r>
    </w:p>
    <w:p w14:paraId="6A1F230C" w14:textId="77777777" w:rsidR="002D4EAB" w:rsidRPr="00BB3BB8" w:rsidRDefault="002D4EAB" w:rsidP="00BB3BB8">
      <w:pPr>
        <w:spacing w:after="0" w:line="240" w:lineRule="auto"/>
        <w:rPr>
          <w:rFonts w:asciiTheme="minorHAnsi" w:hAnsiTheme="minorHAnsi"/>
        </w:rPr>
      </w:pPr>
    </w:p>
    <w:p w14:paraId="47907806" w14:textId="35E5E0C1" w:rsidR="002D4EAB" w:rsidRPr="00BB3BB8" w:rsidRDefault="002D4EAB" w:rsidP="00BB3BB8">
      <w:pPr>
        <w:spacing w:after="0" w:line="240" w:lineRule="auto"/>
        <w:rPr>
          <w:rFonts w:asciiTheme="minorHAnsi" w:hAnsiTheme="minorHAnsi"/>
        </w:rPr>
      </w:pPr>
      <w:r w:rsidRPr="00BB3BB8">
        <w:rPr>
          <w:rFonts w:asciiTheme="minorHAnsi" w:hAnsiTheme="minorHAnsi"/>
          <w:u w:val="single"/>
        </w:rPr>
        <w:t>Step 2</w:t>
      </w:r>
      <w:r w:rsidRPr="00BB3BB8">
        <w:rPr>
          <w:rFonts w:asciiTheme="minorHAnsi" w:hAnsiTheme="minorHAnsi"/>
        </w:rPr>
        <w:t xml:space="preserve"> – Available product labels, usage information, monitoring data, and toxicity information </w:t>
      </w:r>
      <w:r w:rsidR="008B4B9D" w:rsidRPr="00BB3BB8">
        <w:rPr>
          <w:rFonts w:asciiTheme="minorHAnsi" w:hAnsiTheme="minorHAnsi"/>
        </w:rPr>
        <w:t>are</w:t>
      </w:r>
      <w:r w:rsidRPr="00BB3BB8">
        <w:rPr>
          <w:rFonts w:asciiTheme="minorHAnsi" w:hAnsiTheme="minorHAnsi"/>
        </w:rPr>
        <w:t xml:space="preserve"> used to qualitatively assess the mixtures line of evidence.</w:t>
      </w:r>
    </w:p>
    <w:p w14:paraId="0C5950E7" w14:textId="77777777" w:rsidR="002D4EAB" w:rsidRPr="00BB3BB8" w:rsidRDefault="002D4EAB" w:rsidP="00BB3BB8">
      <w:pPr>
        <w:spacing w:after="0" w:line="240" w:lineRule="auto"/>
        <w:rPr>
          <w:rFonts w:asciiTheme="minorHAnsi" w:hAnsiTheme="minorHAnsi"/>
        </w:rPr>
      </w:pPr>
    </w:p>
    <w:p w14:paraId="598175C6" w14:textId="31BCD245" w:rsidR="002D4EAB" w:rsidRPr="00BB3BB8" w:rsidRDefault="002D4EAB" w:rsidP="00BB3BB8">
      <w:pPr>
        <w:widowControl w:val="0"/>
        <w:autoSpaceDE w:val="0"/>
        <w:autoSpaceDN w:val="0"/>
        <w:adjustRightInd w:val="0"/>
        <w:spacing w:after="240" w:line="240" w:lineRule="auto"/>
        <w:rPr>
          <w:rFonts w:asciiTheme="minorHAnsi" w:eastAsiaTheme="minorEastAsia" w:hAnsiTheme="minorHAnsi" w:cs="Garamond"/>
          <w:color w:val="auto"/>
        </w:rPr>
      </w:pPr>
      <w:r w:rsidRPr="00BB3BB8">
        <w:rPr>
          <w:rFonts w:asciiTheme="minorHAnsi" w:eastAsiaTheme="minorEastAsia" w:hAnsiTheme="minorHAnsi" w:cs="Garamond"/>
          <w:color w:val="auto"/>
        </w:rPr>
        <w:t xml:space="preserve">Additive toxicity of chlorpyrifos with other chemicals </w:t>
      </w:r>
      <w:r w:rsidR="008B4B9D" w:rsidRPr="00BB3BB8">
        <w:rPr>
          <w:rFonts w:asciiTheme="minorHAnsi" w:eastAsiaTheme="minorEastAsia" w:hAnsiTheme="minorHAnsi" w:cs="Garamond"/>
          <w:color w:val="auto"/>
        </w:rPr>
        <w:t>is</w:t>
      </w:r>
      <w:r w:rsidRPr="00BB3BB8">
        <w:rPr>
          <w:rFonts w:asciiTheme="minorHAnsi" w:eastAsiaTheme="minorEastAsia" w:hAnsiTheme="minorHAnsi" w:cs="Garamond"/>
          <w:color w:val="auto"/>
        </w:rPr>
        <w:t xml:space="preserve"> the default assumption based on inter-agency </w:t>
      </w:r>
      <w:r w:rsidR="00262FB9" w:rsidRPr="00BB3BB8">
        <w:rPr>
          <w:rFonts w:asciiTheme="minorHAnsi" w:eastAsiaTheme="minorEastAsia" w:hAnsiTheme="minorHAnsi" w:cs="Garamond"/>
          <w:color w:val="auto"/>
        </w:rPr>
        <w:t>discussions</w:t>
      </w:r>
      <w:r w:rsidRPr="00BB3BB8">
        <w:rPr>
          <w:rFonts w:asciiTheme="minorHAnsi" w:eastAsiaTheme="minorEastAsia" w:hAnsiTheme="minorHAnsi" w:cs="Garamond"/>
          <w:color w:val="auto"/>
        </w:rPr>
        <w:t xml:space="preserve"> and the NAS NRC report recommendations.  Additive mixture toxicity can be evaluated using either “concentration-addition” or “response-addition” assumptions using single active ingredient toxicity data and exposure estimates. In the case of compounds with a shared mechanism of action (</w:t>
      </w:r>
      <w:r w:rsidRPr="00BB3BB8">
        <w:rPr>
          <w:rFonts w:asciiTheme="minorHAnsi" w:eastAsiaTheme="minorEastAsia" w:hAnsiTheme="minorHAnsi" w:cs="Garamond"/>
          <w:i/>
          <w:color w:val="auto"/>
        </w:rPr>
        <w:t>e.g.,</w:t>
      </w:r>
      <w:r w:rsidRPr="00BB3BB8">
        <w:rPr>
          <w:rFonts w:asciiTheme="minorHAnsi" w:eastAsiaTheme="minorEastAsia" w:hAnsiTheme="minorHAnsi" w:cs="Garamond"/>
          <w:color w:val="auto"/>
        </w:rPr>
        <w:t xml:space="preserve"> organophosphates such as chlorpyrifos), concentration-addition </w:t>
      </w:r>
      <w:r w:rsidR="008B4B9D" w:rsidRPr="00BB3BB8">
        <w:rPr>
          <w:rFonts w:asciiTheme="minorHAnsi" w:eastAsiaTheme="minorEastAsia" w:hAnsiTheme="minorHAnsi" w:cs="Garamond"/>
          <w:color w:val="auto"/>
        </w:rPr>
        <w:t>is</w:t>
      </w:r>
      <w:r w:rsidRPr="00BB3BB8">
        <w:rPr>
          <w:rFonts w:asciiTheme="minorHAnsi" w:eastAsiaTheme="minorEastAsia" w:hAnsiTheme="minorHAnsi" w:cs="Garamond"/>
          <w:color w:val="auto"/>
        </w:rPr>
        <w:t xml:space="preserve"> assumed unless data indicate that antagonism or synergism is more likely with specific mixtures and species combinations. This approach is consistent with the best available science (</w:t>
      </w:r>
      <w:r w:rsidRPr="00BB3BB8">
        <w:rPr>
          <w:rFonts w:asciiTheme="minorHAnsi" w:eastAsiaTheme="minorEastAsia" w:hAnsiTheme="minorHAnsi" w:cs="Garamond"/>
          <w:i/>
          <w:color w:val="auto"/>
        </w:rPr>
        <w:t>e.g.</w:t>
      </w:r>
      <w:r w:rsidRPr="00BB3BB8">
        <w:rPr>
          <w:rFonts w:asciiTheme="minorHAnsi" w:eastAsiaTheme="minorEastAsia" w:hAnsiTheme="minorHAnsi" w:cs="Garamond"/>
          <w:color w:val="auto"/>
        </w:rPr>
        <w:t xml:space="preserve">, Belden </w:t>
      </w:r>
      <w:r w:rsidRPr="00BB3BB8">
        <w:rPr>
          <w:rFonts w:asciiTheme="minorHAnsi" w:eastAsiaTheme="minorEastAsia" w:hAnsiTheme="minorHAnsi" w:cs="Garamond"/>
          <w:i/>
          <w:color w:val="auto"/>
        </w:rPr>
        <w:t>et al</w:t>
      </w:r>
      <w:r w:rsidR="009339B5" w:rsidRPr="00BB3BB8">
        <w:rPr>
          <w:rFonts w:asciiTheme="minorHAnsi" w:eastAsiaTheme="minorEastAsia" w:hAnsiTheme="minorHAnsi" w:cs="Garamond"/>
          <w:color w:val="auto"/>
        </w:rPr>
        <w:t>., 2007; Backhaus and</w:t>
      </w:r>
      <w:r w:rsidRPr="00BB3BB8">
        <w:rPr>
          <w:rFonts w:asciiTheme="minorHAnsi" w:eastAsiaTheme="minorEastAsia" w:hAnsiTheme="minorHAnsi" w:cs="Garamond"/>
          <w:color w:val="auto"/>
        </w:rPr>
        <w:t xml:space="preserve"> Faust, 2012; </w:t>
      </w:r>
      <w:proofErr w:type="spellStart"/>
      <w:r w:rsidRPr="00BB3BB8">
        <w:rPr>
          <w:rFonts w:asciiTheme="minorHAnsi" w:eastAsiaTheme="minorEastAsia" w:hAnsiTheme="minorHAnsi" w:cs="Garamond"/>
          <w:color w:val="auto"/>
        </w:rPr>
        <w:t>Cedergreen</w:t>
      </w:r>
      <w:proofErr w:type="spellEnd"/>
      <w:r w:rsidRPr="00BB3BB8">
        <w:rPr>
          <w:rFonts w:asciiTheme="minorHAnsi" w:eastAsiaTheme="minorEastAsia" w:hAnsiTheme="minorHAnsi" w:cs="Garamond"/>
          <w:color w:val="auto"/>
        </w:rPr>
        <w:t>, 2014) and the N</w:t>
      </w:r>
      <w:r w:rsidR="001359AD" w:rsidRPr="00BB3BB8">
        <w:rPr>
          <w:rFonts w:asciiTheme="minorHAnsi" w:eastAsiaTheme="minorEastAsia" w:hAnsiTheme="minorHAnsi" w:cs="Garamond"/>
          <w:color w:val="auto"/>
        </w:rPr>
        <w:t>RC</w:t>
      </w:r>
      <w:r w:rsidRPr="00BB3BB8">
        <w:rPr>
          <w:rFonts w:asciiTheme="minorHAnsi" w:eastAsiaTheme="minorEastAsia" w:hAnsiTheme="minorHAnsi" w:cs="Garamond"/>
          <w:color w:val="auto"/>
        </w:rPr>
        <w:t xml:space="preserve"> recommendations. Caution </w:t>
      </w:r>
      <w:r w:rsidR="008B4B9D" w:rsidRPr="00BB3BB8">
        <w:rPr>
          <w:rFonts w:asciiTheme="minorHAnsi" w:eastAsiaTheme="minorEastAsia" w:hAnsiTheme="minorHAnsi" w:cs="Garamond"/>
          <w:color w:val="auto"/>
        </w:rPr>
        <w:t>is</w:t>
      </w:r>
      <w:r w:rsidRPr="00BB3BB8">
        <w:rPr>
          <w:rFonts w:asciiTheme="minorHAnsi" w:eastAsiaTheme="minorEastAsia" w:hAnsiTheme="minorHAnsi" w:cs="Garamond"/>
          <w:color w:val="auto"/>
        </w:rPr>
        <w:t xml:space="preserve"> exercised in using the concentration-addition assumption as a default approach when mechanistic data or concentration-response toxicity data are unavailable. Response-addition is the appropriate additive model for compounds that have dissimilar mechanisms of action unless available data indicate that antagonism or synergism is more likely with specific mixture and species combinations. The N</w:t>
      </w:r>
      <w:r w:rsidR="001359AD" w:rsidRPr="00BB3BB8">
        <w:rPr>
          <w:rFonts w:asciiTheme="minorHAnsi" w:eastAsiaTheme="minorEastAsia" w:hAnsiTheme="minorHAnsi" w:cs="Garamond"/>
          <w:color w:val="auto"/>
        </w:rPr>
        <w:t>RC</w:t>
      </w:r>
      <w:r w:rsidRPr="00BB3BB8">
        <w:rPr>
          <w:rFonts w:asciiTheme="minorHAnsi" w:eastAsiaTheme="minorEastAsia" w:hAnsiTheme="minorHAnsi" w:cs="Garamond"/>
          <w:color w:val="auto"/>
        </w:rPr>
        <w:t xml:space="preserve"> report states that “mixture components will contribute to the response only when present in the environment at concentrations that elicit relevant response... [and] such components do not need to be considered when present at </w:t>
      </w:r>
      <w:r w:rsidRPr="00BB3BB8">
        <w:rPr>
          <w:rFonts w:asciiTheme="minorHAnsi" w:eastAsiaTheme="minorEastAsia" w:hAnsiTheme="minorHAnsi" w:cs="Garamond"/>
          <w:color w:val="auto"/>
        </w:rPr>
        <w:lastRenderedPageBreak/>
        <w:t>concentrations below their toxic thresholds.” (N</w:t>
      </w:r>
      <w:r w:rsidR="001359AD" w:rsidRPr="00BB3BB8">
        <w:rPr>
          <w:rFonts w:asciiTheme="minorHAnsi" w:eastAsiaTheme="minorEastAsia" w:hAnsiTheme="minorHAnsi" w:cs="Garamond"/>
          <w:color w:val="auto"/>
        </w:rPr>
        <w:t>RC</w:t>
      </w:r>
      <w:r w:rsidRPr="00BB3BB8">
        <w:rPr>
          <w:rFonts w:asciiTheme="minorHAnsi" w:eastAsiaTheme="minorEastAsia" w:hAnsiTheme="minorHAnsi" w:cs="Garamond"/>
          <w:color w:val="auto"/>
        </w:rPr>
        <w:t>, 2013)</w:t>
      </w:r>
    </w:p>
    <w:p w14:paraId="56900E30" w14:textId="7A6E8F53" w:rsidR="002D4EAB" w:rsidRPr="00BB3BB8" w:rsidRDefault="008B4B9D" w:rsidP="00BB3BB8">
      <w:pPr>
        <w:spacing w:after="0" w:line="240" w:lineRule="auto"/>
        <w:rPr>
          <w:rFonts w:asciiTheme="minorHAnsi" w:hAnsiTheme="minorHAnsi"/>
        </w:rPr>
      </w:pPr>
      <w:r w:rsidRPr="00BB3BB8">
        <w:rPr>
          <w:rFonts w:asciiTheme="minorHAnsi" w:hAnsiTheme="minorHAnsi"/>
        </w:rPr>
        <w:t>The following</w:t>
      </w:r>
      <w:r w:rsidR="002D4EAB" w:rsidRPr="00BB3BB8">
        <w:rPr>
          <w:rFonts w:asciiTheme="minorHAnsi" w:hAnsiTheme="minorHAnsi"/>
        </w:rPr>
        <w:t xml:space="preserve"> information </w:t>
      </w:r>
      <w:r w:rsidRPr="00BB3BB8">
        <w:rPr>
          <w:rFonts w:asciiTheme="minorHAnsi" w:hAnsiTheme="minorHAnsi"/>
        </w:rPr>
        <w:t>is</w:t>
      </w:r>
      <w:r w:rsidR="002D4EAB" w:rsidRPr="00BB3BB8">
        <w:rPr>
          <w:rFonts w:asciiTheme="minorHAnsi" w:hAnsiTheme="minorHAnsi"/>
        </w:rPr>
        <w:t xml:space="preserve"> used to evaluate potential exposure to environmental mixtures:</w:t>
      </w:r>
    </w:p>
    <w:p w14:paraId="6F7D186F" w14:textId="77777777" w:rsidR="002D4EAB" w:rsidRPr="00BB3BB8" w:rsidRDefault="002D4EAB" w:rsidP="00BB3BB8">
      <w:pPr>
        <w:spacing w:after="0" w:line="240" w:lineRule="auto"/>
        <w:rPr>
          <w:rFonts w:asciiTheme="minorHAnsi" w:eastAsiaTheme="minorEastAsia" w:hAnsiTheme="minorHAnsi" w:cs="Times"/>
          <w:color w:val="auto"/>
        </w:rPr>
      </w:pPr>
    </w:p>
    <w:p w14:paraId="2D1F41BA" w14:textId="45C77151" w:rsidR="002D4EAB" w:rsidRPr="00BB3BB8" w:rsidRDefault="002D4EAB" w:rsidP="00BB3BB8">
      <w:pPr>
        <w:spacing w:after="0" w:line="240" w:lineRule="auto"/>
        <w:rPr>
          <w:rFonts w:asciiTheme="minorHAnsi" w:hAnsiTheme="minorHAnsi"/>
        </w:rPr>
      </w:pPr>
      <w:r w:rsidRPr="00BB3BB8">
        <w:rPr>
          <w:rFonts w:asciiTheme="minorHAnsi" w:hAnsiTheme="minorHAnsi"/>
          <w:b/>
          <w:u w:val="single"/>
        </w:rPr>
        <w:t>Environmental mixture monitoring data.</w:t>
      </w:r>
      <w:r w:rsidRPr="00BB3BB8">
        <w:rPr>
          <w:rFonts w:asciiTheme="minorHAnsi" w:hAnsiTheme="minorHAnsi"/>
        </w:rPr>
        <w:t xml:space="preserve">  </w:t>
      </w:r>
      <w:r w:rsidR="008B4B9D" w:rsidRPr="00BB3BB8">
        <w:rPr>
          <w:rFonts w:asciiTheme="minorHAnsi" w:hAnsiTheme="minorHAnsi"/>
        </w:rPr>
        <w:t>A</w:t>
      </w:r>
      <w:r w:rsidRPr="00BB3BB8">
        <w:rPr>
          <w:rFonts w:asciiTheme="minorHAnsi" w:hAnsiTheme="minorHAnsi"/>
        </w:rPr>
        <w:t>vailable monitoring data (</w:t>
      </w:r>
      <w:r w:rsidRPr="00BB3BB8">
        <w:rPr>
          <w:rFonts w:asciiTheme="minorHAnsi" w:hAnsiTheme="minorHAnsi"/>
          <w:i/>
        </w:rPr>
        <w:t>e.g</w:t>
      </w:r>
      <w:r w:rsidRPr="00BB3BB8">
        <w:rPr>
          <w:rFonts w:asciiTheme="minorHAnsi" w:hAnsiTheme="minorHAnsi"/>
        </w:rPr>
        <w:t xml:space="preserve">., NAWQA) </w:t>
      </w:r>
      <w:r w:rsidR="008B4B9D" w:rsidRPr="00BB3BB8">
        <w:rPr>
          <w:rFonts w:asciiTheme="minorHAnsi" w:hAnsiTheme="minorHAnsi"/>
        </w:rPr>
        <w:t>are</w:t>
      </w:r>
      <w:r w:rsidRPr="00BB3BB8">
        <w:rPr>
          <w:rFonts w:asciiTheme="minorHAnsi" w:hAnsiTheme="minorHAnsi"/>
        </w:rPr>
        <w:t xml:space="preserve"> used to identify active ingredients that commonly co-occur in the environment.  Response to environmental mixtures </w:t>
      </w:r>
      <w:r w:rsidR="008B4B9D" w:rsidRPr="00BB3BB8">
        <w:rPr>
          <w:rFonts w:asciiTheme="minorHAnsi" w:hAnsiTheme="minorHAnsi"/>
        </w:rPr>
        <w:t>is</w:t>
      </w:r>
      <w:r w:rsidRPr="00BB3BB8">
        <w:rPr>
          <w:rFonts w:asciiTheme="minorHAnsi" w:hAnsiTheme="minorHAnsi"/>
        </w:rPr>
        <w:t xml:space="preserve"> qualitatively evaluated assuming additive toxicity (response or concentration addition) unless available data indicate that antagonism or synergism is more likely with specific mixture and species combinations.</w:t>
      </w:r>
    </w:p>
    <w:p w14:paraId="23294986" w14:textId="77777777" w:rsidR="002D4EAB" w:rsidRPr="00BB3BB8" w:rsidRDefault="002D4EAB" w:rsidP="00BB3BB8">
      <w:pPr>
        <w:spacing w:after="0" w:line="240" w:lineRule="auto"/>
        <w:rPr>
          <w:rFonts w:asciiTheme="minorHAnsi" w:hAnsiTheme="minorHAnsi"/>
        </w:rPr>
      </w:pPr>
    </w:p>
    <w:p w14:paraId="01F66211" w14:textId="3986589B" w:rsidR="002D4EAB" w:rsidRPr="00BB3BB8" w:rsidRDefault="002D4EAB" w:rsidP="00BB3BB8">
      <w:pPr>
        <w:widowControl w:val="0"/>
        <w:autoSpaceDE w:val="0"/>
        <w:autoSpaceDN w:val="0"/>
        <w:adjustRightInd w:val="0"/>
        <w:spacing w:after="240" w:line="240" w:lineRule="auto"/>
        <w:rPr>
          <w:rFonts w:asciiTheme="minorHAnsi" w:hAnsiTheme="minorHAnsi"/>
        </w:rPr>
      </w:pPr>
      <w:r w:rsidRPr="00BB3BB8">
        <w:rPr>
          <w:rFonts w:asciiTheme="minorHAnsi" w:hAnsiTheme="minorHAnsi"/>
          <w:b/>
          <w:u w:val="single"/>
        </w:rPr>
        <w:t>Formulated products.</w:t>
      </w:r>
      <w:r w:rsidRPr="00BB3BB8">
        <w:rPr>
          <w:rFonts w:asciiTheme="minorHAnsi" w:hAnsiTheme="minorHAnsi"/>
        </w:rPr>
        <w:t xml:space="preserve">  Environmental mixtures occurring from the application of </w:t>
      </w:r>
      <w:r w:rsidRPr="00BB3BB8">
        <w:rPr>
          <w:rFonts w:asciiTheme="minorHAnsi" w:eastAsiaTheme="minorEastAsia" w:hAnsiTheme="minorHAnsi" w:cs="Garamond"/>
          <w:color w:val="auto"/>
        </w:rPr>
        <w:t xml:space="preserve">co-formulated products </w:t>
      </w:r>
      <w:r w:rsidR="008B4B9D" w:rsidRPr="00BB3BB8">
        <w:rPr>
          <w:rFonts w:asciiTheme="minorHAnsi" w:eastAsiaTheme="minorEastAsia" w:hAnsiTheme="minorHAnsi" w:cs="Garamond"/>
          <w:color w:val="auto"/>
        </w:rPr>
        <w:t>are</w:t>
      </w:r>
      <w:r w:rsidRPr="00BB3BB8">
        <w:rPr>
          <w:rFonts w:asciiTheme="minorHAnsi" w:eastAsiaTheme="minorEastAsia" w:hAnsiTheme="minorHAnsi" w:cs="Garamond"/>
          <w:color w:val="auto"/>
        </w:rPr>
        <w:t xml:space="preserve"> qualitatively evaluated. The description of combined toxicity assume</w:t>
      </w:r>
      <w:r w:rsidR="008B4B9D" w:rsidRPr="00BB3BB8">
        <w:rPr>
          <w:rFonts w:asciiTheme="minorHAnsi" w:eastAsiaTheme="minorEastAsia" w:hAnsiTheme="minorHAnsi" w:cs="Garamond"/>
          <w:color w:val="auto"/>
        </w:rPr>
        <w:t>s</w:t>
      </w:r>
      <w:r w:rsidRPr="00BB3BB8">
        <w:rPr>
          <w:rFonts w:asciiTheme="minorHAnsi" w:eastAsiaTheme="minorEastAsia" w:hAnsiTheme="minorHAnsi" w:cs="Garamond"/>
          <w:color w:val="auto"/>
        </w:rPr>
        <w:t xml:space="preserve"> additive toxicity (response or concentration addition) unless available data indicate that antagonism or synergism is more likely with specific mixture and species combinations. </w:t>
      </w:r>
      <w:r w:rsidRPr="00BB3BB8">
        <w:rPr>
          <w:rFonts w:asciiTheme="minorHAnsi" w:hAnsiTheme="minorHAnsi"/>
        </w:rPr>
        <w:t>The toxicity information considered include studies of responses to mixtures as well as the sensitivity of different species to the single active ingredients included in formulation mixtures.</w:t>
      </w:r>
    </w:p>
    <w:p w14:paraId="641CC51F" w14:textId="12900FF2" w:rsidR="002D4EAB" w:rsidRPr="00BB3BB8" w:rsidRDefault="002D4EAB" w:rsidP="00BB3BB8">
      <w:pPr>
        <w:spacing w:after="0" w:line="240" w:lineRule="auto"/>
        <w:rPr>
          <w:rFonts w:asciiTheme="minorHAnsi" w:hAnsiTheme="minorHAnsi"/>
        </w:rPr>
      </w:pPr>
      <w:r w:rsidRPr="00BB3BB8">
        <w:rPr>
          <w:rFonts w:asciiTheme="minorHAnsi" w:hAnsiTheme="minorHAnsi"/>
        </w:rPr>
        <w:t>For most multi-</w:t>
      </w:r>
      <w:proofErr w:type="spellStart"/>
      <w:r w:rsidRPr="00BB3BB8">
        <w:rPr>
          <w:rFonts w:asciiTheme="minorHAnsi" w:hAnsiTheme="minorHAnsi"/>
        </w:rPr>
        <w:t>a.i</w:t>
      </w:r>
      <w:proofErr w:type="spellEnd"/>
      <w:r w:rsidRPr="00BB3BB8">
        <w:rPr>
          <w:rFonts w:asciiTheme="minorHAnsi" w:hAnsiTheme="minorHAnsi"/>
        </w:rPr>
        <w:t>. products registered in the U</w:t>
      </w:r>
      <w:r w:rsidR="008B4B9D" w:rsidRPr="00BB3BB8">
        <w:rPr>
          <w:rFonts w:asciiTheme="minorHAnsi" w:hAnsiTheme="minorHAnsi"/>
        </w:rPr>
        <w:t>.</w:t>
      </w:r>
      <w:r w:rsidRPr="00BB3BB8">
        <w:rPr>
          <w:rFonts w:asciiTheme="minorHAnsi" w:hAnsiTheme="minorHAnsi"/>
        </w:rPr>
        <w:t>S</w:t>
      </w:r>
      <w:r w:rsidR="008B4B9D" w:rsidRPr="00BB3BB8">
        <w:rPr>
          <w:rFonts w:asciiTheme="minorHAnsi" w:hAnsiTheme="minorHAnsi"/>
        </w:rPr>
        <w:t>.</w:t>
      </w:r>
      <w:r w:rsidRPr="00BB3BB8">
        <w:rPr>
          <w:rFonts w:asciiTheme="minorHAnsi" w:hAnsiTheme="minorHAnsi"/>
        </w:rPr>
        <w:t>, acute oral mammalian toxicity data and terrestrial plant toxicity data are available on the formulated products. Because the acute mammalian toxicity studies are available for single active ingredients and multi-</w:t>
      </w:r>
      <w:proofErr w:type="spellStart"/>
      <w:r w:rsidRPr="00BB3BB8">
        <w:rPr>
          <w:rFonts w:asciiTheme="minorHAnsi" w:hAnsiTheme="minorHAnsi"/>
        </w:rPr>
        <w:t>a.i</w:t>
      </w:r>
      <w:proofErr w:type="spellEnd"/>
      <w:r w:rsidRPr="00BB3BB8">
        <w:rPr>
          <w:rFonts w:asciiTheme="minorHAnsi" w:hAnsiTheme="minorHAnsi"/>
        </w:rPr>
        <w:t>. products and are conducted using consistent study designs, these data can be used to explore mixture toxicity in this taxon (</w:t>
      </w:r>
      <w:r w:rsidRPr="00BB3BB8">
        <w:rPr>
          <w:rFonts w:asciiTheme="minorHAnsi" w:hAnsiTheme="minorHAnsi"/>
          <w:i/>
        </w:rPr>
        <w:t>i.e.</w:t>
      </w:r>
      <w:r w:rsidRPr="00BB3BB8">
        <w:rPr>
          <w:rFonts w:asciiTheme="minorHAnsi" w:hAnsiTheme="minorHAnsi"/>
        </w:rPr>
        <w:t>, mammals). This analysis of the multi-</w:t>
      </w:r>
      <w:proofErr w:type="spellStart"/>
      <w:r w:rsidRPr="00BB3BB8">
        <w:rPr>
          <w:rFonts w:asciiTheme="minorHAnsi" w:hAnsiTheme="minorHAnsi"/>
        </w:rPr>
        <w:t>a.i</w:t>
      </w:r>
      <w:proofErr w:type="spellEnd"/>
      <w:r w:rsidRPr="00BB3BB8">
        <w:rPr>
          <w:rFonts w:asciiTheme="minorHAnsi" w:hAnsiTheme="minorHAnsi"/>
        </w:rPr>
        <w:t>. products, which is in addition to the consideration of the mixture toxicity data available in the open literature, involves a comparison of the acute oral endpoints (</w:t>
      </w:r>
      <w:r w:rsidRPr="00BB3BB8">
        <w:rPr>
          <w:rFonts w:asciiTheme="minorHAnsi" w:hAnsiTheme="minorHAnsi"/>
          <w:i/>
        </w:rPr>
        <w:t>i.e</w:t>
      </w:r>
      <w:r w:rsidRPr="00BB3BB8">
        <w:rPr>
          <w:rFonts w:asciiTheme="minorHAnsi" w:hAnsiTheme="minorHAnsi"/>
        </w:rPr>
        <w:t>., LD</w:t>
      </w:r>
      <w:r w:rsidRPr="00BB3BB8">
        <w:rPr>
          <w:rFonts w:asciiTheme="minorHAnsi" w:hAnsiTheme="minorHAnsi"/>
          <w:vertAlign w:val="subscript"/>
        </w:rPr>
        <w:t>50</w:t>
      </w:r>
      <w:r w:rsidRPr="00BB3BB8">
        <w:rPr>
          <w:rFonts w:asciiTheme="minorHAnsi" w:hAnsiTheme="minorHAnsi"/>
        </w:rPr>
        <w:t xml:space="preserve"> values) for the technical grade product and the formulated products.  If there are multiple studies with the technical formulation for which confidence intervals (CI) are provided for the LD</w:t>
      </w:r>
      <w:r w:rsidRPr="00BB3BB8">
        <w:rPr>
          <w:rFonts w:asciiTheme="minorHAnsi" w:hAnsiTheme="minorHAnsi"/>
          <w:vertAlign w:val="subscript"/>
        </w:rPr>
        <w:t>50</w:t>
      </w:r>
      <w:r w:rsidRPr="00BB3BB8">
        <w:rPr>
          <w:rFonts w:asciiTheme="minorHAnsi" w:hAnsiTheme="minorHAnsi"/>
        </w:rPr>
        <w:t>, then the CI with the smallest lower CI for the LD</w:t>
      </w:r>
      <w:r w:rsidRPr="00BB3BB8">
        <w:rPr>
          <w:rFonts w:asciiTheme="minorHAnsi" w:hAnsiTheme="minorHAnsi"/>
          <w:vertAlign w:val="subscript"/>
        </w:rPr>
        <w:t xml:space="preserve">50 </w:t>
      </w:r>
      <w:r w:rsidRPr="00BB3BB8">
        <w:rPr>
          <w:rFonts w:asciiTheme="minorHAnsi" w:hAnsiTheme="minorHAnsi"/>
        </w:rPr>
        <w:t>(</w:t>
      </w:r>
      <w:r w:rsidRPr="00BB3BB8">
        <w:rPr>
          <w:rFonts w:asciiTheme="minorHAnsi" w:hAnsiTheme="minorHAnsi"/>
          <w:i/>
        </w:rPr>
        <w:t>i.e.</w:t>
      </w:r>
      <w:r w:rsidRPr="00BB3BB8">
        <w:rPr>
          <w:rFonts w:asciiTheme="minorHAnsi" w:hAnsiTheme="minorHAnsi"/>
        </w:rPr>
        <w:t>, most toxic LD</w:t>
      </w:r>
      <w:r w:rsidRPr="00BB3BB8">
        <w:rPr>
          <w:rFonts w:asciiTheme="minorHAnsi" w:hAnsiTheme="minorHAnsi"/>
          <w:vertAlign w:val="subscript"/>
        </w:rPr>
        <w:t>50</w:t>
      </w:r>
      <w:r w:rsidRPr="00BB3BB8">
        <w:rPr>
          <w:rFonts w:asciiTheme="minorHAnsi" w:hAnsiTheme="minorHAnsi"/>
        </w:rPr>
        <w:t>,) after correcting for %</w:t>
      </w:r>
      <w:proofErr w:type="spellStart"/>
      <w:r w:rsidRPr="00BB3BB8">
        <w:rPr>
          <w:rFonts w:asciiTheme="minorHAnsi" w:hAnsiTheme="minorHAnsi"/>
        </w:rPr>
        <w:t>a.i</w:t>
      </w:r>
      <w:proofErr w:type="spellEnd"/>
      <w:r w:rsidRPr="00BB3BB8">
        <w:rPr>
          <w:rFonts w:asciiTheme="minorHAnsi" w:hAnsiTheme="minorHAnsi"/>
        </w:rPr>
        <w:t>., is compared to the LD</w:t>
      </w:r>
      <w:r w:rsidRPr="00BB3BB8">
        <w:rPr>
          <w:rFonts w:asciiTheme="minorHAnsi" w:hAnsiTheme="minorHAnsi"/>
          <w:vertAlign w:val="subscript"/>
        </w:rPr>
        <w:t xml:space="preserve">50 </w:t>
      </w:r>
      <w:r w:rsidRPr="00BB3BB8">
        <w:rPr>
          <w:rFonts w:asciiTheme="minorHAnsi" w:hAnsiTheme="minorHAnsi"/>
        </w:rPr>
        <w:t>upper CI for each formulation, after correcting for %</w:t>
      </w:r>
      <w:proofErr w:type="spellStart"/>
      <w:r w:rsidRPr="00BB3BB8">
        <w:rPr>
          <w:rFonts w:asciiTheme="minorHAnsi" w:hAnsiTheme="minorHAnsi"/>
        </w:rPr>
        <w:t>a.i</w:t>
      </w:r>
      <w:proofErr w:type="spellEnd"/>
      <w:r w:rsidRPr="00BB3BB8">
        <w:rPr>
          <w:rFonts w:asciiTheme="minorHAnsi" w:hAnsiTheme="minorHAnsi"/>
        </w:rPr>
        <w:t>.  If these confidence intervals do not overlap, then the formulated mixture is considered to be more toxic.  Based on this approach, one of three conclusions for the formulations can be reached:</w:t>
      </w:r>
    </w:p>
    <w:p w14:paraId="3EC310C7" w14:textId="77777777" w:rsidR="002D4EAB" w:rsidRPr="00BB3BB8" w:rsidRDefault="002D4EAB" w:rsidP="00BB3BB8">
      <w:pPr>
        <w:spacing w:after="0" w:line="240" w:lineRule="auto"/>
        <w:rPr>
          <w:rFonts w:asciiTheme="minorHAnsi" w:hAnsiTheme="minorHAnsi"/>
        </w:rPr>
      </w:pPr>
    </w:p>
    <w:p w14:paraId="5C677CF4" w14:textId="474DC934" w:rsidR="002D4EAB" w:rsidRPr="00BB3BB8" w:rsidRDefault="002D4EAB" w:rsidP="00BB3BB8">
      <w:pPr>
        <w:spacing w:after="0" w:line="240" w:lineRule="auto"/>
        <w:ind w:firstLine="720"/>
        <w:rPr>
          <w:rFonts w:asciiTheme="minorHAnsi" w:hAnsiTheme="minorHAnsi"/>
        </w:rPr>
      </w:pPr>
      <w:r w:rsidRPr="00BB3BB8">
        <w:rPr>
          <w:rFonts w:asciiTheme="minorHAnsi" w:hAnsiTheme="minorHAnsi"/>
        </w:rPr>
        <w:t>•   Formulation is no more toxic than single active ingredient</w:t>
      </w:r>
    </w:p>
    <w:p w14:paraId="0931949B" w14:textId="77777777" w:rsidR="002D4EAB" w:rsidRPr="00BB3BB8" w:rsidRDefault="002D4EAB" w:rsidP="00BB3BB8">
      <w:pPr>
        <w:spacing w:after="0" w:line="240" w:lineRule="auto"/>
        <w:ind w:firstLine="720"/>
        <w:rPr>
          <w:rFonts w:asciiTheme="minorHAnsi" w:hAnsiTheme="minorHAnsi"/>
        </w:rPr>
      </w:pPr>
      <w:r w:rsidRPr="00BB3BB8">
        <w:rPr>
          <w:rFonts w:asciiTheme="minorHAnsi" w:hAnsiTheme="minorHAnsi"/>
        </w:rPr>
        <w:t>•   Formulation is more toxic than single active ingredient</w:t>
      </w:r>
    </w:p>
    <w:p w14:paraId="4E1EAA5E" w14:textId="77777777" w:rsidR="002D4EAB" w:rsidRPr="00BB3BB8" w:rsidRDefault="002D4EAB" w:rsidP="00BB3BB8">
      <w:pPr>
        <w:spacing w:after="0" w:line="240" w:lineRule="auto"/>
        <w:ind w:firstLine="720"/>
        <w:rPr>
          <w:rFonts w:asciiTheme="minorHAnsi" w:hAnsiTheme="minorHAnsi"/>
        </w:rPr>
      </w:pPr>
      <w:r w:rsidRPr="00BB3BB8">
        <w:rPr>
          <w:rFonts w:asciiTheme="minorHAnsi" w:hAnsiTheme="minorHAnsi"/>
        </w:rPr>
        <w:t>•   There is insufficient data to establish difference in toxicity</w:t>
      </w:r>
    </w:p>
    <w:p w14:paraId="097AAA80" w14:textId="77777777" w:rsidR="002D4EAB" w:rsidRPr="00BB3BB8" w:rsidRDefault="002D4EAB" w:rsidP="00BB3BB8">
      <w:pPr>
        <w:spacing w:after="0" w:line="240" w:lineRule="auto"/>
        <w:rPr>
          <w:rFonts w:asciiTheme="minorHAnsi" w:hAnsiTheme="minorHAnsi"/>
        </w:rPr>
      </w:pPr>
    </w:p>
    <w:p w14:paraId="41EB9584" w14:textId="7B45FF7B" w:rsidR="002D4EAB" w:rsidRPr="00BB3BB8" w:rsidRDefault="002D4EAB" w:rsidP="00BB3BB8">
      <w:pPr>
        <w:spacing w:after="0" w:line="240" w:lineRule="auto"/>
        <w:rPr>
          <w:rFonts w:asciiTheme="minorHAnsi" w:hAnsiTheme="minorHAnsi"/>
        </w:rPr>
      </w:pPr>
      <w:r w:rsidRPr="00BB3BB8">
        <w:rPr>
          <w:rFonts w:asciiTheme="minorHAnsi" w:hAnsiTheme="minorHAnsi"/>
        </w:rPr>
        <w:t>In the case of chlorpyrifos, a qualitative examination of the trends in LD</w:t>
      </w:r>
      <w:r w:rsidRPr="00BB3BB8">
        <w:rPr>
          <w:rFonts w:asciiTheme="minorHAnsi" w:hAnsiTheme="minorHAnsi"/>
          <w:vertAlign w:val="subscript"/>
        </w:rPr>
        <w:t xml:space="preserve">50 </w:t>
      </w:r>
      <w:r w:rsidRPr="00BB3BB8">
        <w:rPr>
          <w:rFonts w:asciiTheme="minorHAnsi" w:hAnsiTheme="minorHAnsi"/>
        </w:rPr>
        <w:t xml:space="preserve">values, with the associated confidence intervals, across the range of percent active ingredient, </w:t>
      </w:r>
      <w:r w:rsidR="005F3367" w:rsidRPr="00BB3BB8">
        <w:rPr>
          <w:rFonts w:asciiTheme="minorHAnsi" w:hAnsiTheme="minorHAnsi"/>
        </w:rPr>
        <w:t>indicates that two of the formulations tested may be more toxic to mammals than the TGAI alone</w:t>
      </w:r>
      <w:r w:rsidRPr="00BB3BB8">
        <w:rPr>
          <w:rFonts w:asciiTheme="minorHAnsi" w:hAnsiTheme="minorHAnsi"/>
        </w:rPr>
        <w:t xml:space="preserve">.  </w:t>
      </w:r>
      <w:r w:rsidR="005F3367" w:rsidRPr="00BB3BB8">
        <w:rPr>
          <w:rFonts w:asciiTheme="minorHAnsi" w:hAnsiTheme="minorHAnsi"/>
        </w:rPr>
        <w:t xml:space="preserve">One of these products (EPA Reg. Number 499-405), which contains chlorpyrifos and cyfluthrin and can only be used in enclosed greenhouses, was found to be more toxic to adult males and females.  The other product (a mosquito </w:t>
      </w:r>
      <w:proofErr w:type="spellStart"/>
      <w:r w:rsidR="005F3367" w:rsidRPr="00BB3BB8">
        <w:rPr>
          <w:rFonts w:asciiTheme="minorHAnsi" w:hAnsiTheme="minorHAnsi"/>
        </w:rPr>
        <w:t>adulticide</w:t>
      </w:r>
      <w:proofErr w:type="spellEnd"/>
      <w:r w:rsidR="005F3367" w:rsidRPr="00BB3BB8">
        <w:rPr>
          <w:rFonts w:asciiTheme="minorHAnsi" w:hAnsiTheme="minorHAnsi"/>
        </w:rPr>
        <w:t xml:space="preserve">, EPA Reg. number 8329-36), which contains chlorpyrifos and permethrin, was found to be more toxic to adult females only.  </w:t>
      </w:r>
      <w:r w:rsidRPr="00BB3BB8">
        <w:rPr>
          <w:rFonts w:asciiTheme="minorHAnsi" w:hAnsiTheme="minorHAnsi"/>
        </w:rPr>
        <w:t xml:space="preserve">For the </w:t>
      </w:r>
      <w:r w:rsidR="002B14CB" w:rsidRPr="00BB3BB8">
        <w:rPr>
          <w:rFonts w:asciiTheme="minorHAnsi" w:hAnsiTheme="minorHAnsi"/>
        </w:rPr>
        <w:t xml:space="preserve">remaining </w:t>
      </w:r>
      <w:r w:rsidRPr="00BB3BB8">
        <w:rPr>
          <w:rFonts w:asciiTheme="minorHAnsi" w:hAnsiTheme="minorHAnsi"/>
        </w:rPr>
        <w:t xml:space="preserve">chlorpyrifos products analyzed, the data </w:t>
      </w:r>
      <w:r w:rsidR="008B4B9D" w:rsidRPr="00BB3BB8">
        <w:rPr>
          <w:rFonts w:asciiTheme="minorHAnsi" w:hAnsiTheme="minorHAnsi"/>
        </w:rPr>
        <w:t>are</w:t>
      </w:r>
      <w:r w:rsidRPr="00BB3BB8">
        <w:rPr>
          <w:rFonts w:asciiTheme="minorHAnsi" w:hAnsiTheme="minorHAnsi"/>
        </w:rPr>
        <w:t xml:space="preserve"> insufficient to establish a difference in toxicity between the technical grade product and formulated products (see </w:t>
      </w:r>
      <w:r w:rsidRPr="00BB3BB8">
        <w:rPr>
          <w:rFonts w:asciiTheme="minorHAnsi" w:hAnsiTheme="minorHAnsi"/>
          <w:b/>
        </w:rPr>
        <w:t xml:space="preserve">APPENDIX </w:t>
      </w:r>
      <w:r w:rsidR="006C137C" w:rsidRPr="00BB3BB8">
        <w:rPr>
          <w:rFonts w:asciiTheme="minorHAnsi" w:hAnsiTheme="minorHAnsi"/>
          <w:b/>
        </w:rPr>
        <w:t>1-</w:t>
      </w:r>
      <w:r w:rsidR="00054B5C" w:rsidRPr="00BB3BB8">
        <w:rPr>
          <w:rFonts w:asciiTheme="minorHAnsi" w:hAnsiTheme="minorHAnsi"/>
          <w:b/>
        </w:rPr>
        <w:t>11</w:t>
      </w:r>
      <w:r w:rsidRPr="00BB3BB8">
        <w:rPr>
          <w:rFonts w:asciiTheme="minorHAnsi" w:hAnsiTheme="minorHAnsi"/>
        </w:rPr>
        <w:t>).</w:t>
      </w:r>
    </w:p>
    <w:p w14:paraId="05D3B875" w14:textId="77777777" w:rsidR="002D4EAB" w:rsidRPr="00BB3BB8" w:rsidRDefault="002D4EAB" w:rsidP="00BB3BB8">
      <w:pPr>
        <w:spacing w:after="0" w:line="240" w:lineRule="auto"/>
        <w:rPr>
          <w:rFonts w:asciiTheme="minorHAnsi" w:hAnsiTheme="minorHAnsi"/>
        </w:rPr>
      </w:pPr>
    </w:p>
    <w:p w14:paraId="26580944" w14:textId="537F00A4" w:rsidR="002D4EAB" w:rsidRPr="00BB3BB8" w:rsidRDefault="002D4EAB" w:rsidP="00BB3BB8">
      <w:pPr>
        <w:spacing w:after="0" w:line="240" w:lineRule="auto"/>
        <w:rPr>
          <w:rFonts w:asciiTheme="minorHAnsi" w:eastAsiaTheme="minorEastAsia" w:hAnsiTheme="minorHAnsi" w:cs="Garamond"/>
          <w:color w:val="auto"/>
        </w:rPr>
      </w:pPr>
      <w:r w:rsidRPr="00BB3BB8">
        <w:rPr>
          <w:rFonts w:asciiTheme="minorHAnsi" w:hAnsiTheme="minorHAnsi"/>
        </w:rPr>
        <w:lastRenderedPageBreak/>
        <w:t>With regards to other taxa,</w:t>
      </w:r>
      <w:r w:rsidRPr="00BB3BB8">
        <w:rPr>
          <w:rFonts w:asciiTheme="minorHAnsi" w:eastAsiaTheme="minorEastAsia" w:hAnsiTheme="minorHAnsi" w:cs="Garamond"/>
          <w:color w:val="auto"/>
        </w:rPr>
        <w:t xml:space="preserve"> the combined toxicity for multi-</w:t>
      </w:r>
      <w:proofErr w:type="spellStart"/>
      <w:r w:rsidRPr="00BB3BB8">
        <w:rPr>
          <w:rFonts w:asciiTheme="minorHAnsi" w:eastAsiaTheme="minorEastAsia" w:hAnsiTheme="minorHAnsi" w:cs="Garamond"/>
          <w:color w:val="auto"/>
        </w:rPr>
        <w:t>a.i</w:t>
      </w:r>
      <w:proofErr w:type="spellEnd"/>
      <w:r w:rsidRPr="00BB3BB8">
        <w:rPr>
          <w:rFonts w:asciiTheme="minorHAnsi" w:eastAsiaTheme="minorEastAsia" w:hAnsiTheme="minorHAnsi" w:cs="Garamond"/>
          <w:color w:val="auto"/>
        </w:rPr>
        <w:t>. products assume</w:t>
      </w:r>
      <w:r w:rsidR="008B4B9D" w:rsidRPr="00BB3BB8">
        <w:rPr>
          <w:rFonts w:asciiTheme="minorHAnsi" w:eastAsiaTheme="minorEastAsia" w:hAnsiTheme="minorHAnsi" w:cs="Garamond"/>
          <w:color w:val="auto"/>
        </w:rPr>
        <w:t>s</w:t>
      </w:r>
      <w:r w:rsidRPr="00BB3BB8">
        <w:rPr>
          <w:rFonts w:asciiTheme="minorHAnsi" w:eastAsiaTheme="minorEastAsia" w:hAnsiTheme="minorHAnsi" w:cs="Garamond"/>
          <w:color w:val="auto"/>
        </w:rPr>
        <w:t xml:space="preserve"> additive toxicity unless available data from other submitted studies or the available open literature indicate otherwise.</w:t>
      </w:r>
    </w:p>
    <w:p w14:paraId="1A68485A" w14:textId="77777777" w:rsidR="002D4EAB" w:rsidRPr="00BB3BB8" w:rsidRDefault="002D4EAB" w:rsidP="00BB3BB8">
      <w:pPr>
        <w:spacing w:after="0" w:line="240" w:lineRule="auto"/>
        <w:rPr>
          <w:rFonts w:asciiTheme="minorHAnsi" w:hAnsiTheme="minorHAnsi"/>
          <w:b/>
          <w:u w:val="single"/>
        </w:rPr>
      </w:pPr>
    </w:p>
    <w:p w14:paraId="2DAC6596" w14:textId="575B3663" w:rsidR="002D4EAB" w:rsidRPr="00BB3BB8" w:rsidRDefault="002D4EAB" w:rsidP="00BB3BB8">
      <w:pPr>
        <w:spacing w:after="0" w:line="240" w:lineRule="auto"/>
        <w:rPr>
          <w:rFonts w:asciiTheme="minorHAnsi" w:hAnsiTheme="minorHAnsi"/>
        </w:rPr>
      </w:pPr>
      <w:r w:rsidRPr="00BB3BB8">
        <w:rPr>
          <w:rFonts w:asciiTheme="minorHAnsi" w:hAnsiTheme="minorHAnsi"/>
          <w:b/>
          <w:u w:val="single"/>
        </w:rPr>
        <w:t>Tank mixes.</w:t>
      </w:r>
      <w:r w:rsidRPr="00BB3BB8">
        <w:rPr>
          <w:rFonts w:asciiTheme="minorHAnsi" w:hAnsiTheme="minorHAnsi"/>
        </w:rPr>
        <w:t xml:space="preserve"> Environmental mixtures resulting from the application of tank mixtures </w:t>
      </w:r>
      <w:r w:rsidR="008B4B9D" w:rsidRPr="00BB3BB8">
        <w:rPr>
          <w:rFonts w:asciiTheme="minorHAnsi" w:hAnsiTheme="minorHAnsi"/>
        </w:rPr>
        <w:t>are</w:t>
      </w:r>
      <w:r w:rsidRPr="00BB3BB8">
        <w:rPr>
          <w:rFonts w:asciiTheme="minorHAnsi" w:hAnsiTheme="minorHAnsi"/>
        </w:rPr>
        <w:t xml:space="preserve"> characterized based on label recommendations and typical use patterns (</w:t>
      </w:r>
      <w:r w:rsidRPr="00BB3BB8">
        <w:rPr>
          <w:rFonts w:asciiTheme="minorHAnsi" w:hAnsiTheme="minorHAnsi"/>
          <w:i/>
        </w:rPr>
        <w:t>e</w:t>
      </w:r>
      <w:r w:rsidRPr="00BB3BB8">
        <w:rPr>
          <w:rFonts w:asciiTheme="minorHAnsi" w:hAnsiTheme="minorHAnsi"/>
        </w:rPr>
        <w:t>.</w:t>
      </w:r>
      <w:r w:rsidRPr="00BB3BB8">
        <w:rPr>
          <w:rFonts w:asciiTheme="minorHAnsi" w:hAnsiTheme="minorHAnsi"/>
          <w:i/>
        </w:rPr>
        <w:t>g.</w:t>
      </w:r>
      <w:r w:rsidRPr="00BB3BB8">
        <w:rPr>
          <w:rFonts w:asciiTheme="minorHAnsi" w:hAnsiTheme="minorHAnsi"/>
        </w:rPr>
        <w:t xml:space="preserve">, California Pesticide Use Reports).  Responses to tank mixtures </w:t>
      </w:r>
      <w:r w:rsidR="008B4B9D" w:rsidRPr="00BB3BB8">
        <w:rPr>
          <w:rFonts w:asciiTheme="minorHAnsi" w:hAnsiTheme="minorHAnsi"/>
        </w:rPr>
        <w:t>are</w:t>
      </w:r>
      <w:r w:rsidRPr="00BB3BB8">
        <w:rPr>
          <w:rFonts w:asciiTheme="minorHAnsi" w:hAnsiTheme="minorHAnsi"/>
        </w:rPr>
        <w:t xml:space="preserve"> qualitatively evaluated assuming additive toxicity (response or concentration addition) unless available data indicate that antagonism or synergism is more likely with specific mixture and species combinations. </w:t>
      </w:r>
    </w:p>
    <w:p w14:paraId="49C1EA82" w14:textId="77777777" w:rsidR="002D4EAB" w:rsidRPr="00BB3BB8" w:rsidRDefault="002D4EAB" w:rsidP="00BB3BB8">
      <w:pPr>
        <w:spacing w:after="0" w:line="240" w:lineRule="auto"/>
        <w:rPr>
          <w:rFonts w:asciiTheme="minorHAnsi" w:hAnsiTheme="minorHAnsi"/>
        </w:rPr>
      </w:pPr>
    </w:p>
    <w:p w14:paraId="2F4E4DDA" w14:textId="47671EC6" w:rsidR="002D4EAB" w:rsidRPr="00BB3BB8" w:rsidRDefault="002D4EAB" w:rsidP="00BB3BB8">
      <w:pPr>
        <w:spacing w:after="0" w:line="240" w:lineRule="auto"/>
        <w:rPr>
          <w:rFonts w:asciiTheme="minorHAnsi" w:hAnsiTheme="minorHAnsi"/>
        </w:rPr>
      </w:pPr>
      <w:r w:rsidRPr="00BB3BB8">
        <w:rPr>
          <w:rFonts w:asciiTheme="minorHAnsi" w:hAnsiTheme="minorHAnsi"/>
        </w:rPr>
        <w:t>Beyond the acute mammalian data available for multi-</w:t>
      </w:r>
      <w:proofErr w:type="spellStart"/>
      <w:r w:rsidRPr="00BB3BB8">
        <w:rPr>
          <w:rFonts w:asciiTheme="minorHAnsi" w:hAnsiTheme="minorHAnsi"/>
        </w:rPr>
        <w:t>a.i</w:t>
      </w:r>
      <w:proofErr w:type="spellEnd"/>
      <w:r w:rsidRPr="00BB3BB8">
        <w:rPr>
          <w:rFonts w:asciiTheme="minorHAnsi" w:hAnsiTheme="minorHAnsi"/>
        </w:rPr>
        <w:t xml:space="preserve">. products, toxicity data for mixtures may also be available for a variety of taxa from data captured in ECOTOX searches.  Studies containing toxicity data on mixtures are normally rejected by ECOTOX (which focuses on toxicity data for single chemicals) and listed in the bibliography as ‘rejected’ studies. However, some studies found ‘acceptable’ in ECOTOX may also contain mixture data if the study also involved results from a single chemical.  These ‘rejected’ and ‘accepted’ mixture references are </w:t>
      </w:r>
      <w:r w:rsidR="008B4B9D" w:rsidRPr="00BB3BB8">
        <w:rPr>
          <w:rFonts w:asciiTheme="minorHAnsi" w:hAnsiTheme="minorHAnsi"/>
        </w:rPr>
        <w:t>i</w:t>
      </w:r>
      <w:r w:rsidRPr="00BB3BB8">
        <w:rPr>
          <w:rFonts w:asciiTheme="minorHAnsi" w:hAnsiTheme="minorHAnsi"/>
        </w:rPr>
        <w:t xml:space="preserve">dentified in </w:t>
      </w:r>
      <w:r w:rsidRPr="00BB3BB8">
        <w:rPr>
          <w:rFonts w:asciiTheme="minorHAnsi" w:hAnsiTheme="minorHAnsi"/>
          <w:b/>
        </w:rPr>
        <w:t xml:space="preserve">APPENDIX </w:t>
      </w:r>
      <w:r w:rsidR="006C137C" w:rsidRPr="00BB3BB8">
        <w:rPr>
          <w:rFonts w:asciiTheme="minorHAnsi" w:hAnsiTheme="minorHAnsi"/>
          <w:b/>
        </w:rPr>
        <w:t>1-</w:t>
      </w:r>
      <w:r w:rsidR="00054B5C" w:rsidRPr="00BB3BB8">
        <w:rPr>
          <w:rFonts w:asciiTheme="minorHAnsi" w:hAnsiTheme="minorHAnsi"/>
          <w:b/>
        </w:rPr>
        <w:t>12</w:t>
      </w:r>
      <w:r w:rsidRPr="00BB3BB8">
        <w:rPr>
          <w:rFonts w:asciiTheme="minorHAnsi" w:hAnsiTheme="minorHAnsi"/>
        </w:rPr>
        <w:t xml:space="preserve"> along with the taxonomic group(s) the study included.</w:t>
      </w:r>
    </w:p>
    <w:p w14:paraId="6A0D68C1" w14:textId="77777777" w:rsidR="002D4EAB" w:rsidRPr="00BB3BB8" w:rsidRDefault="002D4EAB" w:rsidP="00BB3BB8">
      <w:pPr>
        <w:spacing w:after="0" w:line="240" w:lineRule="auto"/>
        <w:rPr>
          <w:rFonts w:asciiTheme="minorHAnsi" w:hAnsiTheme="minorHAnsi"/>
        </w:rPr>
      </w:pPr>
    </w:p>
    <w:p w14:paraId="1F7895AC" w14:textId="5A78669B" w:rsidR="002D4EAB" w:rsidRPr="00BB3BB8" w:rsidRDefault="002D4EAB" w:rsidP="00BB3BB8">
      <w:pPr>
        <w:spacing w:after="0" w:line="240" w:lineRule="auto"/>
        <w:rPr>
          <w:rFonts w:asciiTheme="minorHAnsi" w:hAnsiTheme="minorHAnsi"/>
        </w:rPr>
      </w:pPr>
      <w:r w:rsidRPr="00BB3BB8">
        <w:rPr>
          <w:rFonts w:asciiTheme="minorHAnsi" w:hAnsiTheme="minorHAnsi"/>
        </w:rPr>
        <w:t xml:space="preserve">Further discussion of the risks to environmental mixtures containing chlorpyrifos is discussed in </w:t>
      </w:r>
      <w:r w:rsidR="005B12B3">
        <w:rPr>
          <w:rFonts w:asciiTheme="minorHAnsi" w:hAnsiTheme="minorHAnsi"/>
          <w:b/>
        </w:rPr>
        <w:t>APPENDIX 4-2</w:t>
      </w:r>
      <w:r w:rsidRPr="00BB3BB8">
        <w:rPr>
          <w:rFonts w:asciiTheme="minorHAnsi" w:hAnsiTheme="minorHAnsi"/>
          <w:b/>
        </w:rPr>
        <w:t>.</w:t>
      </w:r>
    </w:p>
    <w:p w14:paraId="4E0D2C30" w14:textId="77777777" w:rsidR="00602F72" w:rsidRPr="00BB3BB8" w:rsidRDefault="00602F72" w:rsidP="00BB3BB8">
      <w:pPr>
        <w:keepNext/>
        <w:keepLines/>
        <w:spacing w:after="0" w:line="240" w:lineRule="auto"/>
      </w:pPr>
    </w:p>
    <w:p w14:paraId="6A650F24" w14:textId="5F9D92AE" w:rsidR="00602F72" w:rsidRPr="00BB3BB8" w:rsidRDefault="00F93B88" w:rsidP="00BB3BB8">
      <w:pPr>
        <w:pStyle w:val="Heading5"/>
        <w:ind w:left="720" w:firstLine="720"/>
      </w:pPr>
      <w:bookmarkStart w:id="70" w:name="_Toc432773344"/>
      <w:r w:rsidRPr="00BB3BB8">
        <w:rPr>
          <w:i/>
          <w:color w:val="2E75B5"/>
          <w:sz w:val="24"/>
          <w:szCs w:val="24"/>
        </w:rPr>
        <w:t>1.</w:t>
      </w:r>
      <w:r w:rsidR="005E360F" w:rsidRPr="00BB3BB8">
        <w:rPr>
          <w:i/>
          <w:color w:val="2E75B5"/>
          <w:sz w:val="24"/>
          <w:szCs w:val="24"/>
        </w:rPr>
        <w:t>4</w:t>
      </w:r>
      <w:r w:rsidRPr="00BB3BB8">
        <w:rPr>
          <w:i/>
          <w:color w:val="2E75B5"/>
          <w:sz w:val="24"/>
          <w:szCs w:val="24"/>
        </w:rPr>
        <w:t>.2.2.</w:t>
      </w:r>
      <w:r w:rsidR="005E360F" w:rsidRPr="00BB3BB8">
        <w:rPr>
          <w:i/>
          <w:color w:val="2E75B5"/>
          <w:sz w:val="24"/>
          <w:szCs w:val="24"/>
        </w:rPr>
        <w:t>f</w:t>
      </w:r>
      <w:r w:rsidRPr="00BB3BB8">
        <w:rPr>
          <w:i/>
          <w:color w:val="2E75B5"/>
          <w:sz w:val="24"/>
          <w:szCs w:val="24"/>
        </w:rPr>
        <w:t>.</w:t>
      </w:r>
      <w:r w:rsidRPr="00BB3BB8">
        <w:rPr>
          <w:i/>
          <w:color w:val="2E75B5"/>
          <w:sz w:val="24"/>
          <w:szCs w:val="24"/>
        </w:rPr>
        <w:tab/>
        <w:t xml:space="preserve">Consideration of </w:t>
      </w:r>
      <w:r w:rsidR="00CB5805" w:rsidRPr="00BB3BB8">
        <w:rPr>
          <w:i/>
          <w:color w:val="2E75B5"/>
          <w:sz w:val="24"/>
          <w:szCs w:val="24"/>
        </w:rPr>
        <w:t>i</w:t>
      </w:r>
      <w:r w:rsidRPr="00BB3BB8">
        <w:rPr>
          <w:i/>
          <w:color w:val="2E75B5"/>
          <w:sz w:val="24"/>
          <w:szCs w:val="24"/>
        </w:rPr>
        <w:t xml:space="preserve">mpacts of </w:t>
      </w:r>
      <w:r w:rsidR="00CB5805" w:rsidRPr="00BB3BB8">
        <w:rPr>
          <w:i/>
          <w:color w:val="2E75B5"/>
          <w:sz w:val="24"/>
          <w:szCs w:val="24"/>
        </w:rPr>
        <w:t>b</w:t>
      </w:r>
      <w:r w:rsidRPr="00BB3BB8">
        <w:rPr>
          <w:i/>
          <w:color w:val="2E75B5"/>
          <w:sz w:val="24"/>
          <w:szCs w:val="24"/>
        </w:rPr>
        <w:t xml:space="preserve">iotic and/or </w:t>
      </w:r>
      <w:r w:rsidR="00CB5805" w:rsidRPr="00BB3BB8">
        <w:rPr>
          <w:i/>
          <w:color w:val="2E75B5"/>
          <w:sz w:val="24"/>
          <w:szCs w:val="24"/>
        </w:rPr>
        <w:t>a</w:t>
      </w:r>
      <w:r w:rsidRPr="00BB3BB8">
        <w:rPr>
          <w:i/>
          <w:color w:val="2E75B5"/>
          <w:sz w:val="24"/>
          <w:szCs w:val="24"/>
        </w:rPr>
        <w:t xml:space="preserve">biotic </w:t>
      </w:r>
      <w:r w:rsidR="00CB5805" w:rsidRPr="00BB3BB8">
        <w:rPr>
          <w:i/>
          <w:color w:val="2E75B5"/>
          <w:sz w:val="24"/>
          <w:szCs w:val="24"/>
        </w:rPr>
        <w:t>s</w:t>
      </w:r>
      <w:r w:rsidRPr="00BB3BB8">
        <w:rPr>
          <w:i/>
          <w:color w:val="2E75B5"/>
          <w:sz w:val="24"/>
          <w:szCs w:val="24"/>
        </w:rPr>
        <w:t xml:space="preserve">tressors on the </w:t>
      </w:r>
      <w:r w:rsidR="00CB5805" w:rsidRPr="00BB3BB8">
        <w:rPr>
          <w:i/>
          <w:color w:val="2E75B5"/>
          <w:sz w:val="24"/>
          <w:szCs w:val="24"/>
        </w:rPr>
        <w:t>e</w:t>
      </w:r>
      <w:r w:rsidRPr="00BB3BB8">
        <w:rPr>
          <w:i/>
          <w:color w:val="2E75B5"/>
          <w:sz w:val="24"/>
          <w:szCs w:val="24"/>
        </w:rPr>
        <w:t xml:space="preserve">ffects of </w:t>
      </w:r>
      <w:r w:rsidR="00CB5805" w:rsidRPr="00BB3BB8">
        <w:rPr>
          <w:i/>
          <w:color w:val="2E75B5"/>
          <w:sz w:val="24"/>
          <w:szCs w:val="24"/>
        </w:rPr>
        <w:t>c</w:t>
      </w:r>
      <w:r w:rsidRPr="00BB3BB8">
        <w:rPr>
          <w:i/>
          <w:color w:val="2E75B5"/>
          <w:sz w:val="24"/>
          <w:szCs w:val="24"/>
        </w:rPr>
        <w:t>hlorpyrifos</w:t>
      </w:r>
      <w:bookmarkEnd w:id="70"/>
    </w:p>
    <w:p w14:paraId="4202D2E3" w14:textId="77777777" w:rsidR="00602F72" w:rsidRPr="00BB3BB8" w:rsidRDefault="00602F72" w:rsidP="00BB3BB8"/>
    <w:p w14:paraId="59E18AC8" w14:textId="3C2364D9" w:rsidR="0054766C" w:rsidRPr="00BB3BB8" w:rsidRDefault="00F93B88" w:rsidP="00BB3BB8">
      <w:r w:rsidRPr="00BB3BB8">
        <w:t xml:space="preserve">Potential impacts of environmental conditions on the effects of chlorpyrifos </w:t>
      </w:r>
      <w:r w:rsidR="008B4B9D" w:rsidRPr="00BB3BB8">
        <w:t>are</w:t>
      </w:r>
      <w:r w:rsidRPr="00BB3BB8">
        <w:t xml:space="preserve"> discussed qualitatively. Environmental factors that are known to alter the toxicity of a chemical include, pH, temperature, and low oxygen content. In cases where chemical-specific toxicity data are available, they will be incorporated into this line of evidence for the appropriate taxa. This line of evidence will be used to determine whether it is reasonable to assume that that the effects of chlorpyrifos on non-target organisms may increase due to other stressors that may be attributed to the organism’s environment (excluding other pesticides</w:t>
      </w:r>
      <w:r w:rsidR="002D4EAB" w:rsidRPr="00BB3BB8">
        <w:t>).</w:t>
      </w:r>
    </w:p>
    <w:p w14:paraId="6886385E" w14:textId="16CDE189" w:rsidR="0054766C" w:rsidRPr="00BB3BB8" w:rsidRDefault="0054766C" w:rsidP="00BB3BB8">
      <w:pPr>
        <w:pStyle w:val="Heading2"/>
        <w:rPr>
          <w:sz w:val="28"/>
          <w:szCs w:val="28"/>
        </w:rPr>
      </w:pPr>
      <w:bookmarkStart w:id="71" w:name="_Toc432773345"/>
      <w:r w:rsidRPr="00BB3BB8">
        <w:rPr>
          <w:color w:val="2E75B5"/>
          <w:sz w:val="28"/>
          <w:szCs w:val="28"/>
        </w:rPr>
        <w:t>1.</w:t>
      </w:r>
      <w:r w:rsidR="005E360F" w:rsidRPr="00BB3BB8">
        <w:rPr>
          <w:color w:val="2E75B5"/>
          <w:sz w:val="28"/>
          <w:szCs w:val="28"/>
        </w:rPr>
        <w:t>5</w:t>
      </w:r>
      <w:r w:rsidRPr="00BB3BB8">
        <w:rPr>
          <w:color w:val="2E75B5"/>
          <w:sz w:val="28"/>
          <w:szCs w:val="28"/>
        </w:rPr>
        <w:t>.</w:t>
      </w:r>
      <w:r w:rsidRPr="00BB3BB8">
        <w:rPr>
          <w:color w:val="2E75B5"/>
          <w:sz w:val="28"/>
          <w:szCs w:val="28"/>
        </w:rPr>
        <w:tab/>
        <w:t>References</w:t>
      </w:r>
      <w:bookmarkEnd w:id="71"/>
    </w:p>
    <w:p w14:paraId="3B3C5A58" w14:textId="77777777" w:rsidR="0054766C" w:rsidRPr="00BB3BB8" w:rsidRDefault="0054766C" w:rsidP="00BB3BB8">
      <w:pPr>
        <w:spacing w:after="0" w:line="240" w:lineRule="auto"/>
      </w:pPr>
    </w:p>
    <w:p w14:paraId="591F4C9F" w14:textId="77777777" w:rsidR="0054766C" w:rsidRPr="00BB3BB8" w:rsidRDefault="0054766C" w:rsidP="00BB3BB8">
      <w:pPr>
        <w:spacing w:after="0" w:line="240" w:lineRule="auto"/>
      </w:pPr>
      <w:r w:rsidRPr="00BB3BB8">
        <w:t xml:space="preserve">Backhaus, T., and Faust, M. (2012).  Predictive environmental risk assessment of chemical mixtures: A conceptual framework. </w:t>
      </w:r>
      <w:r w:rsidRPr="00BB3BB8">
        <w:rPr>
          <w:i/>
        </w:rPr>
        <w:t>Environmental Science and Technology</w:t>
      </w:r>
      <w:r w:rsidRPr="00BB3BB8">
        <w:t>, 46: 2564 – 2573.</w:t>
      </w:r>
    </w:p>
    <w:p w14:paraId="20CB4F13" w14:textId="77777777" w:rsidR="0054766C" w:rsidRPr="00BB3BB8" w:rsidRDefault="0054766C" w:rsidP="00BB3BB8">
      <w:pPr>
        <w:spacing w:after="0" w:line="240" w:lineRule="auto"/>
      </w:pPr>
    </w:p>
    <w:p w14:paraId="32A5412D" w14:textId="77777777" w:rsidR="0054766C" w:rsidRPr="00BB3BB8" w:rsidRDefault="0054766C" w:rsidP="00BB3BB8">
      <w:pPr>
        <w:spacing w:after="0" w:line="240" w:lineRule="auto"/>
      </w:pPr>
      <w:r w:rsidRPr="00BB3BB8">
        <w:t xml:space="preserve">Belden, J. B., </w:t>
      </w:r>
      <w:proofErr w:type="spellStart"/>
      <w:r w:rsidRPr="00BB3BB8">
        <w:t>Gilliom</w:t>
      </w:r>
      <w:proofErr w:type="spellEnd"/>
      <w:r w:rsidRPr="00BB3BB8">
        <w:t xml:space="preserve">, R. J., and Michael, J. L. (2007).  How well can we predict the toxicity of pesticide mixtures to aquatic life?  </w:t>
      </w:r>
      <w:r w:rsidRPr="00BB3BB8">
        <w:rPr>
          <w:i/>
        </w:rPr>
        <w:t>Integrated Environmental Assessment and Management</w:t>
      </w:r>
      <w:r w:rsidRPr="00BB3BB8">
        <w:t>, 3(3): e1 – e5.</w:t>
      </w:r>
    </w:p>
    <w:p w14:paraId="08C23ACF" w14:textId="77777777" w:rsidR="0054766C" w:rsidRPr="00BB3BB8" w:rsidRDefault="0054766C" w:rsidP="00BB3BB8">
      <w:pPr>
        <w:spacing w:after="0" w:line="240" w:lineRule="auto"/>
      </w:pPr>
    </w:p>
    <w:p w14:paraId="1E56DA6A" w14:textId="77777777" w:rsidR="0054766C" w:rsidRPr="00BB3BB8" w:rsidRDefault="0054766C" w:rsidP="00BB3BB8">
      <w:pPr>
        <w:spacing w:after="0" w:line="240" w:lineRule="auto"/>
      </w:pPr>
      <w:proofErr w:type="spellStart"/>
      <w:r w:rsidRPr="00BB3BB8">
        <w:t>Cedergreen</w:t>
      </w:r>
      <w:proofErr w:type="spellEnd"/>
      <w:r w:rsidRPr="00BB3BB8">
        <w:t xml:space="preserve">, N., </w:t>
      </w:r>
      <w:proofErr w:type="spellStart"/>
      <w:r w:rsidRPr="00BB3BB8">
        <w:t>Kudsk</w:t>
      </w:r>
      <w:proofErr w:type="spellEnd"/>
      <w:r w:rsidRPr="00BB3BB8">
        <w:t xml:space="preserve">, P., </w:t>
      </w:r>
      <w:proofErr w:type="spellStart"/>
      <w:r w:rsidRPr="00BB3BB8">
        <w:t>Mathiassen</w:t>
      </w:r>
      <w:proofErr w:type="spellEnd"/>
      <w:r w:rsidRPr="00BB3BB8">
        <w:t xml:space="preserve">, S. K., </w:t>
      </w:r>
      <w:proofErr w:type="spellStart"/>
      <w:r w:rsidRPr="00BB3BB8">
        <w:t>Sørensen</w:t>
      </w:r>
      <w:proofErr w:type="spellEnd"/>
      <w:r w:rsidRPr="00BB3BB8">
        <w:t xml:space="preserve">, H., and </w:t>
      </w:r>
      <w:proofErr w:type="spellStart"/>
      <w:r w:rsidRPr="00BB3BB8">
        <w:t>Streibig</w:t>
      </w:r>
      <w:proofErr w:type="spellEnd"/>
      <w:r w:rsidRPr="00BB3BB8">
        <w:t xml:space="preserve">, J. C. (2007).  Reproducibility of binary-mixture toxicity studies.  </w:t>
      </w:r>
      <w:r w:rsidRPr="00BB3BB8">
        <w:rPr>
          <w:i/>
        </w:rPr>
        <w:t>Environmental Toxicology and Chemistry</w:t>
      </w:r>
      <w:r w:rsidRPr="00BB3BB8">
        <w:t>, 26(1): 149 – 156.</w:t>
      </w:r>
    </w:p>
    <w:p w14:paraId="0505C55D" w14:textId="77777777" w:rsidR="0054766C" w:rsidRPr="00BB3BB8" w:rsidRDefault="0054766C" w:rsidP="00BB3BB8">
      <w:pPr>
        <w:spacing w:after="0" w:line="240" w:lineRule="auto"/>
      </w:pPr>
    </w:p>
    <w:p w14:paraId="497144BF" w14:textId="77777777" w:rsidR="0054766C" w:rsidRPr="00BB3BB8" w:rsidRDefault="0054766C" w:rsidP="00BB3BB8">
      <w:pPr>
        <w:spacing w:after="0" w:line="240" w:lineRule="auto"/>
      </w:pPr>
      <w:r w:rsidRPr="00BB3BB8">
        <w:t xml:space="preserve">Landers, D. H., S.L. </w:t>
      </w:r>
      <w:proofErr w:type="spellStart"/>
      <w:r w:rsidRPr="00BB3BB8">
        <w:t>Simonich</w:t>
      </w:r>
      <w:proofErr w:type="spellEnd"/>
      <w:r w:rsidRPr="00BB3BB8">
        <w:t xml:space="preserve">, D. A. Jaffe, L. H. </w:t>
      </w:r>
      <w:proofErr w:type="spellStart"/>
      <w:r w:rsidRPr="00BB3BB8">
        <w:t>Geiser</w:t>
      </w:r>
      <w:proofErr w:type="spellEnd"/>
      <w:r w:rsidRPr="00BB3BB8">
        <w:t xml:space="preserve">, D. H. Campbell, A. R. </w:t>
      </w:r>
      <w:proofErr w:type="spellStart"/>
      <w:r w:rsidRPr="00BB3BB8">
        <w:t>Schwindt</w:t>
      </w:r>
      <w:proofErr w:type="spellEnd"/>
      <w:r w:rsidRPr="00BB3BB8">
        <w:t xml:space="preserve">, C. B. </w:t>
      </w:r>
      <w:proofErr w:type="spellStart"/>
      <w:r w:rsidRPr="00BB3BB8">
        <w:t>Schrect</w:t>
      </w:r>
      <w:proofErr w:type="spellEnd"/>
      <w:r w:rsidRPr="00BB3BB8">
        <w:t xml:space="preserve">, M. L. Kent, W. D. </w:t>
      </w:r>
      <w:proofErr w:type="spellStart"/>
      <w:r w:rsidRPr="00BB3BB8">
        <w:t>Hafner</w:t>
      </w:r>
      <w:proofErr w:type="spellEnd"/>
      <w:r w:rsidRPr="00BB3BB8">
        <w:t xml:space="preserve">, H. E. Taylor, K. J. Hageman, S. </w:t>
      </w:r>
      <w:proofErr w:type="spellStart"/>
      <w:r w:rsidRPr="00BB3BB8">
        <w:t>Usenko</w:t>
      </w:r>
      <w:proofErr w:type="spellEnd"/>
      <w:r w:rsidRPr="00BB3BB8">
        <w:t xml:space="preserve">, L. K. Ackerman, J. E. </w:t>
      </w:r>
      <w:proofErr w:type="spellStart"/>
      <w:r w:rsidRPr="00BB3BB8">
        <w:t>Schrlau</w:t>
      </w:r>
      <w:proofErr w:type="spellEnd"/>
      <w:r w:rsidRPr="00BB3BB8">
        <w:t xml:space="preserve">, N. L. Rose, T. F. </w:t>
      </w:r>
      <w:proofErr w:type="spellStart"/>
      <w:r w:rsidRPr="00BB3BB8">
        <w:t>Blett</w:t>
      </w:r>
      <w:proofErr w:type="spellEnd"/>
      <w:r w:rsidRPr="00BB3BB8">
        <w:t xml:space="preserve">, and M. M. </w:t>
      </w:r>
      <w:proofErr w:type="spellStart"/>
      <w:r w:rsidRPr="00BB3BB8">
        <w:t>Erway</w:t>
      </w:r>
      <w:proofErr w:type="spellEnd"/>
      <w:r w:rsidRPr="00BB3BB8">
        <w:t>.  (2008). The Fate, Transport, and Ecological Impacts of Airborne Contaminants in Western National Parks (</w:t>
      </w:r>
      <w:smartTag w:uri="urn:schemas-microsoft-com:office:smarttags" w:element="place">
        <w:smartTag w:uri="urn:schemas-microsoft-com:office:smarttags" w:element="country-region">
          <w:r w:rsidRPr="00BB3BB8">
            <w:t>USA</w:t>
          </w:r>
        </w:smartTag>
      </w:smartTag>
      <w:r w:rsidRPr="00BB3BB8">
        <w:t>). EPA/600/R-07/138. U.S. Environmental Protection Agency, Office of Research and Development, NHEERL, Western Ecology Division, Corvallis, Oregon.</w:t>
      </w:r>
    </w:p>
    <w:p w14:paraId="19672390" w14:textId="77777777" w:rsidR="0054766C" w:rsidRPr="00BB3BB8" w:rsidRDefault="0054766C" w:rsidP="00BB3BB8">
      <w:pPr>
        <w:spacing w:after="0" w:line="240" w:lineRule="auto"/>
      </w:pPr>
    </w:p>
    <w:p w14:paraId="24CC0C6D" w14:textId="77777777" w:rsidR="0054766C" w:rsidRPr="00BB3BB8" w:rsidRDefault="0054766C" w:rsidP="00BB3BB8">
      <w:pPr>
        <w:spacing w:after="0" w:line="240" w:lineRule="auto"/>
      </w:pPr>
      <w:proofErr w:type="spellStart"/>
      <w:r w:rsidRPr="00BB3BB8">
        <w:t>LeNoir</w:t>
      </w:r>
      <w:proofErr w:type="spellEnd"/>
      <w:r w:rsidRPr="00BB3BB8">
        <w:t xml:space="preserve">, J. S., McConnell, L. L., Fellers, G. M., Cahill, T. M., and </w:t>
      </w:r>
      <w:proofErr w:type="spellStart"/>
      <w:r w:rsidRPr="00BB3BB8">
        <w:t>Seiber</w:t>
      </w:r>
      <w:proofErr w:type="spellEnd"/>
      <w:r w:rsidRPr="00BB3BB8">
        <w:t xml:space="preserve">, J.N. (1999).  Summertime transport of current-use pesticides from California’s Central Valley to the Sierra Nevada Mountain range. </w:t>
      </w:r>
      <w:r w:rsidRPr="00BB3BB8">
        <w:rPr>
          <w:i/>
        </w:rPr>
        <w:t>Environmental Toxicology and Chemistry,</w:t>
      </w:r>
      <w:r w:rsidRPr="00BB3BB8">
        <w:t xml:space="preserve"> 18:2715–2722.</w:t>
      </w:r>
    </w:p>
    <w:p w14:paraId="43058584" w14:textId="77777777" w:rsidR="0054766C" w:rsidRPr="00BB3BB8" w:rsidRDefault="0054766C" w:rsidP="00BB3BB8">
      <w:pPr>
        <w:spacing w:after="0" w:line="240" w:lineRule="auto"/>
      </w:pPr>
    </w:p>
    <w:p w14:paraId="45E00393" w14:textId="77777777" w:rsidR="0054766C" w:rsidRPr="00BB3BB8" w:rsidRDefault="0054766C" w:rsidP="00BB3BB8">
      <w:pPr>
        <w:spacing w:after="0" w:line="240" w:lineRule="auto"/>
      </w:pPr>
      <w:r w:rsidRPr="00BB3BB8">
        <w:t xml:space="preserve">National Research Council of the National Academies (NRC) (2013).  </w:t>
      </w:r>
      <w:r w:rsidRPr="00BB3BB8">
        <w:rPr>
          <w:i/>
        </w:rPr>
        <w:t>Assessing Risks to Endangered and Threatened Species from Pesticides.</w:t>
      </w:r>
      <w:r w:rsidRPr="00BB3BB8">
        <w:t xml:space="preserve">  The National Academies Press.  Washington, DC.  Pp.  175.</w:t>
      </w:r>
    </w:p>
    <w:p w14:paraId="3DF60A73" w14:textId="77777777" w:rsidR="0054766C" w:rsidRPr="00BB3BB8" w:rsidRDefault="0054766C" w:rsidP="00BB3BB8">
      <w:pPr>
        <w:spacing w:after="0" w:line="240" w:lineRule="auto"/>
      </w:pPr>
    </w:p>
    <w:p w14:paraId="22FBB4C5" w14:textId="77777777" w:rsidR="0054766C" w:rsidRPr="00BB3BB8" w:rsidRDefault="0054766C" w:rsidP="00BB3BB8">
      <w:pPr>
        <w:spacing w:after="0" w:line="240" w:lineRule="auto"/>
      </w:pPr>
      <w:proofErr w:type="spellStart"/>
      <w:r w:rsidRPr="00BB3BB8">
        <w:t>Russom</w:t>
      </w:r>
      <w:proofErr w:type="spellEnd"/>
      <w:r w:rsidRPr="00BB3BB8">
        <w:t xml:space="preserve">, C. L., LaLone, C. A., Villeneuve, D. L. and </w:t>
      </w:r>
      <w:proofErr w:type="spellStart"/>
      <w:r w:rsidRPr="00BB3BB8">
        <w:t>Ankley</w:t>
      </w:r>
      <w:proofErr w:type="spellEnd"/>
      <w:r w:rsidRPr="00BB3BB8">
        <w:t xml:space="preserve">, G. T. (2014).  Development of an adverse outcome pathway for acetylcholinesterase inhibition leading to acute mortality.  </w:t>
      </w:r>
      <w:r w:rsidRPr="00BB3BB8">
        <w:rPr>
          <w:i/>
        </w:rPr>
        <w:t>Environmental Toxicology and Chemistry</w:t>
      </w:r>
      <w:r w:rsidRPr="00BB3BB8">
        <w:t xml:space="preserve">, 33: 2157–2169. </w:t>
      </w:r>
    </w:p>
    <w:p w14:paraId="2D52BEFC" w14:textId="77777777" w:rsidR="0054766C" w:rsidRPr="00BB3BB8" w:rsidRDefault="0054766C" w:rsidP="00BB3BB8">
      <w:pPr>
        <w:spacing w:after="0" w:line="240" w:lineRule="auto"/>
      </w:pPr>
    </w:p>
    <w:p w14:paraId="5A75A615" w14:textId="77777777" w:rsidR="0054766C" w:rsidRPr="00BB3BB8" w:rsidRDefault="0054766C" w:rsidP="00BB3BB8">
      <w:pPr>
        <w:spacing w:after="0" w:line="240" w:lineRule="auto"/>
      </w:pPr>
      <w:r w:rsidRPr="00BB3BB8">
        <w:t xml:space="preserve">Sparling, D. W., Fellers, G. M., and McConnell, L. L. (2001). Pesticides and amphibian population declines in California, USA. </w:t>
      </w:r>
      <w:r w:rsidRPr="00BB3BB8">
        <w:rPr>
          <w:i/>
        </w:rPr>
        <w:t>Environmental Toxicology and Chemistry,</w:t>
      </w:r>
      <w:r w:rsidRPr="00BB3BB8">
        <w:t xml:space="preserve"> 20:1591–1595.</w:t>
      </w:r>
    </w:p>
    <w:p w14:paraId="6E7159FA" w14:textId="77777777" w:rsidR="0054766C" w:rsidRPr="00BB3BB8" w:rsidRDefault="0054766C" w:rsidP="00BB3BB8">
      <w:pPr>
        <w:spacing w:after="0" w:line="240" w:lineRule="auto"/>
      </w:pPr>
    </w:p>
    <w:p w14:paraId="0D95D0AC" w14:textId="77777777" w:rsidR="0054766C" w:rsidRPr="0054766C" w:rsidRDefault="0054766C" w:rsidP="00BB3BB8">
      <w:pPr>
        <w:spacing w:after="0" w:line="240" w:lineRule="auto"/>
      </w:pPr>
      <w:r w:rsidRPr="00BB3BB8">
        <w:t xml:space="preserve">U.S. Fish and Wildlife Service (FWS) and National Marine Fisheries Service (NMFS) (1998).  </w:t>
      </w:r>
      <w:r w:rsidRPr="00BB3BB8">
        <w:rPr>
          <w:i/>
        </w:rPr>
        <w:t>Endangered Species Act Consultation Handbook: Procedures for Conducting Section 7 Consultations and Conferences</w:t>
      </w:r>
      <w:r w:rsidRPr="00BB3BB8">
        <w:t>.  Washington, DC. Pp. 315.</w:t>
      </w:r>
    </w:p>
    <w:p w14:paraId="3C9610BE" w14:textId="77777777" w:rsidR="0054766C" w:rsidRDefault="0054766C" w:rsidP="00BB3BB8">
      <w:pPr>
        <w:spacing w:after="0" w:line="240" w:lineRule="auto"/>
      </w:pPr>
    </w:p>
    <w:sectPr w:rsidR="0054766C" w:rsidSect="00F26FEA">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8E2F1B" w14:textId="77777777" w:rsidR="009F0565" w:rsidRDefault="009F0565">
      <w:pPr>
        <w:spacing w:after="0" w:line="240" w:lineRule="auto"/>
      </w:pPr>
      <w:r>
        <w:separator/>
      </w:r>
    </w:p>
  </w:endnote>
  <w:endnote w:type="continuationSeparator" w:id="0">
    <w:p w14:paraId="62CB75F2" w14:textId="77777777" w:rsidR="009F0565" w:rsidRDefault="009F05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20002A87" w:usb1="80000000" w:usb2="00000008"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DA7C33" w14:textId="1502AC1D" w:rsidR="005B3938" w:rsidRDefault="005B3938">
    <w:pPr>
      <w:pStyle w:val="Footer"/>
      <w:jc w:val="center"/>
    </w:pPr>
    <w:r>
      <w:t>1-</w:t>
    </w:r>
    <w:sdt>
      <w:sdtPr>
        <w:id w:val="-111752936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D0016C">
          <w:rPr>
            <w:noProof/>
          </w:rPr>
          <w:t>4</w:t>
        </w:r>
        <w:r>
          <w:rPr>
            <w:noProof/>
          </w:rPr>
          <w:fldChar w:fldCharType="end"/>
        </w:r>
      </w:sdtContent>
    </w:sdt>
  </w:p>
  <w:p w14:paraId="57DE3934" w14:textId="77777777" w:rsidR="005B3938" w:rsidRDefault="005B3938">
    <w:pPr>
      <w:tabs>
        <w:tab w:val="center" w:pos="4680"/>
        <w:tab w:val="right" w:pos="9360"/>
      </w:tabs>
      <w:spacing w:after="72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1ACD5E" w14:textId="77777777" w:rsidR="009F0565" w:rsidRDefault="009F0565">
      <w:pPr>
        <w:spacing w:after="0" w:line="240" w:lineRule="auto"/>
      </w:pPr>
      <w:r>
        <w:separator/>
      </w:r>
    </w:p>
  </w:footnote>
  <w:footnote w:type="continuationSeparator" w:id="0">
    <w:p w14:paraId="1558D772" w14:textId="77777777" w:rsidR="009F0565" w:rsidRDefault="009F0565">
      <w:pPr>
        <w:spacing w:after="0" w:line="240" w:lineRule="auto"/>
      </w:pPr>
      <w:r>
        <w:continuationSeparator/>
      </w:r>
    </w:p>
  </w:footnote>
  <w:footnote w:id="1">
    <w:p w14:paraId="1E12E8D0" w14:textId="04A46237" w:rsidR="005B3938" w:rsidRPr="00F05A01" w:rsidRDefault="005B3938" w:rsidP="00F05A01">
      <w:pPr>
        <w:pStyle w:val="FootnoteText"/>
      </w:pPr>
      <w:r>
        <w:rPr>
          <w:rStyle w:val="FootnoteReference"/>
        </w:rPr>
        <w:footnoteRef/>
      </w:r>
      <w:r>
        <w:t xml:space="preserve"> </w:t>
      </w:r>
      <w:r w:rsidRPr="00F05A01">
        <w:t>An unreasonable adverse effect on the environment is defined in FIFRA as, “(1) any unreasonable risk to man or the environment, taking into account the economic, social, and environmental costs and benefits of the use of the pesticide, or (2) a human dietary risk from residues that result from a use of a pesticide in or on any food inconsistent with the standard under section 408 of the FFDCA (21 U.S.C. §346a).”  [7 U.S.C. 136(b)].</w:t>
      </w:r>
      <w:r>
        <w:t xml:space="preserve">  FFDCA is the Federal Food, Drug, and Cosmetic Act which authorizes EPA to set tolerances, or maximum residue limits, for pesticide residues in foods.</w:t>
      </w:r>
    </w:p>
    <w:p w14:paraId="5E9E1168" w14:textId="5B13B4FB" w:rsidR="005B3938" w:rsidRDefault="005B3938">
      <w:pPr>
        <w:pStyle w:val="FootnoteText"/>
      </w:pPr>
    </w:p>
  </w:footnote>
  <w:footnote w:id="2">
    <w:p w14:paraId="15D5DC71" w14:textId="25A0BDDD" w:rsidR="005B3938" w:rsidRDefault="005B3938" w:rsidP="007208EA">
      <w:pPr>
        <w:spacing w:after="0" w:line="240" w:lineRule="auto"/>
      </w:pPr>
      <w:r>
        <w:rPr>
          <w:vertAlign w:val="superscript"/>
        </w:rPr>
        <w:footnoteRef/>
      </w:r>
      <w:r>
        <w:rPr>
          <w:sz w:val="20"/>
          <w:szCs w:val="20"/>
        </w:rPr>
        <w:t>The Agencies include the U.S. Environmental Protection Agency (USEPA), National Marine Fisheries Service (NMFS), and the U.S. Fish and Wildlife Service (USFWS).</w:t>
      </w:r>
    </w:p>
    <w:p w14:paraId="097449A1" w14:textId="77777777" w:rsidR="005B3938" w:rsidRDefault="005B3938">
      <w:pPr>
        <w:pStyle w:val="FootnoteText"/>
      </w:pPr>
    </w:p>
  </w:footnote>
  <w:footnote w:id="3">
    <w:p w14:paraId="09B862D3" w14:textId="61D3FAA8" w:rsidR="005B3938" w:rsidRDefault="005B3938">
      <w:pPr>
        <w:spacing w:after="0" w:line="240" w:lineRule="auto"/>
      </w:pPr>
      <w:r>
        <w:rPr>
          <w:vertAlign w:val="superscript"/>
        </w:rPr>
        <w:footnoteRef/>
      </w:r>
      <w:r>
        <w:rPr>
          <w:sz w:val="20"/>
          <w:szCs w:val="20"/>
        </w:rPr>
        <w:t xml:space="preserve"> On December 12, 2007, EPA, U.S. National Marine Fisheries Service (NMFS), and U.S. Fish and Wildlife Service (FWS) agreed that the Federal action for EPA’s FIFRA registration actions is defined as the “authorization for use or uses described in labeling of a pesticide product containing a particular pesticide ingredient.”</w:t>
      </w:r>
    </w:p>
  </w:footnote>
  <w:footnote w:id="4">
    <w:p w14:paraId="308BFA1E" w14:textId="7888BE67" w:rsidR="005B3938" w:rsidRDefault="005B3938">
      <w:pPr>
        <w:pStyle w:val="FootnoteText"/>
      </w:pPr>
      <w:r>
        <w:rPr>
          <w:rStyle w:val="FootnoteReference"/>
        </w:rPr>
        <w:footnoteRef/>
      </w:r>
      <w:r>
        <w:t xml:space="preserve"> See </w:t>
      </w:r>
      <w:hyperlink r:id="rId1" w:history="1">
        <w:r w:rsidR="00503C6D" w:rsidRPr="00C96B62">
          <w:rPr>
            <w:rStyle w:val="Hyperlink"/>
          </w:rPr>
          <w:t>https://nepis.epa.gov/Exe/ZyNET.exe/9100CFQL.TXT?ZyActionD=ZyDocument&amp;Client=EPA&amp;Index=1986+Thru+1990&amp;Docs=&amp;Query=&amp;Time=&amp;EndTime=&amp;SearchMethod=1&amp;TocRestrict=n&amp;Toc=&amp;TocEntry=&amp;QField=&amp;QFieldYear=&amp;QFieldMonth=&amp;QFieldDay=&amp;IntQFieldOp=0&amp;ExtQFieldOp=0&amp;XmlQuery=&amp;File=D%3A%5Czyfiles%5CIndex%20Data%5C86thru90%5CTxt%5C00000020%5C9100CFQL.txt&amp;User=ANONYMOUS&amp;Password=anonymous&amp;SortMethod=h%7C-&amp;MaximumDocuments=1&amp;FuzzyDegree=0&amp;ImageQuality=r75g8/r75g8/x150y150g16/i425&amp;Display=p%7Cf&amp;DefSeekPage=x&amp;SearchBack=ZyActionL&amp;Back=ZyActionS&amp;BackDesc=Results%20page&amp;MaximumPages=1&amp;ZyEntry=1&amp;SeekPage=x&amp;ZyPURL</w:t>
        </w:r>
      </w:hyperlink>
      <w:r w:rsidR="00503C6D">
        <w:t xml:space="preserve"> </w:t>
      </w:r>
      <w:r>
        <w:t>for details on what tolerances and tolerance exemptions are.</w:t>
      </w:r>
    </w:p>
  </w:footnote>
  <w:footnote w:id="5">
    <w:p w14:paraId="502AAF28" w14:textId="4F27B570" w:rsidR="005B3938" w:rsidRDefault="005B3938">
      <w:pPr>
        <w:pStyle w:val="FootnoteText"/>
      </w:pPr>
      <w:r>
        <w:rPr>
          <w:rStyle w:val="FootnoteReference"/>
        </w:rPr>
        <w:footnoteRef/>
      </w:r>
      <w:r>
        <w:t xml:space="preserve"> </w:t>
      </w:r>
      <w:proofErr w:type="spellStart"/>
      <w:r>
        <w:t>InertFinder</w:t>
      </w:r>
      <w:proofErr w:type="spellEnd"/>
      <w:r>
        <w:t xml:space="preserve"> </w:t>
      </w:r>
      <w:r w:rsidRPr="00323C3F">
        <w:t>is an online database for searching substances used as inert ingredients in pesticide products</w:t>
      </w:r>
      <w:r>
        <w:t xml:space="preserve">.  It can be found at: </w:t>
      </w:r>
      <w:hyperlink r:id="rId2" w:history="1">
        <w:r w:rsidRPr="00446192">
          <w:rPr>
            <w:rStyle w:val="Hyperlink"/>
          </w:rPr>
          <w:t>http://iaspub.epa.gov/apex/pesticides/f?p=101:1</w:t>
        </w:r>
      </w:hyperlink>
      <w:r w:rsidRPr="00323C3F">
        <w:t>:</w:t>
      </w:r>
      <w:r>
        <w:t xml:space="preserve"> </w:t>
      </w:r>
    </w:p>
  </w:footnote>
  <w:footnote w:id="6">
    <w:p w14:paraId="4503BEB1" w14:textId="77777777" w:rsidR="005B3938" w:rsidRPr="00512056" w:rsidRDefault="005B3938" w:rsidP="00540F6B">
      <w:pPr>
        <w:spacing w:after="0" w:line="240" w:lineRule="auto"/>
        <w:rPr>
          <w:rFonts w:asciiTheme="minorHAnsi" w:hAnsiTheme="minorHAnsi"/>
        </w:rPr>
      </w:pPr>
      <w:r>
        <w:rPr>
          <w:vertAlign w:val="superscript"/>
        </w:rPr>
        <w:footnoteRef/>
      </w:r>
      <w:r>
        <w:t xml:space="preserve"> </w:t>
      </w:r>
      <w:r w:rsidRPr="00512056">
        <w:rPr>
          <w:rFonts w:asciiTheme="minorHAnsi" w:eastAsia="Times New Roman" w:hAnsiTheme="minorHAnsi" w:cs="Times New Roman"/>
          <w:sz w:val="20"/>
          <w:szCs w:val="20"/>
        </w:rPr>
        <w:t>Considers all of the known stressors of the action (</w:t>
      </w:r>
      <w:r w:rsidRPr="00512056">
        <w:rPr>
          <w:rFonts w:asciiTheme="minorHAnsi" w:eastAsia="Times New Roman" w:hAnsiTheme="minorHAnsi" w:cs="Times New Roman"/>
          <w:i/>
          <w:sz w:val="20"/>
          <w:szCs w:val="20"/>
        </w:rPr>
        <w:t>e.g</w:t>
      </w:r>
      <w:r w:rsidRPr="00512056">
        <w:rPr>
          <w:rFonts w:asciiTheme="minorHAnsi" w:eastAsia="Times New Roman" w:hAnsiTheme="minorHAnsi" w:cs="Times New Roman"/>
          <w:sz w:val="20"/>
          <w:szCs w:val="20"/>
        </w:rPr>
        <w:t>., parent active ingredient, formulations, mixtures, and degradates of concern) and abiotic or biotic factors likely present in the environment that may alter the toxicity of chlorpyrifos to an individual of a listed species or their prey-base/habitat. These factors may include bacterial/viral prevalence, temperature, water quality parameters such as organic carbon, pH, DO, or salinity, or other environmental baseline factors.</w:t>
      </w:r>
    </w:p>
    <w:p w14:paraId="3BB7665E" w14:textId="77777777" w:rsidR="005B3938" w:rsidRDefault="005B3938" w:rsidP="00540F6B">
      <w:pPr>
        <w:spacing w:after="0" w:line="240" w:lineRule="auto"/>
      </w:pPr>
    </w:p>
  </w:footnote>
  <w:footnote w:id="7">
    <w:p w14:paraId="600ACE0B" w14:textId="1825E7F9" w:rsidR="005B3938" w:rsidRDefault="005B3938">
      <w:pPr>
        <w:spacing w:after="0" w:line="240" w:lineRule="auto"/>
      </w:pPr>
      <w:r>
        <w:rPr>
          <w:vertAlign w:val="superscript"/>
        </w:rPr>
        <w:footnoteRef/>
      </w:r>
      <w:r>
        <w:rPr>
          <w:sz w:val="20"/>
          <w:szCs w:val="20"/>
        </w:rPr>
        <w:t xml:space="preserve"> Primary Constituent Elements (PCEs) are those physical and biological features (PBFs) of a landscape that a listed species needs to survive and reproduce.  Where PCEs have not been specified in a critical habitat designation, effects to PBFs will be addressed.  The term "PCEs/PBFs" will be used throughout the remainder of this document in reference to the relevant physical and biological features of designated critical habitat.</w:t>
      </w:r>
    </w:p>
  </w:footnote>
  <w:footnote w:id="8">
    <w:p w14:paraId="100A3894" w14:textId="2EC36C75" w:rsidR="005B3938" w:rsidRDefault="005B3938">
      <w:pPr>
        <w:pStyle w:val="FootnoteText"/>
      </w:pPr>
      <w:r>
        <w:rPr>
          <w:rStyle w:val="FootnoteReference"/>
        </w:rPr>
        <w:footnoteRef/>
      </w:r>
      <w:r>
        <w:t xml:space="preserve"> </w:t>
      </w:r>
      <w:r w:rsidRPr="008D0743">
        <w:t>Under the ESA, an insignificant or discountable effect is not the same as “no effect</w:t>
      </w:r>
      <w:r>
        <w:t>.</w:t>
      </w:r>
      <w:r w:rsidRPr="008D0743">
        <w:t>”</w:t>
      </w:r>
    </w:p>
  </w:footnote>
  <w:footnote w:id="9">
    <w:p w14:paraId="5F0580D7" w14:textId="1D04CD9F" w:rsidR="005B3938" w:rsidRDefault="005B3938">
      <w:pPr>
        <w:pStyle w:val="FootnoteText"/>
      </w:pPr>
      <w:r>
        <w:rPr>
          <w:rStyle w:val="FootnoteReference"/>
        </w:rPr>
        <w:footnoteRef/>
      </w:r>
      <w:r>
        <w:t xml:space="preserve"> </w:t>
      </w:r>
      <w:r w:rsidRPr="00DD697E">
        <w:t>Any species and/or critical habitat that warranted a “no effect” determination would not be considered in Step 2.</w:t>
      </w:r>
    </w:p>
  </w:footnote>
  <w:footnote w:id="10">
    <w:p w14:paraId="40644BDE" w14:textId="2BEF0A98" w:rsidR="005B3938" w:rsidRDefault="005B3938">
      <w:pPr>
        <w:pStyle w:val="FootnoteText"/>
      </w:pPr>
      <w:r>
        <w:rPr>
          <w:rStyle w:val="FootnoteReference"/>
        </w:rPr>
        <w:footnoteRef/>
      </w:r>
      <w:r>
        <w:t xml:space="preserve"> Based on the </w:t>
      </w:r>
      <w:r w:rsidRPr="00A828CB">
        <w:rPr>
          <w:i/>
        </w:rPr>
        <w:t>Endangered Species</w:t>
      </w:r>
      <w:r>
        <w:t xml:space="preserve"> </w:t>
      </w:r>
      <w:r w:rsidRPr="00FB5B6B">
        <w:rPr>
          <w:i/>
        </w:rPr>
        <w:t>Consultation Handbook</w:t>
      </w:r>
      <w:r>
        <w:rPr>
          <w:i/>
        </w:rPr>
        <w:t>: Procedures for Conducting Consultation and Conference Activities under Section 7 of the Endangered Species Act</w:t>
      </w:r>
      <w:r>
        <w:t xml:space="preserve"> (FWS and NMFS, 1998): “Beneficial effects are contemporaneous positive effects without any adverse effects to the species.  Insignificant effects relate to the size of the impact and should never reach the scale where take occurs. Discountable effects are those extremely unlikely to occur.” (pp. xv – xvi). </w:t>
      </w:r>
    </w:p>
  </w:footnote>
  <w:footnote w:id="11">
    <w:p w14:paraId="11FA0EBC" w14:textId="4C0632AE" w:rsidR="005B3938" w:rsidRDefault="005B3938">
      <w:pPr>
        <w:pStyle w:val="FootnoteText"/>
      </w:pPr>
      <w:r>
        <w:rPr>
          <w:rStyle w:val="FootnoteReference"/>
        </w:rPr>
        <w:footnoteRef/>
      </w:r>
      <w:r>
        <w:t xml:space="preserve"> </w:t>
      </w:r>
      <w:r w:rsidRPr="00576B9E">
        <w:rPr>
          <w:szCs w:val="22"/>
        </w:rPr>
        <w:t>Young, D.F. and Fry, M.M., 2014. A Model for Predicting Pesticide in Runoff, Erosion, and Leachate: User Manual, U.S. Environmental Protection Agency, Washington, DC. USEPA/OPP 734F14002.</w:t>
      </w:r>
    </w:p>
  </w:footnote>
  <w:footnote w:id="12">
    <w:p w14:paraId="4F6A9370" w14:textId="12D147FA" w:rsidR="005B3938" w:rsidRDefault="005B3938">
      <w:pPr>
        <w:pStyle w:val="FootnoteText"/>
      </w:pPr>
      <w:r>
        <w:rPr>
          <w:rStyle w:val="FootnoteReference"/>
        </w:rPr>
        <w:footnoteRef/>
      </w:r>
      <w:r>
        <w:t xml:space="preserve"> </w:t>
      </w:r>
      <w:r w:rsidRPr="00576B9E">
        <w:rPr>
          <w:szCs w:val="22"/>
        </w:rPr>
        <w:t>Young, D. F., 2014. The Variable Volume Water Model, U.S. Environmental Protection Agency, Washington, DC. USEPA/OPP 734F14003.</w:t>
      </w:r>
    </w:p>
  </w:footnote>
  <w:footnote w:id="13">
    <w:p w14:paraId="65A2E545" w14:textId="29DBA195" w:rsidR="005B3938" w:rsidRDefault="005B3938">
      <w:pPr>
        <w:pStyle w:val="FootnoteText"/>
      </w:pPr>
      <w:r>
        <w:rPr>
          <w:rStyle w:val="FootnoteReference"/>
        </w:rPr>
        <w:footnoteRef/>
      </w:r>
      <w:r>
        <w:t xml:space="preserve"> The exposure models can be found at: </w:t>
      </w:r>
      <w:hyperlink r:id="rId3" w:history="1">
        <w:r w:rsidRPr="00760A14">
          <w:rPr>
            <w:rStyle w:val="Hyperlink"/>
          </w:rPr>
          <w:t>http://www.epa.gov/pesticides/science/models_pg.htm</w:t>
        </w:r>
      </w:hyperlink>
    </w:p>
  </w:footnote>
  <w:footnote w:id="14">
    <w:p w14:paraId="5C450020" w14:textId="77777777" w:rsidR="005B3938" w:rsidRDefault="005B3938">
      <w:pPr>
        <w:spacing w:after="0" w:line="240" w:lineRule="auto"/>
      </w:pPr>
      <w:r>
        <w:rPr>
          <w:vertAlign w:val="superscript"/>
        </w:rPr>
        <w:footnoteRef/>
      </w:r>
      <w:r>
        <w:rPr>
          <w:sz w:val="20"/>
          <w:szCs w:val="20"/>
        </w:rPr>
        <w:t xml:space="preserve"> The remaining bin (Bin 1) is included in the generic list due to its proximity to, or in some cases, continuity with, aquatic habitats.</w:t>
      </w:r>
    </w:p>
  </w:footnote>
  <w:footnote w:id="15">
    <w:p w14:paraId="1C3D23CA" w14:textId="77777777" w:rsidR="005B3938" w:rsidRDefault="005B3938" w:rsidP="00B24072">
      <w:pPr>
        <w:pStyle w:val="FootnoteText"/>
      </w:pPr>
      <w:r>
        <w:rPr>
          <w:rStyle w:val="FootnoteReference"/>
        </w:rPr>
        <w:footnoteRef/>
      </w:r>
      <w:r>
        <w:t xml:space="preserve"> </w:t>
      </w:r>
      <w:proofErr w:type="spellStart"/>
      <w:r w:rsidRPr="00B24072">
        <w:t>Langrangian</w:t>
      </w:r>
      <w:proofErr w:type="spellEnd"/>
      <w:r w:rsidRPr="00B24072">
        <w:t xml:space="preserve"> trajectory theory tracks the movement of the spray particles released from the nozzle until they are deposited or drift beyond the maximum distance of the model, using a moving frame of reference, unlike Gaussian modeling which looks at particles as if they are normally distributed along a line of travel and use a stationary frame of reference.</w:t>
      </w:r>
      <w:r>
        <w:t xml:space="preserve"> </w:t>
      </w:r>
    </w:p>
  </w:footnote>
  <w:footnote w:id="16">
    <w:p w14:paraId="7092ABBC" w14:textId="77777777" w:rsidR="005B3938" w:rsidRDefault="005B3938" w:rsidP="00B24072">
      <w:pPr>
        <w:pStyle w:val="FootnoteText"/>
      </w:pPr>
      <w:r>
        <w:rPr>
          <w:rStyle w:val="FootnoteReference"/>
        </w:rPr>
        <w:footnoteRef/>
      </w:r>
      <w:r>
        <w:t xml:space="preserve"> The droplet size spectra are defined by the American Society of Agricultural and Biological Engineers (ASABE).  For the ‘very fine to fine’ droplet size spectra, droplets range in size from 61 to 235 microns.</w:t>
      </w:r>
    </w:p>
  </w:footnote>
  <w:footnote w:id="17">
    <w:p w14:paraId="5E22AC48" w14:textId="77777777" w:rsidR="005B3938" w:rsidRDefault="005B3938">
      <w:pPr>
        <w:spacing w:after="0" w:line="240" w:lineRule="auto"/>
      </w:pPr>
      <w:r>
        <w:rPr>
          <w:vertAlign w:val="superscript"/>
        </w:rPr>
        <w:footnoteRef/>
      </w:r>
      <w:r>
        <w:rPr>
          <w:sz w:val="20"/>
          <w:szCs w:val="20"/>
        </w:rPr>
        <w:t xml:space="preserve"> Guidance on Modeling Offsite Deposition of Pesticides via Spray Drift for Ecological and Drinking Water Assessments. Environmental Fate and Effects Division, Office of Pesticide Programs, US Environmental Protection Agency, Washington, DC.  Dec. 20, 2013.( http://www.regulations.gov/#!documentDetail;D=EPA-HQ-OPP-2013-0676-0002)</w:t>
      </w:r>
    </w:p>
  </w:footnote>
  <w:footnote w:id="18">
    <w:p w14:paraId="04D71C34" w14:textId="326DDA35" w:rsidR="005B3938" w:rsidRDefault="005B3938">
      <w:pPr>
        <w:pStyle w:val="FootnoteText"/>
      </w:pPr>
      <w:r>
        <w:rPr>
          <w:rStyle w:val="FootnoteReference"/>
        </w:rPr>
        <w:footnoteRef/>
      </w:r>
      <w:r>
        <w:t xml:space="preserve"> For definitions, see </w:t>
      </w:r>
      <w:r w:rsidRPr="00A828CB">
        <w:rPr>
          <w:i/>
        </w:rPr>
        <w:t xml:space="preserve">Endangered Species Consultation Handbook: Procedures for Conducting Consultation and Conference Activities </w:t>
      </w:r>
      <w:r>
        <w:rPr>
          <w:i/>
        </w:rPr>
        <w:t>u</w:t>
      </w:r>
      <w:r w:rsidRPr="00A828CB">
        <w:rPr>
          <w:i/>
        </w:rPr>
        <w:t>nder Section 7 of the Endangered Species Act (FWS and NMFS, 1998)</w:t>
      </w:r>
      <w:r>
        <w:rPr>
          <w:i/>
        </w:rPr>
        <w:t>.</w:t>
      </w:r>
    </w:p>
  </w:footnote>
  <w:footnote w:id="19">
    <w:p w14:paraId="7F3F8731" w14:textId="0A6A8220" w:rsidR="005B3938" w:rsidRPr="00383556" w:rsidRDefault="005B3938" w:rsidP="00383556">
      <w:pPr>
        <w:pStyle w:val="FootnoteText"/>
      </w:pPr>
      <w:r>
        <w:rPr>
          <w:rStyle w:val="FootnoteReference"/>
        </w:rPr>
        <w:footnoteRef/>
      </w:r>
      <w:r>
        <w:t xml:space="preserve"> Native projection refers to t</w:t>
      </w:r>
      <w:r w:rsidRPr="00383556">
        <w:t>he geographic and/or projected coordinate systems of the file when received. When necessary the files are re-projected to match the projection of the action area prior to running the co-occurrence analysis.  </w:t>
      </w:r>
    </w:p>
    <w:p w14:paraId="149245A4" w14:textId="1ECD442F" w:rsidR="005B3938" w:rsidRDefault="005B3938">
      <w:pPr>
        <w:pStyle w:val="FootnoteText"/>
      </w:pPr>
    </w:p>
  </w:footnote>
  <w:footnote w:id="20">
    <w:p w14:paraId="18815C30" w14:textId="3F4E8C58" w:rsidR="005B3938" w:rsidRPr="00383556" w:rsidRDefault="005B3938" w:rsidP="00383556">
      <w:pPr>
        <w:pStyle w:val="FootnoteText"/>
      </w:pPr>
      <w:r>
        <w:rPr>
          <w:rStyle w:val="FootnoteReference"/>
        </w:rPr>
        <w:footnoteRef/>
      </w:r>
      <w:r>
        <w:t xml:space="preserve"> </w:t>
      </w:r>
      <w:r w:rsidRPr="00383556">
        <w:t>Standard species identification information</w:t>
      </w:r>
      <w:r>
        <w:t xml:space="preserve"> refers to b</w:t>
      </w:r>
      <w:r w:rsidRPr="00383556">
        <w:t xml:space="preserve">asic descriptive information of a species identified as helpful for tracking purposes such as species common name, scientific name, current listing status, species group, and species identification number (USFWS Entity ID). </w:t>
      </w:r>
    </w:p>
    <w:p w14:paraId="54B250B5" w14:textId="3DE4E007" w:rsidR="005B3938" w:rsidRDefault="005B3938">
      <w:pPr>
        <w:pStyle w:val="FootnoteText"/>
      </w:pPr>
    </w:p>
  </w:footnote>
  <w:footnote w:id="21">
    <w:p w14:paraId="39A716CE" w14:textId="35AE9DE2" w:rsidR="005B3938" w:rsidRDefault="005B3938">
      <w:pPr>
        <w:pStyle w:val="FootnoteText"/>
      </w:pPr>
      <w:r>
        <w:rPr>
          <w:rStyle w:val="FootnoteReference"/>
        </w:rPr>
        <w:footnoteRef/>
      </w:r>
      <w:r>
        <w:t xml:space="preserve"> </w:t>
      </w:r>
      <w:r w:rsidRPr="00293800">
        <w:t>"May affect, but not likely to adversely affect" means that all effects are beneficial, insignificant, or discountable.  Beneficial effects have contemporaneous positive effects without any adverse effects to the species or habitat.  Insignificant effects relate to the size of the impact and include those effects that are undetectable, not measurable, or cannot be evaluated.  Discountable effects are those extremely unlikely to occur.  These determinations require written concurrence from the Service. </w:t>
      </w:r>
      <w:r>
        <w:t xml:space="preserve">(see </w:t>
      </w:r>
      <w:hyperlink r:id="rId4" w:history="1">
        <w:r w:rsidRPr="006478BD">
          <w:rPr>
            <w:rStyle w:val="Hyperlink"/>
          </w:rPr>
          <w:t>http://www.fws.gov/midwest/Endangered/section7/ba_guide.html</w:t>
        </w:r>
      </w:hyperlink>
      <w:r>
        <w:t xml:space="preserve">) </w:t>
      </w:r>
    </w:p>
  </w:footnote>
  <w:footnote w:id="22">
    <w:p w14:paraId="46A6217F" w14:textId="77777777" w:rsidR="005B3938" w:rsidRPr="00293800" w:rsidRDefault="005B3938" w:rsidP="00293800">
      <w:pPr>
        <w:pStyle w:val="FootnoteText"/>
      </w:pPr>
      <w:r>
        <w:rPr>
          <w:rStyle w:val="FootnoteReference"/>
        </w:rPr>
        <w:footnoteRef/>
      </w:r>
      <w:r>
        <w:t xml:space="preserve"> </w:t>
      </w:r>
      <w:r w:rsidRPr="00293800">
        <w:t>"May affect, and is likely to adversely affect" means that listed resources are likely to be exposed to the action or its environmental consequences and will respond in a negative manner to the exposure.</w:t>
      </w:r>
      <w:r>
        <w:t xml:space="preserve"> (again see, </w:t>
      </w:r>
      <w:r w:rsidRPr="00293800">
        <w:t xml:space="preserve">(see </w:t>
      </w:r>
      <w:hyperlink r:id="rId5" w:history="1">
        <w:r w:rsidRPr="00293800">
          <w:rPr>
            <w:rStyle w:val="Hyperlink"/>
          </w:rPr>
          <w:t>http://www.fws.gov/midwest/Endangered/section7/ba_guide.html</w:t>
        </w:r>
      </w:hyperlink>
      <w:r w:rsidRPr="00293800">
        <w:t xml:space="preserve">) </w:t>
      </w:r>
    </w:p>
    <w:p w14:paraId="1E3E84C0" w14:textId="455AC78C" w:rsidR="005B3938" w:rsidRDefault="005B3938">
      <w:pPr>
        <w:pStyle w:val="FootnoteText"/>
      </w:pPr>
    </w:p>
  </w:footnote>
  <w:footnote w:id="23">
    <w:p w14:paraId="595D6F16" w14:textId="77777777" w:rsidR="005B3938" w:rsidRDefault="005B3938" w:rsidP="007F68C7">
      <w:pPr>
        <w:spacing w:after="0" w:line="240" w:lineRule="auto"/>
      </w:pPr>
      <w:r>
        <w:rPr>
          <w:vertAlign w:val="superscript"/>
        </w:rPr>
        <w:footnoteRef/>
      </w:r>
      <w:r>
        <w:rPr>
          <w:sz w:val="20"/>
          <w:szCs w:val="20"/>
        </w:rPr>
        <w:t xml:space="preserve"> http://www.regulations.gov/#!documentDetail;D=EPA-HQ-OPP-2012-0543-0004</w:t>
      </w:r>
    </w:p>
  </w:footnote>
  <w:footnote w:id="24">
    <w:p w14:paraId="4C0800C2" w14:textId="0438FCA0" w:rsidR="005B3938" w:rsidRDefault="005B3938">
      <w:pPr>
        <w:pStyle w:val="FootnoteText"/>
      </w:pPr>
      <w:r>
        <w:rPr>
          <w:rStyle w:val="FootnoteReference"/>
        </w:rPr>
        <w:footnoteRef/>
      </w:r>
      <w:r>
        <w:t xml:space="preserve"> A slope of 4.5 is considered a ‘typical’ slope based on a cross-section of dose-response data available in 1975 – when the ‘typical’ slope was estimated for the </w:t>
      </w:r>
      <w:r w:rsidRPr="00954150">
        <w:rPr>
          <w:i/>
        </w:rPr>
        <w:t>Special Review of Pesticides; Criteria and Procedures; Final Rule</w:t>
      </w:r>
      <w:r>
        <w:t xml:space="preserve"> [40 CFR Part 154: 49005; 49007; 49016 § 154.7(a)(3), (4), (5), and (6)].</w:t>
      </w:r>
    </w:p>
  </w:footnote>
  <w:footnote w:id="25">
    <w:p w14:paraId="68A13971" w14:textId="618AF831" w:rsidR="005B3938" w:rsidRDefault="005B3938">
      <w:pPr>
        <w:pStyle w:val="FootnoteText"/>
      </w:pPr>
      <w:r>
        <w:rPr>
          <w:rStyle w:val="FootnoteReference"/>
        </w:rPr>
        <w:footnoteRef/>
      </w:r>
      <w:r>
        <w:t xml:space="preserve"> </w:t>
      </w:r>
      <w:r w:rsidRPr="00BB3BB8">
        <w:t>Obligate relationships occur when</w:t>
      </w:r>
      <w:r>
        <w:t xml:space="preserve"> one species is interdependent with or highly reliant on another species in a way that one cannot survive without the other.</w:t>
      </w:r>
    </w:p>
  </w:footnote>
  <w:footnote w:id="26">
    <w:p w14:paraId="2C082479" w14:textId="5428D8E6" w:rsidR="005B3938" w:rsidRDefault="005B3938" w:rsidP="004852B0">
      <w:pPr>
        <w:spacing w:after="0" w:line="240" w:lineRule="auto"/>
        <w:rPr>
          <w:sz w:val="20"/>
          <w:szCs w:val="20"/>
        </w:rPr>
      </w:pPr>
      <w:r>
        <w:rPr>
          <w:vertAlign w:val="superscript"/>
        </w:rPr>
        <w:footnoteRef/>
      </w:r>
      <w:r>
        <w:rPr>
          <w:sz w:val="20"/>
          <w:szCs w:val="20"/>
        </w:rPr>
        <w:t xml:space="preserve"> Guidance for Using Incident Data in Evaluating Listed and Non-listed Species Under registration review. Environmental Fate and Effects Division, Office of Pesticide Programs, US Environmental Protection Agency, Washington, DC.  Oct. 13, 2011. </w:t>
      </w:r>
      <w:hyperlink r:id="rId6" w:history="1">
        <w:r w:rsidR="0044699E" w:rsidRPr="00C96B62">
          <w:rPr>
            <w:rStyle w:val="Hyperlink"/>
            <w:sz w:val="20"/>
            <w:szCs w:val="20"/>
          </w:rPr>
          <w:t>https://www.epa.gov/pesticide-science-and-assessing-pesticide-risks/guidance-using-incident-data-evaluating-listed-and</w:t>
        </w:r>
      </w:hyperlink>
    </w:p>
    <w:p w14:paraId="6B552B11" w14:textId="77777777" w:rsidR="0044699E" w:rsidRDefault="0044699E" w:rsidP="004852B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F206EC" w14:textId="77777777" w:rsidR="005B3938" w:rsidRDefault="005B3938">
    <w:pPr>
      <w:tabs>
        <w:tab w:val="center" w:pos="4680"/>
        <w:tab w:val="right" w:pos="9360"/>
      </w:tabs>
      <w:spacing w:before="720" w:after="0" w:line="240" w:lineRule="auto"/>
    </w:pPr>
  </w:p>
  <w:p w14:paraId="7800929A" w14:textId="77777777" w:rsidR="005B3938" w:rsidRDefault="005B3938">
    <w:pPr>
      <w:tabs>
        <w:tab w:val="center" w:pos="4680"/>
        <w:tab w:val="right" w:pos="9360"/>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1347C"/>
    <w:multiLevelType w:val="multilevel"/>
    <w:tmpl w:val="76F40066"/>
    <w:lvl w:ilvl="0">
      <w:start w:val="1"/>
      <w:numFmt w:val="decimal"/>
      <w:lvlText w:val="%1."/>
      <w:lvlJc w:val="left"/>
      <w:pPr>
        <w:ind w:left="408" w:hanging="408"/>
      </w:pPr>
      <w:rPr>
        <w:rFonts w:hint="default"/>
        <w:i w:val="0"/>
        <w:sz w:val="26"/>
      </w:rPr>
    </w:lvl>
    <w:lvl w:ilvl="1">
      <w:start w:val="3"/>
      <w:numFmt w:val="decimal"/>
      <w:lvlText w:val="%1.%2."/>
      <w:lvlJc w:val="left"/>
      <w:pPr>
        <w:ind w:left="720" w:hanging="720"/>
      </w:pPr>
      <w:rPr>
        <w:rFonts w:hint="default"/>
        <w:i w:val="0"/>
        <w:sz w:val="26"/>
      </w:rPr>
    </w:lvl>
    <w:lvl w:ilvl="2">
      <w:start w:val="1"/>
      <w:numFmt w:val="decimal"/>
      <w:lvlText w:val="%1.%2.%3."/>
      <w:lvlJc w:val="left"/>
      <w:pPr>
        <w:ind w:left="720" w:hanging="720"/>
      </w:pPr>
      <w:rPr>
        <w:rFonts w:hint="default"/>
        <w:i w:val="0"/>
        <w:sz w:val="26"/>
      </w:rPr>
    </w:lvl>
    <w:lvl w:ilvl="3">
      <w:start w:val="1"/>
      <w:numFmt w:val="decimal"/>
      <w:lvlText w:val="%1.%2.%3.%4."/>
      <w:lvlJc w:val="left"/>
      <w:pPr>
        <w:ind w:left="1080" w:hanging="1080"/>
      </w:pPr>
      <w:rPr>
        <w:rFonts w:hint="default"/>
        <w:i w:val="0"/>
        <w:sz w:val="26"/>
      </w:rPr>
    </w:lvl>
    <w:lvl w:ilvl="4">
      <w:start w:val="1"/>
      <w:numFmt w:val="lowerLetter"/>
      <w:lvlText w:val="%1.%2.%3.%4.%5."/>
      <w:lvlJc w:val="left"/>
      <w:pPr>
        <w:ind w:left="1080" w:hanging="1080"/>
      </w:pPr>
      <w:rPr>
        <w:rFonts w:hint="default"/>
        <w:i w:val="0"/>
        <w:sz w:val="26"/>
      </w:rPr>
    </w:lvl>
    <w:lvl w:ilvl="5">
      <w:start w:val="1"/>
      <w:numFmt w:val="decimal"/>
      <w:lvlText w:val="%1.%2.%3.%4.%5.%6."/>
      <w:lvlJc w:val="left"/>
      <w:pPr>
        <w:ind w:left="1440" w:hanging="1440"/>
      </w:pPr>
      <w:rPr>
        <w:rFonts w:hint="default"/>
        <w:i w:val="0"/>
        <w:sz w:val="26"/>
      </w:rPr>
    </w:lvl>
    <w:lvl w:ilvl="6">
      <w:start w:val="1"/>
      <w:numFmt w:val="decimal"/>
      <w:lvlText w:val="%1.%2.%3.%4.%5.%6.%7."/>
      <w:lvlJc w:val="left"/>
      <w:pPr>
        <w:ind w:left="1440" w:hanging="1440"/>
      </w:pPr>
      <w:rPr>
        <w:rFonts w:hint="default"/>
        <w:i w:val="0"/>
        <w:sz w:val="26"/>
      </w:rPr>
    </w:lvl>
    <w:lvl w:ilvl="7">
      <w:start w:val="1"/>
      <w:numFmt w:val="decimal"/>
      <w:lvlText w:val="%1.%2.%3.%4.%5.%6.%7.%8."/>
      <w:lvlJc w:val="left"/>
      <w:pPr>
        <w:ind w:left="1800" w:hanging="1800"/>
      </w:pPr>
      <w:rPr>
        <w:rFonts w:hint="default"/>
        <w:i w:val="0"/>
        <w:sz w:val="26"/>
      </w:rPr>
    </w:lvl>
    <w:lvl w:ilvl="8">
      <w:start w:val="1"/>
      <w:numFmt w:val="decimal"/>
      <w:lvlText w:val="%1.%2.%3.%4.%5.%6.%7.%8.%9."/>
      <w:lvlJc w:val="left"/>
      <w:pPr>
        <w:ind w:left="1800" w:hanging="1800"/>
      </w:pPr>
      <w:rPr>
        <w:rFonts w:hint="default"/>
        <w:i w:val="0"/>
        <w:sz w:val="26"/>
      </w:rPr>
    </w:lvl>
  </w:abstractNum>
  <w:abstractNum w:abstractNumId="1" w15:restartNumberingAfterBreak="0">
    <w:nsid w:val="0DC27DAF"/>
    <w:multiLevelType w:val="multilevel"/>
    <w:tmpl w:val="0B145EB8"/>
    <w:lvl w:ilvl="0">
      <w:start w:val="1"/>
      <w:numFmt w:val="decimal"/>
      <w:lvlText w:val="%1."/>
      <w:lvlJc w:val="left"/>
      <w:pPr>
        <w:ind w:left="720" w:firstLine="360"/>
      </w:p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15:restartNumberingAfterBreak="0">
    <w:nsid w:val="16601E63"/>
    <w:multiLevelType w:val="hybridMultilevel"/>
    <w:tmpl w:val="A36E3F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2707E3"/>
    <w:multiLevelType w:val="multilevel"/>
    <w:tmpl w:val="6C461886"/>
    <w:lvl w:ilvl="0">
      <w:start w:val="1"/>
      <w:numFmt w:val="decimal"/>
      <w:lvlText w:val="%1."/>
      <w:lvlJc w:val="left"/>
      <w:pPr>
        <w:ind w:left="990" w:firstLine="630"/>
      </w:pPr>
    </w:lvl>
    <w:lvl w:ilvl="1">
      <w:start w:val="1"/>
      <w:numFmt w:val="decimal"/>
      <w:lvlText w:val="%1.%2."/>
      <w:lvlJc w:val="left"/>
      <w:pPr>
        <w:ind w:left="810" w:firstLine="360"/>
      </w:pPr>
    </w:lvl>
    <w:lvl w:ilvl="2">
      <w:start w:val="1"/>
      <w:numFmt w:val="decimal"/>
      <w:lvlText w:val="%1.%2.%3."/>
      <w:lvlJc w:val="left"/>
      <w:pPr>
        <w:ind w:left="1080" w:firstLine="360"/>
      </w:pPr>
    </w:lvl>
    <w:lvl w:ilvl="3">
      <w:start w:val="1"/>
      <w:numFmt w:val="decimal"/>
      <w:lvlText w:val="%1.%2.%3.%4."/>
      <w:lvlJc w:val="left"/>
      <w:pPr>
        <w:ind w:left="1080" w:firstLine="360"/>
      </w:pPr>
    </w:lvl>
    <w:lvl w:ilvl="4">
      <w:start w:val="1"/>
      <w:numFmt w:val="decimal"/>
      <w:lvlText w:val="%1.%2.%3.%4.%5."/>
      <w:lvlJc w:val="left"/>
      <w:pPr>
        <w:ind w:left="1440" w:firstLine="360"/>
      </w:pPr>
    </w:lvl>
    <w:lvl w:ilvl="5">
      <w:start w:val="1"/>
      <w:numFmt w:val="decimal"/>
      <w:lvlText w:val="%1.%2.%3.%4.%5.%6."/>
      <w:lvlJc w:val="left"/>
      <w:pPr>
        <w:ind w:left="1440" w:firstLine="360"/>
      </w:pPr>
    </w:lvl>
    <w:lvl w:ilvl="6">
      <w:start w:val="1"/>
      <w:numFmt w:val="decimal"/>
      <w:lvlText w:val="%1.%2.%3.%4.%5.%6.%7."/>
      <w:lvlJc w:val="left"/>
      <w:pPr>
        <w:ind w:left="1800" w:firstLine="360"/>
      </w:pPr>
    </w:lvl>
    <w:lvl w:ilvl="7">
      <w:start w:val="1"/>
      <w:numFmt w:val="decimal"/>
      <w:lvlText w:val="%1.%2.%3.%4.%5.%6.%7.%8."/>
      <w:lvlJc w:val="left"/>
      <w:pPr>
        <w:ind w:left="1800" w:firstLine="360"/>
      </w:pPr>
    </w:lvl>
    <w:lvl w:ilvl="8">
      <w:start w:val="1"/>
      <w:numFmt w:val="decimal"/>
      <w:lvlText w:val="%1.%2.%3.%4.%5.%6.%7.%8.%9."/>
      <w:lvlJc w:val="left"/>
      <w:pPr>
        <w:ind w:left="2160" w:firstLine="360"/>
      </w:pPr>
    </w:lvl>
  </w:abstractNum>
  <w:abstractNum w:abstractNumId="4" w15:restartNumberingAfterBreak="0">
    <w:nsid w:val="257115A0"/>
    <w:multiLevelType w:val="multilevel"/>
    <w:tmpl w:val="96A27034"/>
    <w:lvl w:ilvl="0">
      <w:start w:val="400"/>
      <w:numFmt w:val="bullet"/>
      <w:lvlText w:val="-"/>
      <w:lvlJc w:val="left"/>
      <w:pPr>
        <w:ind w:left="2160" w:firstLine="360"/>
      </w:pPr>
      <w:rPr>
        <w:rFonts w:ascii="Arial" w:eastAsia="Arial" w:hAnsi="Arial" w:cs="Arial"/>
      </w:rPr>
    </w:lvl>
    <w:lvl w:ilvl="1">
      <w:start w:val="1"/>
      <w:numFmt w:val="bullet"/>
      <w:lvlText w:val="o"/>
      <w:lvlJc w:val="left"/>
      <w:pPr>
        <w:ind w:left="2880" w:firstLine="1080"/>
      </w:pPr>
      <w:rPr>
        <w:rFonts w:ascii="Arial" w:eastAsia="Arial" w:hAnsi="Arial" w:cs="Arial"/>
      </w:rPr>
    </w:lvl>
    <w:lvl w:ilvl="2">
      <w:start w:val="1"/>
      <w:numFmt w:val="bullet"/>
      <w:lvlText w:val="▪"/>
      <w:lvlJc w:val="left"/>
      <w:pPr>
        <w:ind w:left="3600" w:firstLine="1800"/>
      </w:pPr>
      <w:rPr>
        <w:rFonts w:ascii="Arial" w:eastAsia="Arial" w:hAnsi="Arial" w:cs="Arial"/>
      </w:rPr>
    </w:lvl>
    <w:lvl w:ilvl="3">
      <w:start w:val="1"/>
      <w:numFmt w:val="bullet"/>
      <w:lvlText w:val="●"/>
      <w:lvlJc w:val="left"/>
      <w:pPr>
        <w:ind w:left="4320" w:firstLine="2520"/>
      </w:pPr>
      <w:rPr>
        <w:rFonts w:ascii="Arial" w:eastAsia="Arial" w:hAnsi="Arial" w:cs="Arial"/>
      </w:rPr>
    </w:lvl>
    <w:lvl w:ilvl="4">
      <w:start w:val="1"/>
      <w:numFmt w:val="bullet"/>
      <w:lvlText w:val="o"/>
      <w:lvlJc w:val="left"/>
      <w:pPr>
        <w:ind w:left="5040" w:firstLine="3240"/>
      </w:pPr>
      <w:rPr>
        <w:rFonts w:ascii="Arial" w:eastAsia="Arial" w:hAnsi="Arial" w:cs="Arial"/>
      </w:rPr>
    </w:lvl>
    <w:lvl w:ilvl="5">
      <w:start w:val="1"/>
      <w:numFmt w:val="bullet"/>
      <w:lvlText w:val="▪"/>
      <w:lvlJc w:val="left"/>
      <w:pPr>
        <w:ind w:left="5760" w:firstLine="3960"/>
      </w:pPr>
      <w:rPr>
        <w:rFonts w:ascii="Arial" w:eastAsia="Arial" w:hAnsi="Arial" w:cs="Arial"/>
      </w:rPr>
    </w:lvl>
    <w:lvl w:ilvl="6">
      <w:start w:val="1"/>
      <w:numFmt w:val="bullet"/>
      <w:lvlText w:val="●"/>
      <w:lvlJc w:val="left"/>
      <w:pPr>
        <w:ind w:left="6480" w:firstLine="4680"/>
      </w:pPr>
      <w:rPr>
        <w:rFonts w:ascii="Arial" w:eastAsia="Arial" w:hAnsi="Arial" w:cs="Arial"/>
      </w:rPr>
    </w:lvl>
    <w:lvl w:ilvl="7">
      <w:start w:val="1"/>
      <w:numFmt w:val="bullet"/>
      <w:lvlText w:val="o"/>
      <w:lvlJc w:val="left"/>
      <w:pPr>
        <w:ind w:left="7200" w:firstLine="5400"/>
      </w:pPr>
      <w:rPr>
        <w:rFonts w:ascii="Arial" w:eastAsia="Arial" w:hAnsi="Arial" w:cs="Arial"/>
      </w:rPr>
    </w:lvl>
    <w:lvl w:ilvl="8">
      <w:start w:val="1"/>
      <w:numFmt w:val="bullet"/>
      <w:lvlText w:val="▪"/>
      <w:lvlJc w:val="left"/>
      <w:pPr>
        <w:ind w:left="7920" w:firstLine="6120"/>
      </w:pPr>
      <w:rPr>
        <w:rFonts w:ascii="Arial" w:eastAsia="Arial" w:hAnsi="Arial" w:cs="Arial"/>
      </w:rPr>
    </w:lvl>
  </w:abstractNum>
  <w:abstractNum w:abstractNumId="5" w15:restartNumberingAfterBreak="0">
    <w:nsid w:val="2CB14C2E"/>
    <w:multiLevelType w:val="multilevel"/>
    <w:tmpl w:val="B1D4BB8A"/>
    <w:lvl w:ilvl="0">
      <w:start w:val="1"/>
      <w:numFmt w:val="decimal"/>
      <w:lvlText w:val="%1."/>
      <w:lvlJc w:val="left"/>
      <w:pPr>
        <w:ind w:left="720" w:firstLine="360"/>
      </w:p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 w15:restartNumberingAfterBreak="0">
    <w:nsid w:val="2CCC59D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9721262"/>
    <w:multiLevelType w:val="multilevel"/>
    <w:tmpl w:val="FB6C1E1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 w15:restartNumberingAfterBreak="0">
    <w:nsid w:val="43AE38F8"/>
    <w:multiLevelType w:val="multilevel"/>
    <w:tmpl w:val="CF405AA4"/>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lowerLetter"/>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53FC448E"/>
    <w:multiLevelType w:val="hybridMultilevel"/>
    <w:tmpl w:val="8E04AB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753754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78AE0121"/>
    <w:multiLevelType w:val="multilevel"/>
    <w:tmpl w:val="DEE6D990"/>
    <w:lvl w:ilvl="0">
      <w:start w:val="1"/>
      <w:numFmt w:val="decimal"/>
      <w:lvlText w:val="%1."/>
      <w:lvlJc w:val="left"/>
      <w:pPr>
        <w:ind w:left="720" w:firstLine="360"/>
      </w:p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2" w15:restartNumberingAfterBreak="0">
    <w:nsid w:val="79C84EE8"/>
    <w:multiLevelType w:val="multilevel"/>
    <w:tmpl w:val="CB42522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3" w15:restartNumberingAfterBreak="0">
    <w:nsid w:val="7D9E5874"/>
    <w:multiLevelType w:val="multilevel"/>
    <w:tmpl w:val="30F6D6E4"/>
    <w:lvl w:ilvl="0">
      <w:start w:val="1"/>
      <w:numFmt w:val="bullet"/>
      <w:lvlText w:val="•"/>
      <w:lvlJc w:val="left"/>
      <w:pPr>
        <w:ind w:left="720" w:firstLine="360"/>
      </w:pPr>
      <w:rPr>
        <w:rFonts w:ascii="Arial" w:eastAsia="Arial" w:hAnsi="Arial" w:cs="Arial"/>
      </w:rPr>
    </w:lvl>
    <w:lvl w:ilvl="1">
      <w:start w:val="1"/>
      <w:numFmt w:val="bullet"/>
      <w:lvlText w:val="•"/>
      <w:lvlJc w:val="left"/>
      <w:pPr>
        <w:ind w:left="1440" w:firstLine="1080"/>
      </w:pPr>
      <w:rPr>
        <w:rFonts w:ascii="Arial" w:eastAsia="Arial" w:hAnsi="Arial" w:cs="Arial"/>
      </w:rPr>
    </w:lvl>
    <w:lvl w:ilvl="2">
      <w:start w:val="2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2"/>
      <w:numFmt w:val="bullet"/>
      <w:lvlText w:val="-"/>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13"/>
  </w:num>
  <w:num w:numId="2">
    <w:abstractNumId w:val="7"/>
  </w:num>
  <w:num w:numId="3">
    <w:abstractNumId w:val="11"/>
  </w:num>
  <w:num w:numId="4">
    <w:abstractNumId w:val="12"/>
  </w:num>
  <w:num w:numId="5">
    <w:abstractNumId w:val="5"/>
  </w:num>
  <w:num w:numId="6">
    <w:abstractNumId w:val="4"/>
  </w:num>
  <w:num w:numId="7">
    <w:abstractNumId w:val="1"/>
  </w:num>
  <w:num w:numId="8">
    <w:abstractNumId w:val="3"/>
  </w:num>
  <w:num w:numId="9">
    <w:abstractNumId w:val="6"/>
  </w:num>
  <w:num w:numId="10">
    <w:abstractNumId w:val="8"/>
  </w:num>
  <w:num w:numId="11">
    <w:abstractNumId w:val="10"/>
  </w:num>
  <w:num w:numId="12">
    <w:abstractNumId w:val="0"/>
  </w:num>
  <w:num w:numId="13">
    <w:abstractNumId w:val="9"/>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writeProtection w:recommended="1"/>
  <w:zoom w:percent="150"/>
  <w:displayBackgroundShape/>
  <w:proofState w:spelling="clean" w:grammar="clean"/>
  <w:documentProtection w:edit="readOnly" w:enforcement="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2F72"/>
    <w:rsid w:val="00015192"/>
    <w:rsid w:val="000153FA"/>
    <w:rsid w:val="00016BCE"/>
    <w:rsid w:val="00017B24"/>
    <w:rsid w:val="000327C6"/>
    <w:rsid w:val="000358BC"/>
    <w:rsid w:val="000368D7"/>
    <w:rsid w:val="000374CE"/>
    <w:rsid w:val="00037620"/>
    <w:rsid w:val="00050190"/>
    <w:rsid w:val="000533D5"/>
    <w:rsid w:val="000547AD"/>
    <w:rsid w:val="00054B5C"/>
    <w:rsid w:val="00056414"/>
    <w:rsid w:val="0006117C"/>
    <w:rsid w:val="00062113"/>
    <w:rsid w:val="00076548"/>
    <w:rsid w:val="00077943"/>
    <w:rsid w:val="00085EC6"/>
    <w:rsid w:val="0009020B"/>
    <w:rsid w:val="0009182A"/>
    <w:rsid w:val="0009713D"/>
    <w:rsid w:val="00097A34"/>
    <w:rsid w:val="000D08EB"/>
    <w:rsid w:val="000E376B"/>
    <w:rsid w:val="000F276E"/>
    <w:rsid w:val="000F42A0"/>
    <w:rsid w:val="000F6A75"/>
    <w:rsid w:val="000F7CB9"/>
    <w:rsid w:val="00106B5C"/>
    <w:rsid w:val="00115CB1"/>
    <w:rsid w:val="00116523"/>
    <w:rsid w:val="001206ED"/>
    <w:rsid w:val="0012527A"/>
    <w:rsid w:val="0012704D"/>
    <w:rsid w:val="00131E4E"/>
    <w:rsid w:val="001359AD"/>
    <w:rsid w:val="00140B8A"/>
    <w:rsid w:val="001476D7"/>
    <w:rsid w:val="001477E7"/>
    <w:rsid w:val="00156376"/>
    <w:rsid w:val="0015686B"/>
    <w:rsid w:val="001702D1"/>
    <w:rsid w:val="00170AD2"/>
    <w:rsid w:val="00171148"/>
    <w:rsid w:val="0018353D"/>
    <w:rsid w:val="00183C5E"/>
    <w:rsid w:val="00192033"/>
    <w:rsid w:val="001B1D79"/>
    <w:rsid w:val="001B353D"/>
    <w:rsid w:val="001C14E8"/>
    <w:rsid w:val="001C7BDA"/>
    <w:rsid w:val="001E47F5"/>
    <w:rsid w:val="001E67D2"/>
    <w:rsid w:val="001F1603"/>
    <w:rsid w:val="001F1DBE"/>
    <w:rsid w:val="001F68D7"/>
    <w:rsid w:val="00205678"/>
    <w:rsid w:val="0021195E"/>
    <w:rsid w:val="002156ED"/>
    <w:rsid w:val="002211BC"/>
    <w:rsid w:val="00231DE3"/>
    <w:rsid w:val="0023418B"/>
    <w:rsid w:val="00246F72"/>
    <w:rsid w:val="00250D63"/>
    <w:rsid w:val="00262FB9"/>
    <w:rsid w:val="002742F7"/>
    <w:rsid w:val="00282423"/>
    <w:rsid w:val="00293800"/>
    <w:rsid w:val="00295B09"/>
    <w:rsid w:val="002A23DD"/>
    <w:rsid w:val="002A3507"/>
    <w:rsid w:val="002A4E80"/>
    <w:rsid w:val="002A4FBB"/>
    <w:rsid w:val="002B14CB"/>
    <w:rsid w:val="002B438A"/>
    <w:rsid w:val="002C0853"/>
    <w:rsid w:val="002C1494"/>
    <w:rsid w:val="002C299D"/>
    <w:rsid w:val="002C3157"/>
    <w:rsid w:val="002C58B0"/>
    <w:rsid w:val="002C7B71"/>
    <w:rsid w:val="002D4EAB"/>
    <w:rsid w:val="002D572A"/>
    <w:rsid w:val="00316185"/>
    <w:rsid w:val="00322022"/>
    <w:rsid w:val="00323C3F"/>
    <w:rsid w:val="003436F9"/>
    <w:rsid w:val="00343FF4"/>
    <w:rsid w:val="00355E20"/>
    <w:rsid w:val="00374AF2"/>
    <w:rsid w:val="003831C3"/>
    <w:rsid w:val="00383556"/>
    <w:rsid w:val="00384476"/>
    <w:rsid w:val="003910B5"/>
    <w:rsid w:val="00392303"/>
    <w:rsid w:val="00394C89"/>
    <w:rsid w:val="003A6263"/>
    <w:rsid w:val="003B4E01"/>
    <w:rsid w:val="003C09F4"/>
    <w:rsid w:val="003E40E0"/>
    <w:rsid w:val="003F78BE"/>
    <w:rsid w:val="0041076F"/>
    <w:rsid w:val="00411C57"/>
    <w:rsid w:val="00412B85"/>
    <w:rsid w:val="00422A25"/>
    <w:rsid w:val="0042771C"/>
    <w:rsid w:val="00437518"/>
    <w:rsid w:val="00443BCF"/>
    <w:rsid w:val="00446350"/>
    <w:rsid w:val="0044699E"/>
    <w:rsid w:val="004558CF"/>
    <w:rsid w:val="00456F90"/>
    <w:rsid w:val="00457801"/>
    <w:rsid w:val="00461336"/>
    <w:rsid w:val="004624C3"/>
    <w:rsid w:val="00464EF6"/>
    <w:rsid w:val="004650F1"/>
    <w:rsid w:val="00471983"/>
    <w:rsid w:val="004852B0"/>
    <w:rsid w:val="00491034"/>
    <w:rsid w:val="004A1CD4"/>
    <w:rsid w:val="004A77A8"/>
    <w:rsid w:val="004B0612"/>
    <w:rsid w:val="004B1DA2"/>
    <w:rsid w:val="004B3BAC"/>
    <w:rsid w:val="004B3BF1"/>
    <w:rsid w:val="004C3074"/>
    <w:rsid w:val="004C528C"/>
    <w:rsid w:val="004D2EE5"/>
    <w:rsid w:val="004D438F"/>
    <w:rsid w:val="004D46C7"/>
    <w:rsid w:val="004E7332"/>
    <w:rsid w:val="004F0991"/>
    <w:rsid w:val="004F3AF8"/>
    <w:rsid w:val="004F723F"/>
    <w:rsid w:val="00502EBD"/>
    <w:rsid w:val="00503326"/>
    <w:rsid w:val="00503C6D"/>
    <w:rsid w:val="00506C2E"/>
    <w:rsid w:val="00512056"/>
    <w:rsid w:val="00513740"/>
    <w:rsid w:val="005167A4"/>
    <w:rsid w:val="00531573"/>
    <w:rsid w:val="00532295"/>
    <w:rsid w:val="00532320"/>
    <w:rsid w:val="00540DE9"/>
    <w:rsid w:val="00540F6B"/>
    <w:rsid w:val="00541D78"/>
    <w:rsid w:val="00544043"/>
    <w:rsid w:val="005441C4"/>
    <w:rsid w:val="0054766C"/>
    <w:rsid w:val="005542D7"/>
    <w:rsid w:val="0055509D"/>
    <w:rsid w:val="005561F3"/>
    <w:rsid w:val="00557FFE"/>
    <w:rsid w:val="0056194B"/>
    <w:rsid w:val="00576B9E"/>
    <w:rsid w:val="00583FB5"/>
    <w:rsid w:val="00590215"/>
    <w:rsid w:val="00592AD1"/>
    <w:rsid w:val="005969F1"/>
    <w:rsid w:val="005A075A"/>
    <w:rsid w:val="005A08B1"/>
    <w:rsid w:val="005B00F1"/>
    <w:rsid w:val="005B12B3"/>
    <w:rsid w:val="005B3938"/>
    <w:rsid w:val="005B55AD"/>
    <w:rsid w:val="005B73FC"/>
    <w:rsid w:val="005C588C"/>
    <w:rsid w:val="005D2008"/>
    <w:rsid w:val="005D5C0E"/>
    <w:rsid w:val="005D5C46"/>
    <w:rsid w:val="005D7313"/>
    <w:rsid w:val="005E360F"/>
    <w:rsid w:val="005F0157"/>
    <w:rsid w:val="005F3367"/>
    <w:rsid w:val="00602F72"/>
    <w:rsid w:val="006073F6"/>
    <w:rsid w:val="00612369"/>
    <w:rsid w:val="006150A0"/>
    <w:rsid w:val="006232FC"/>
    <w:rsid w:val="00641ED3"/>
    <w:rsid w:val="0064286F"/>
    <w:rsid w:val="006429A6"/>
    <w:rsid w:val="006434C4"/>
    <w:rsid w:val="00645056"/>
    <w:rsid w:val="006542F2"/>
    <w:rsid w:val="0065796E"/>
    <w:rsid w:val="006612EE"/>
    <w:rsid w:val="006620BD"/>
    <w:rsid w:val="006646C2"/>
    <w:rsid w:val="006649AB"/>
    <w:rsid w:val="00665B6A"/>
    <w:rsid w:val="006715A7"/>
    <w:rsid w:val="00676BDA"/>
    <w:rsid w:val="00684B48"/>
    <w:rsid w:val="00686BA1"/>
    <w:rsid w:val="006A0262"/>
    <w:rsid w:val="006A20B5"/>
    <w:rsid w:val="006A415D"/>
    <w:rsid w:val="006A5FA5"/>
    <w:rsid w:val="006B4DC7"/>
    <w:rsid w:val="006C137C"/>
    <w:rsid w:val="006C5178"/>
    <w:rsid w:val="006D1669"/>
    <w:rsid w:val="006E5D15"/>
    <w:rsid w:val="006F0168"/>
    <w:rsid w:val="006F19C6"/>
    <w:rsid w:val="006F41EE"/>
    <w:rsid w:val="006F745D"/>
    <w:rsid w:val="007019E5"/>
    <w:rsid w:val="0070260C"/>
    <w:rsid w:val="00710226"/>
    <w:rsid w:val="007114A4"/>
    <w:rsid w:val="007208EA"/>
    <w:rsid w:val="00721E5E"/>
    <w:rsid w:val="00723E1F"/>
    <w:rsid w:val="00735889"/>
    <w:rsid w:val="00742D51"/>
    <w:rsid w:val="00743FC8"/>
    <w:rsid w:val="00744E9D"/>
    <w:rsid w:val="00750C1E"/>
    <w:rsid w:val="00751C5A"/>
    <w:rsid w:val="00752F58"/>
    <w:rsid w:val="00757831"/>
    <w:rsid w:val="00760A14"/>
    <w:rsid w:val="00776055"/>
    <w:rsid w:val="00777023"/>
    <w:rsid w:val="00782235"/>
    <w:rsid w:val="007869A2"/>
    <w:rsid w:val="00791A27"/>
    <w:rsid w:val="007A4F3E"/>
    <w:rsid w:val="007A7668"/>
    <w:rsid w:val="007B5453"/>
    <w:rsid w:val="007C0F68"/>
    <w:rsid w:val="007C2CFC"/>
    <w:rsid w:val="007C6303"/>
    <w:rsid w:val="007C6ADD"/>
    <w:rsid w:val="007D31C2"/>
    <w:rsid w:val="007E77F3"/>
    <w:rsid w:val="007F4C79"/>
    <w:rsid w:val="007F68C7"/>
    <w:rsid w:val="008038BE"/>
    <w:rsid w:val="0080572F"/>
    <w:rsid w:val="008075DF"/>
    <w:rsid w:val="008112F6"/>
    <w:rsid w:val="008164E2"/>
    <w:rsid w:val="00824194"/>
    <w:rsid w:val="00824A31"/>
    <w:rsid w:val="0084071B"/>
    <w:rsid w:val="00844567"/>
    <w:rsid w:val="00850811"/>
    <w:rsid w:val="00850C84"/>
    <w:rsid w:val="008569C8"/>
    <w:rsid w:val="008610FD"/>
    <w:rsid w:val="00861869"/>
    <w:rsid w:val="00870A73"/>
    <w:rsid w:val="008731B3"/>
    <w:rsid w:val="0087383E"/>
    <w:rsid w:val="00886C89"/>
    <w:rsid w:val="008A3B5A"/>
    <w:rsid w:val="008B4B9D"/>
    <w:rsid w:val="008C0873"/>
    <w:rsid w:val="008C4EB3"/>
    <w:rsid w:val="008D0743"/>
    <w:rsid w:val="008D40D3"/>
    <w:rsid w:val="008F2EB1"/>
    <w:rsid w:val="00900031"/>
    <w:rsid w:val="009044A4"/>
    <w:rsid w:val="009051D4"/>
    <w:rsid w:val="0091666A"/>
    <w:rsid w:val="00921765"/>
    <w:rsid w:val="009339B5"/>
    <w:rsid w:val="00945099"/>
    <w:rsid w:val="00954150"/>
    <w:rsid w:val="00955AEE"/>
    <w:rsid w:val="0095639A"/>
    <w:rsid w:val="00960275"/>
    <w:rsid w:val="00966A37"/>
    <w:rsid w:val="00977545"/>
    <w:rsid w:val="009777B3"/>
    <w:rsid w:val="009778D3"/>
    <w:rsid w:val="00977B9E"/>
    <w:rsid w:val="0098048E"/>
    <w:rsid w:val="0098485B"/>
    <w:rsid w:val="009A6560"/>
    <w:rsid w:val="009B3510"/>
    <w:rsid w:val="009B3972"/>
    <w:rsid w:val="009B7F47"/>
    <w:rsid w:val="009C0E8B"/>
    <w:rsid w:val="009C35B2"/>
    <w:rsid w:val="009C7E1C"/>
    <w:rsid w:val="009E4B18"/>
    <w:rsid w:val="009E4B8C"/>
    <w:rsid w:val="009F0565"/>
    <w:rsid w:val="009F1D4B"/>
    <w:rsid w:val="009F563A"/>
    <w:rsid w:val="00A206AF"/>
    <w:rsid w:val="00A24975"/>
    <w:rsid w:val="00A34070"/>
    <w:rsid w:val="00A51B16"/>
    <w:rsid w:val="00A53398"/>
    <w:rsid w:val="00A54555"/>
    <w:rsid w:val="00A65BB6"/>
    <w:rsid w:val="00A71E2D"/>
    <w:rsid w:val="00A72251"/>
    <w:rsid w:val="00A828CB"/>
    <w:rsid w:val="00A92456"/>
    <w:rsid w:val="00A9407E"/>
    <w:rsid w:val="00A94BFC"/>
    <w:rsid w:val="00AA664D"/>
    <w:rsid w:val="00AA6C13"/>
    <w:rsid w:val="00AC71D8"/>
    <w:rsid w:val="00AD44CC"/>
    <w:rsid w:val="00AD50C8"/>
    <w:rsid w:val="00AE44EA"/>
    <w:rsid w:val="00AE77C7"/>
    <w:rsid w:val="00AF595F"/>
    <w:rsid w:val="00B07884"/>
    <w:rsid w:val="00B11CC8"/>
    <w:rsid w:val="00B12BD4"/>
    <w:rsid w:val="00B21DAE"/>
    <w:rsid w:val="00B228B9"/>
    <w:rsid w:val="00B24072"/>
    <w:rsid w:val="00B270DE"/>
    <w:rsid w:val="00B33BDA"/>
    <w:rsid w:val="00B34589"/>
    <w:rsid w:val="00B369BF"/>
    <w:rsid w:val="00B40D05"/>
    <w:rsid w:val="00B4437B"/>
    <w:rsid w:val="00B51DF6"/>
    <w:rsid w:val="00B53BE1"/>
    <w:rsid w:val="00B54A44"/>
    <w:rsid w:val="00B729F9"/>
    <w:rsid w:val="00B756F6"/>
    <w:rsid w:val="00B77CE4"/>
    <w:rsid w:val="00B827E0"/>
    <w:rsid w:val="00BA3A7C"/>
    <w:rsid w:val="00BA5F42"/>
    <w:rsid w:val="00BB3BB8"/>
    <w:rsid w:val="00BC6BFA"/>
    <w:rsid w:val="00BC7C76"/>
    <w:rsid w:val="00BF2637"/>
    <w:rsid w:val="00BF5EFD"/>
    <w:rsid w:val="00BF69AB"/>
    <w:rsid w:val="00C04656"/>
    <w:rsid w:val="00C512D5"/>
    <w:rsid w:val="00C612CF"/>
    <w:rsid w:val="00C654FB"/>
    <w:rsid w:val="00C675CD"/>
    <w:rsid w:val="00C736F3"/>
    <w:rsid w:val="00C857F1"/>
    <w:rsid w:val="00C9482E"/>
    <w:rsid w:val="00C97077"/>
    <w:rsid w:val="00CA71DF"/>
    <w:rsid w:val="00CB0751"/>
    <w:rsid w:val="00CB0BEA"/>
    <w:rsid w:val="00CB5805"/>
    <w:rsid w:val="00CD7985"/>
    <w:rsid w:val="00CE19A4"/>
    <w:rsid w:val="00CE7581"/>
    <w:rsid w:val="00CF1083"/>
    <w:rsid w:val="00CF35D8"/>
    <w:rsid w:val="00D0016C"/>
    <w:rsid w:val="00D061B0"/>
    <w:rsid w:val="00D07736"/>
    <w:rsid w:val="00D15A5E"/>
    <w:rsid w:val="00D17D4D"/>
    <w:rsid w:val="00D2468A"/>
    <w:rsid w:val="00D32920"/>
    <w:rsid w:val="00D34091"/>
    <w:rsid w:val="00D3487D"/>
    <w:rsid w:val="00D41A03"/>
    <w:rsid w:val="00D5074F"/>
    <w:rsid w:val="00D5519A"/>
    <w:rsid w:val="00D7030D"/>
    <w:rsid w:val="00D71F62"/>
    <w:rsid w:val="00D76C6D"/>
    <w:rsid w:val="00D80329"/>
    <w:rsid w:val="00D835BE"/>
    <w:rsid w:val="00D83C2C"/>
    <w:rsid w:val="00D86594"/>
    <w:rsid w:val="00D86F8E"/>
    <w:rsid w:val="00D92E33"/>
    <w:rsid w:val="00D96455"/>
    <w:rsid w:val="00DA109A"/>
    <w:rsid w:val="00DA7AB5"/>
    <w:rsid w:val="00DB243B"/>
    <w:rsid w:val="00DB5EA1"/>
    <w:rsid w:val="00DC3C17"/>
    <w:rsid w:val="00DC6C94"/>
    <w:rsid w:val="00DD697E"/>
    <w:rsid w:val="00DE3C02"/>
    <w:rsid w:val="00DE4A6A"/>
    <w:rsid w:val="00DE69BB"/>
    <w:rsid w:val="00DF0A24"/>
    <w:rsid w:val="00DF4A25"/>
    <w:rsid w:val="00DF6B1A"/>
    <w:rsid w:val="00E03F55"/>
    <w:rsid w:val="00E0711A"/>
    <w:rsid w:val="00E26B71"/>
    <w:rsid w:val="00E607CD"/>
    <w:rsid w:val="00E63229"/>
    <w:rsid w:val="00E660D2"/>
    <w:rsid w:val="00E7488B"/>
    <w:rsid w:val="00EA1AA8"/>
    <w:rsid w:val="00EA1C94"/>
    <w:rsid w:val="00EA39F3"/>
    <w:rsid w:val="00EB02CE"/>
    <w:rsid w:val="00EB359C"/>
    <w:rsid w:val="00EC0E9E"/>
    <w:rsid w:val="00EC2E46"/>
    <w:rsid w:val="00EC6D51"/>
    <w:rsid w:val="00ED25EC"/>
    <w:rsid w:val="00ED2ABC"/>
    <w:rsid w:val="00ED53CB"/>
    <w:rsid w:val="00EE25E0"/>
    <w:rsid w:val="00EE340D"/>
    <w:rsid w:val="00EF2015"/>
    <w:rsid w:val="00F00145"/>
    <w:rsid w:val="00F00320"/>
    <w:rsid w:val="00F023BB"/>
    <w:rsid w:val="00F05A01"/>
    <w:rsid w:val="00F11683"/>
    <w:rsid w:val="00F24815"/>
    <w:rsid w:val="00F26FEA"/>
    <w:rsid w:val="00F32396"/>
    <w:rsid w:val="00F415FD"/>
    <w:rsid w:val="00F421B0"/>
    <w:rsid w:val="00F477AD"/>
    <w:rsid w:val="00F5759C"/>
    <w:rsid w:val="00F6048C"/>
    <w:rsid w:val="00F618E0"/>
    <w:rsid w:val="00F6194B"/>
    <w:rsid w:val="00F66C6D"/>
    <w:rsid w:val="00F87134"/>
    <w:rsid w:val="00F93B88"/>
    <w:rsid w:val="00F93F6F"/>
    <w:rsid w:val="00F968DB"/>
    <w:rsid w:val="00FA4286"/>
    <w:rsid w:val="00FA660A"/>
    <w:rsid w:val="00FB164E"/>
    <w:rsid w:val="00FB2794"/>
    <w:rsid w:val="00FB5B6B"/>
    <w:rsid w:val="00FC36B0"/>
    <w:rsid w:val="00FC5B90"/>
    <w:rsid w:val="00FD3789"/>
    <w:rsid w:val="00FE06A0"/>
    <w:rsid w:val="00FF3D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12289"/>
    <o:shapelayout v:ext="edit">
      <o:idmap v:ext="edit" data="1"/>
    </o:shapelayout>
  </w:shapeDefaults>
  <w:decimalSymbol w:val="."/>
  <w:listSeparator w:val=","/>
  <w14:docId w14:val="278F04B5"/>
  <w15:docId w15:val="{E986CBBB-B33D-4888-80DB-16D0E71B0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style>
  <w:style w:type="paragraph" w:styleId="Heading1">
    <w:name w:val="heading 1"/>
    <w:basedOn w:val="Normal"/>
    <w:next w:val="Normal"/>
    <w:qFormat/>
    <w:pPr>
      <w:keepNext/>
      <w:keepLines/>
      <w:spacing w:before="480" w:after="0" w:line="276" w:lineRule="auto"/>
      <w:outlineLvl w:val="0"/>
    </w:pPr>
    <w:rPr>
      <w:b/>
      <w:color w:val="2E75B5"/>
      <w:sz w:val="28"/>
      <w:szCs w:val="28"/>
    </w:rPr>
  </w:style>
  <w:style w:type="paragraph" w:styleId="Heading2">
    <w:name w:val="heading 2"/>
    <w:basedOn w:val="Normal"/>
    <w:next w:val="Normal"/>
    <w:qFormat/>
    <w:pPr>
      <w:keepNext/>
      <w:keepLines/>
      <w:spacing w:before="200" w:after="0" w:line="276" w:lineRule="auto"/>
      <w:outlineLvl w:val="1"/>
    </w:pPr>
    <w:rPr>
      <w:b/>
      <w:color w:val="5B9BD5"/>
      <w:sz w:val="26"/>
      <w:szCs w:val="26"/>
    </w:rPr>
  </w:style>
  <w:style w:type="paragraph" w:styleId="Heading3">
    <w:name w:val="heading 3"/>
    <w:basedOn w:val="Normal"/>
    <w:next w:val="Normal"/>
    <w:qFormat/>
    <w:pPr>
      <w:keepNext/>
      <w:keepLines/>
      <w:spacing w:before="200" w:after="0" w:line="276" w:lineRule="auto"/>
      <w:outlineLvl w:val="2"/>
    </w:pPr>
    <w:rPr>
      <w:b/>
      <w:color w:val="5B9BD5"/>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qFormat/>
    <w:pPr>
      <w:keepNext/>
      <w:keepLines/>
      <w:spacing w:before="220" w:after="40"/>
      <w:contextualSpacing/>
      <w:outlineLvl w:val="4"/>
    </w:pPr>
    <w:rPr>
      <w:b/>
    </w:rPr>
  </w:style>
  <w:style w:type="paragraph" w:styleId="Heading6">
    <w:name w:val="heading 6"/>
    <w:basedOn w:val="Normal"/>
    <w:next w:val="Normal"/>
    <w:qFormat/>
    <w:pPr>
      <w:keepNext/>
      <w:keepLines/>
      <w:spacing w:before="200" w:after="40"/>
      <w:contextualSpacing/>
      <w:outlineLvl w:val="5"/>
    </w:pPr>
    <w:rPr>
      <w:b/>
      <w:sz w:val="20"/>
      <w:szCs w:val="20"/>
    </w:rPr>
  </w:style>
  <w:style w:type="paragraph" w:styleId="Heading7">
    <w:name w:val="heading 7"/>
    <w:basedOn w:val="Normal"/>
    <w:next w:val="Normal"/>
    <w:link w:val="Heading7Char"/>
    <w:uiPriority w:val="9"/>
    <w:semiHidden/>
    <w:unhideWhenUsed/>
    <w:qFormat/>
    <w:rsid w:val="00B228B9"/>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CellMar>
        <w:left w:w="115" w:type="dxa"/>
        <w:right w:w="115" w:type="dxa"/>
      </w:tblCellMar>
    </w:tblPr>
  </w:style>
  <w:style w:type="table" w:customStyle="1" w:styleId="a4">
    <w:basedOn w:val="TableNormal"/>
    <w:pPr>
      <w:spacing w:after="0" w:line="240" w:lineRule="auto"/>
    </w:pPr>
    <w:rPr>
      <w:color w:val="7B7B7B"/>
    </w:rPr>
    <w:tblPr>
      <w:tblStyleRowBandSize w:val="1"/>
      <w:tblStyleColBandSize w:val="1"/>
      <w:tblCellMar>
        <w:left w:w="115" w:type="dxa"/>
        <w:right w:w="115" w:type="dxa"/>
      </w:tblCellMar>
    </w:tblPr>
    <w:tblStylePr w:type="firstRow">
      <w:pPr>
        <w:spacing w:before="0" w:after="0" w:line="240" w:lineRule="auto"/>
      </w:pPr>
      <w:rPr>
        <w:b/>
      </w:rPr>
      <w:tblPr/>
      <w:tcPr>
        <w:tcBorders>
          <w:top w:val="single" w:sz="8" w:space="0" w:color="A5A5A5"/>
          <w:left w:val="nil"/>
          <w:bottom w:val="single" w:sz="8" w:space="0" w:color="A5A5A5"/>
          <w:right w:val="nil"/>
          <w:insideH w:val="nil"/>
          <w:insideV w:val="nil"/>
        </w:tcBorders>
        <w:tcMar>
          <w:top w:w="0" w:type="nil"/>
          <w:left w:w="115" w:type="dxa"/>
          <w:bottom w:w="0" w:type="nil"/>
          <w:right w:w="115" w:type="dxa"/>
        </w:tcMar>
      </w:tcPr>
    </w:tblStylePr>
    <w:tblStylePr w:type="lastRow">
      <w:pPr>
        <w:spacing w:before="0" w:after="0" w:line="240" w:lineRule="auto"/>
      </w:pPr>
      <w:rPr>
        <w:b/>
      </w:rPr>
      <w:tblPr/>
      <w:tcPr>
        <w:tcBorders>
          <w:top w:val="single" w:sz="8" w:space="0" w:color="A5A5A5"/>
          <w:left w:val="nil"/>
          <w:bottom w:val="single" w:sz="8" w:space="0" w:color="A5A5A5"/>
          <w:right w:val="nil"/>
          <w:insideH w:val="nil"/>
          <w:insideV w:val="nil"/>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tcBorders>
          <w:left w:val="nil"/>
          <w:right w:val="nil"/>
          <w:insideH w:val="nil"/>
          <w:insideV w:val="nil"/>
        </w:tcBorders>
        <w:shd w:val="clear" w:color="auto" w:fill="E8E8E8"/>
        <w:tcMar>
          <w:top w:w="0" w:type="nil"/>
          <w:left w:w="115" w:type="dxa"/>
          <w:bottom w:w="0" w:type="nil"/>
          <w:right w:w="115" w:type="dxa"/>
        </w:tcMar>
      </w:tcPr>
    </w:tblStylePr>
    <w:tblStylePr w:type="band1Horz">
      <w:pPr>
        <w:contextualSpacing/>
      </w:pPr>
      <w:tblPr/>
      <w:tcPr>
        <w:tcBorders>
          <w:left w:val="nil"/>
          <w:right w:val="nil"/>
          <w:insideH w:val="nil"/>
          <w:insideV w:val="nil"/>
        </w:tcBorders>
        <w:shd w:val="clear" w:color="auto" w:fill="E8E8E8"/>
        <w:tcMar>
          <w:top w:w="0" w:type="nil"/>
          <w:left w:w="115" w:type="dxa"/>
          <w:bottom w:w="0" w:type="nil"/>
          <w:right w:w="115" w:type="dxa"/>
        </w:tcMar>
      </w:tcPr>
    </w:tblStyle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DB5E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5EA1"/>
    <w:rPr>
      <w:rFonts w:ascii="Segoe UI" w:hAnsi="Segoe UI" w:cs="Segoe UI"/>
      <w:sz w:val="18"/>
      <w:szCs w:val="18"/>
    </w:rPr>
  </w:style>
  <w:style w:type="paragraph" w:styleId="FootnoteText">
    <w:name w:val="footnote text"/>
    <w:basedOn w:val="Normal"/>
    <w:link w:val="FootnoteTextChar"/>
    <w:uiPriority w:val="99"/>
    <w:semiHidden/>
    <w:unhideWhenUsed/>
    <w:rsid w:val="00F05A0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05A01"/>
    <w:rPr>
      <w:sz w:val="20"/>
      <w:szCs w:val="20"/>
    </w:rPr>
  </w:style>
  <w:style w:type="character" w:styleId="FootnoteReference">
    <w:name w:val="footnote reference"/>
    <w:basedOn w:val="DefaultParagraphFont"/>
    <w:uiPriority w:val="99"/>
    <w:unhideWhenUsed/>
    <w:rsid w:val="00F05A01"/>
    <w:rPr>
      <w:vertAlign w:val="superscript"/>
    </w:rPr>
  </w:style>
  <w:style w:type="paragraph" w:styleId="ListParagraph">
    <w:name w:val="List Paragraph"/>
    <w:basedOn w:val="Normal"/>
    <w:uiPriority w:val="34"/>
    <w:qFormat/>
    <w:rsid w:val="006715A7"/>
    <w:pPr>
      <w:ind w:left="720"/>
      <w:contextualSpacing/>
    </w:pPr>
  </w:style>
  <w:style w:type="character" w:styleId="Hyperlink">
    <w:name w:val="Hyperlink"/>
    <w:basedOn w:val="DefaultParagraphFont"/>
    <w:uiPriority w:val="99"/>
    <w:unhideWhenUsed/>
    <w:rsid w:val="0006117C"/>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B12BD4"/>
    <w:rPr>
      <w:b/>
      <w:bCs/>
    </w:rPr>
  </w:style>
  <w:style w:type="character" w:customStyle="1" w:styleId="CommentSubjectChar">
    <w:name w:val="Comment Subject Char"/>
    <w:basedOn w:val="CommentTextChar"/>
    <w:link w:val="CommentSubject"/>
    <w:uiPriority w:val="99"/>
    <w:semiHidden/>
    <w:rsid w:val="00B12BD4"/>
    <w:rPr>
      <w:b/>
      <w:bCs/>
      <w:sz w:val="20"/>
      <w:szCs w:val="20"/>
    </w:rPr>
  </w:style>
  <w:style w:type="paragraph" w:styleId="Header">
    <w:name w:val="header"/>
    <w:basedOn w:val="Normal"/>
    <w:link w:val="HeaderChar"/>
    <w:uiPriority w:val="99"/>
    <w:unhideWhenUsed/>
    <w:rsid w:val="00F26F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6FEA"/>
  </w:style>
  <w:style w:type="paragraph" w:styleId="Footer">
    <w:name w:val="footer"/>
    <w:basedOn w:val="Normal"/>
    <w:link w:val="FooterChar"/>
    <w:uiPriority w:val="99"/>
    <w:unhideWhenUsed/>
    <w:rsid w:val="00F26F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6FEA"/>
  </w:style>
  <w:style w:type="paragraph" w:styleId="TOCHeading">
    <w:name w:val="TOC Heading"/>
    <w:basedOn w:val="Heading1"/>
    <w:next w:val="Normal"/>
    <w:uiPriority w:val="39"/>
    <w:unhideWhenUsed/>
    <w:qFormat/>
    <w:rsid w:val="0064286F"/>
    <w:pPr>
      <w:spacing w:before="240" w:line="259" w:lineRule="auto"/>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64286F"/>
    <w:pPr>
      <w:spacing w:after="100"/>
    </w:pPr>
  </w:style>
  <w:style w:type="paragraph" w:styleId="TOC2">
    <w:name w:val="toc 2"/>
    <w:basedOn w:val="Normal"/>
    <w:next w:val="Normal"/>
    <w:autoRedefine/>
    <w:uiPriority w:val="39"/>
    <w:unhideWhenUsed/>
    <w:rsid w:val="0064286F"/>
    <w:pPr>
      <w:spacing w:after="100"/>
      <w:ind w:left="220"/>
    </w:pPr>
  </w:style>
  <w:style w:type="paragraph" w:styleId="TOC3">
    <w:name w:val="toc 3"/>
    <w:basedOn w:val="Normal"/>
    <w:next w:val="Normal"/>
    <w:autoRedefine/>
    <w:uiPriority w:val="39"/>
    <w:unhideWhenUsed/>
    <w:rsid w:val="0091666A"/>
    <w:pPr>
      <w:spacing w:after="100"/>
      <w:ind w:left="440"/>
    </w:pPr>
  </w:style>
  <w:style w:type="paragraph" w:styleId="TOC4">
    <w:name w:val="toc 4"/>
    <w:basedOn w:val="Normal"/>
    <w:next w:val="Normal"/>
    <w:autoRedefine/>
    <w:uiPriority w:val="39"/>
    <w:unhideWhenUsed/>
    <w:rsid w:val="0091666A"/>
    <w:pPr>
      <w:spacing w:after="100"/>
      <w:ind w:left="660"/>
    </w:pPr>
  </w:style>
  <w:style w:type="paragraph" w:styleId="TOC5">
    <w:name w:val="toc 5"/>
    <w:basedOn w:val="Normal"/>
    <w:next w:val="Normal"/>
    <w:autoRedefine/>
    <w:uiPriority w:val="39"/>
    <w:unhideWhenUsed/>
    <w:rsid w:val="00B228B9"/>
    <w:pPr>
      <w:spacing w:after="100"/>
      <w:ind w:left="880"/>
    </w:pPr>
  </w:style>
  <w:style w:type="paragraph" w:styleId="TOC6">
    <w:name w:val="toc 6"/>
    <w:basedOn w:val="Normal"/>
    <w:next w:val="Normal"/>
    <w:autoRedefine/>
    <w:uiPriority w:val="39"/>
    <w:unhideWhenUsed/>
    <w:rsid w:val="00B228B9"/>
    <w:pPr>
      <w:spacing w:after="100"/>
      <w:ind w:left="1100"/>
    </w:pPr>
  </w:style>
  <w:style w:type="character" w:customStyle="1" w:styleId="Heading7Char">
    <w:name w:val="Heading 7 Char"/>
    <w:basedOn w:val="DefaultParagraphFont"/>
    <w:link w:val="Heading7"/>
    <w:uiPriority w:val="9"/>
    <w:semiHidden/>
    <w:rsid w:val="00B228B9"/>
    <w:rPr>
      <w:rFonts w:asciiTheme="majorHAnsi" w:eastAsiaTheme="majorEastAsia" w:hAnsiTheme="majorHAnsi" w:cstheme="majorBidi"/>
      <w:i/>
      <w:iCs/>
      <w:color w:val="1F4D78" w:themeColor="accent1" w:themeShade="7F"/>
    </w:rPr>
  </w:style>
  <w:style w:type="paragraph" w:styleId="TOC7">
    <w:name w:val="toc 7"/>
    <w:basedOn w:val="Normal"/>
    <w:next w:val="Normal"/>
    <w:autoRedefine/>
    <w:uiPriority w:val="39"/>
    <w:unhideWhenUsed/>
    <w:rsid w:val="00B228B9"/>
    <w:pPr>
      <w:spacing w:after="100"/>
      <w:ind w:left="1320"/>
    </w:pPr>
  </w:style>
  <w:style w:type="paragraph" w:styleId="Caption">
    <w:name w:val="caption"/>
    <w:basedOn w:val="Normal"/>
    <w:next w:val="Normal"/>
    <w:uiPriority w:val="35"/>
    <w:unhideWhenUsed/>
    <w:qFormat/>
    <w:rsid w:val="00945099"/>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945099"/>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0296842">
      <w:bodyDiv w:val="1"/>
      <w:marLeft w:val="0"/>
      <w:marRight w:val="0"/>
      <w:marTop w:val="0"/>
      <w:marBottom w:val="0"/>
      <w:divBdr>
        <w:top w:val="none" w:sz="0" w:space="0" w:color="auto"/>
        <w:left w:val="none" w:sz="0" w:space="0" w:color="auto"/>
        <w:bottom w:val="none" w:sz="0" w:space="0" w:color="auto"/>
        <w:right w:val="none" w:sz="0" w:space="0" w:color="auto"/>
      </w:divBdr>
    </w:div>
    <w:div w:id="17180412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pa.gov/pesticide-tolerances/pesticide-cancellation-under-epas-own-initiative" TargetMode="External"/><Relationship Id="rId13" Type="http://schemas.openxmlformats.org/officeDocument/2006/relationships/hyperlink" Target="http://www.cdpr.ca.gov/docs/pur/pur13rep/comrpt13.pdf" TargetMode="External"/><Relationship Id="rId18" Type="http://schemas.openxmlformats.org/officeDocument/2006/relationships/image" Target="media/image4.png"/><Relationship Id="rId26" Type="http://schemas.openxmlformats.org/officeDocument/2006/relationships/hyperlink" Target="https://www.epa.gov/pesticide-science-and-assessing-pesticide-risks/evaluation-guidelines-ecological-toxicity-data-open" TargetMode="External"/><Relationship Id="rId3" Type="http://schemas.openxmlformats.org/officeDocument/2006/relationships/styles" Target="styles.xml"/><Relationship Id="rId21" Type="http://schemas.openxmlformats.org/officeDocument/2006/relationships/hyperlink" Target="http://ecos.fws.gov/crithab" TargetMode="External"/><Relationship Id="rId7" Type="http://schemas.openxmlformats.org/officeDocument/2006/relationships/endnotes" Target="endnotes.xml"/><Relationship Id="rId12" Type="http://schemas.openxmlformats.org/officeDocument/2006/relationships/hyperlink" Target="http://www.ecfr.gov/cgi-bin/text-idx?SID=26b254e3ec275241162fb666aa219c7b&amp;mc=true&amp;node=pt40.24.180&amp;rgn=div5" TargetMode="External"/><Relationship Id="rId17" Type="http://schemas.openxmlformats.org/officeDocument/2006/relationships/image" Target="media/image3.png"/><Relationship Id="rId25" Type="http://schemas.openxmlformats.org/officeDocument/2006/relationships/hyperlink" Target="https://www.epa.gov/pesticide-science-and-assessing-pesticide-risks/models-pesticide-risk-assessment"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pa.gov/pesticide-incidents/incident-reporting-pesticide-manufacturers-registrants" TargetMode="Externa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water.usgs.gov/nawqa/pnsp/usage/maps/show_map.php?year=2012&amp;map=CHLORPYRIFOS&amp;hilo=L&amp;disp=Chlorpyrifos" TargetMode="External"/><Relationship Id="rId23" Type="http://schemas.openxmlformats.org/officeDocument/2006/relationships/footer" Target="footer1.xml"/><Relationship Id="rId28" Type="http://schemas.openxmlformats.org/officeDocument/2006/relationships/hyperlink" Target="https://www.epa.gov/pesticide-science-and-assessing-pesticide-risks/models-pesticide-risk-assessment" TargetMode="External"/><Relationship Id="rId10" Type="http://schemas.openxmlformats.org/officeDocument/2006/relationships/hyperlink" Target="https://www.epa.gov/endangered-species/endangered-species-protection-bulletins"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www.epa.gov/pesticides/regulating/cancellations.htm" TargetMode="External"/><Relationship Id="rId14" Type="http://schemas.openxmlformats.org/officeDocument/2006/relationships/image" Target="media/image1.png"/><Relationship Id="rId22" Type="http://schemas.openxmlformats.org/officeDocument/2006/relationships/header" Target="header1.xml"/><Relationship Id="rId27" Type="http://schemas.openxmlformats.org/officeDocument/2006/relationships/hyperlink" Target="http://cfpub.epa.gov/ecotox/blackbox/help/codelist.pdf" TargetMode="Externa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epa.gov/pesticides/science/models_pg.htm" TargetMode="External"/><Relationship Id="rId2" Type="http://schemas.openxmlformats.org/officeDocument/2006/relationships/hyperlink" Target="http://iaspub.epa.gov/apex/pesticides/f?p=101:1" TargetMode="External"/><Relationship Id="rId1" Type="http://schemas.openxmlformats.org/officeDocument/2006/relationships/hyperlink" Target="https://nepis.epa.gov/Exe/ZyNET.exe/9100CFQL.TXT?ZyActionD=ZyDocument&amp;Client=EPA&amp;Index=1986+Thru+1990&amp;Docs=&amp;Query=&amp;Time=&amp;EndTime=&amp;SearchMethod=1&amp;TocRestrict=n&amp;Toc=&amp;TocEntry=&amp;QField=&amp;QFieldYear=&amp;QFieldMonth=&amp;QFieldDay=&amp;IntQFieldOp=0&amp;ExtQFieldOp=0&amp;XmlQuery=&amp;File=D%3A%5Czyfiles%5CIndex%20Data%5C86thru90%5CTxt%5C00000020%5C9100CFQL.txt&amp;User=ANONYMOUS&amp;Password=anonymous&amp;SortMethod=h%7C-&amp;MaximumDocuments=1&amp;FuzzyDegree=0&amp;ImageQuality=r75g8/r75g8/x150y150g16/i425&amp;Display=p%7Cf&amp;DefSeekPage=x&amp;SearchBack=ZyActionL&amp;Back=ZyActionS&amp;BackDesc=Results%20page&amp;MaximumPages=1&amp;ZyEntry=1&amp;SeekPage=x&amp;ZyPURL" TargetMode="External"/><Relationship Id="rId6" Type="http://schemas.openxmlformats.org/officeDocument/2006/relationships/hyperlink" Target="https://www.epa.gov/pesticide-science-and-assessing-pesticide-risks/guidance-using-incident-data-evaluating-listed-and" TargetMode="External"/><Relationship Id="rId5" Type="http://schemas.openxmlformats.org/officeDocument/2006/relationships/hyperlink" Target="http://www.fws.gov/midwest/Endangered/section7/ba_guide.html" TargetMode="External"/><Relationship Id="rId4" Type="http://schemas.openxmlformats.org/officeDocument/2006/relationships/hyperlink" Target="http://www.fws.gov/midwest/Endangered/section7/ba_guid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50901C-C2C0-4B88-8CD3-1C6B191B6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58</Pages>
  <Words>19174</Words>
  <Characters>109296</Characters>
  <Application>Microsoft Office Word</Application>
  <DocSecurity>2</DocSecurity>
  <Lines>910</Lines>
  <Paragraphs>256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Panger, Melissa</dc:creator>
  <cp:lastModifiedBy>Panger, Melissa</cp:lastModifiedBy>
  <cp:revision>14</cp:revision>
  <cp:lastPrinted>2015-10-16T18:59:00Z</cp:lastPrinted>
  <dcterms:created xsi:type="dcterms:W3CDTF">2016-12-14T12:37:00Z</dcterms:created>
  <dcterms:modified xsi:type="dcterms:W3CDTF">2017-01-10T20:14:00Z</dcterms:modified>
</cp:coreProperties>
</file>