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9554C" w:rsidRDefault="000E149C" w:rsidP="00B9633D">
      <w:pPr>
        <w:pStyle w:val="TOC1"/>
        <w:jc w:val="center"/>
      </w:pPr>
      <w:r>
        <w:t>Diazinon Effects Characterization</w:t>
      </w:r>
    </w:p>
    <w:p w:rsidR="0069554C" w:rsidRPr="0069554C" w:rsidRDefault="0069554C" w:rsidP="0069554C"/>
    <w:p w:rsidR="000E149C" w:rsidRDefault="000E149C">
      <w:pPr>
        <w:pStyle w:val="TOC1"/>
        <w:rPr>
          <w:rFonts w:asciiTheme="minorHAnsi" w:hAnsiTheme="minorHAnsi"/>
          <w:color w:val="auto"/>
        </w:rPr>
      </w:pPr>
      <w:r>
        <w:rPr>
          <w:rFonts w:asciiTheme="minorHAnsi" w:hAnsiTheme="minorHAnsi"/>
          <w:color w:val="auto"/>
        </w:rPr>
        <w:t>Table of Contents</w:t>
      </w:r>
    </w:p>
    <w:p w:rsidR="00E80BF1" w:rsidRPr="00E80BF1" w:rsidRDefault="00B96486">
      <w:pPr>
        <w:pStyle w:val="TOC1"/>
        <w:rPr>
          <w:rFonts w:asciiTheme="minorHAnsi" w:eastAsiaTheme="minorEastAsia" w:hAnsiTheme="minorHAnsi" w:cstheme="minorBidi"/>
          <w:color w:val="auto"/>
          <w:sz w:val="22"/>
          <w:szCs w:val="22"/>
        </w:rPr>
      </w:pPr>
      <w:r w:rsidRPr="00E80BF1">
        <w:rPr>
          <w:rFonts w:asciiTheme="minorHAnsi" w:hAnsiTheme="minorHAnsi"/>
          <w:color w:val="auto"/>
          <w:sz w:val="22"/>
          <w:szCs w:val="22"/>
        </w:rPr>
        <w:fldChar w:fldCharType="begin"/>
      </w:r>
      <w:r w:rsidR="00C617F8" w:rsidRPr="00E80BF1">
        <w:rPr>
          <w:rFonts w:asciiTheme="minorHAnsi" w:hAnsiTheme="minorHAnsi"/>
          <w:color w:val="auto"/>
          <w:sz w:val="22"/>
          <w:szCs w:val="22"/>
        </w:rPr>
        <w:instrText xml:space="preserve"> TOC \o "1-5" \h \z \u </w:instrText>
      </w:r>
      <w:r w:rsidRPr="00E80BF1">
        <w:rPr>
          <w:rFonts w:asciiTheme="minorHAnsi" w:hAnsiTheme="minorHAnsi"/>
          <w:color w:val="auto"/>
          <w:sz w:val="22"/>
          <w:szCs w:val="22"/>
        </w:rPr>
        <w:fldChar w:fldCharType="separate"/>
      </w:r>
    </w:p>
    <w:p w:rsidR="00E80BF1" w:rsidRPr="00E80BF1" w:rsidRDefault="00FF47F8">
      <w:pPr>
        <w:pStyle w:val="TOC2"/>
        <w:rPr>
          <w:rFonts w:asciiTheme="minorHAnsi" w:eastAsiaTheme="minorEastAsia" w:hAnsiTheme="minorHAnsi" w:cstheme="minorBidi"/>
          <w:b w:val="0"/>
          <w:sz w:val="22"/>
          <w:szCs w:val="22"/>
        </w:rPr>
      </w:pPr>
      <w:hyperlink w:anchor="_Toc436808167" w:history="1">
        <w:r w:rsidR="00E80BF1" w:rsidRPr="00E80BF1">
          <w:rPr>
            <w:rStyle w:val="Hyperlink"/>
            <w:rFonts w:asciiTheme="minorHAnsi" w:hAnsiTheme="minorHAnsi"/>
            <w:b w:val="0"/>
            <w:color w:val="auto"/>
            <w:sz w:val="22"/>
            <w:szCs w:val="22"/>
          </w:rPr>
          <w:t>1.</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Introduction</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_Toc436808167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6</w:t>
        </w:r>
        <w:r w:rsidR="00B96486" w:rsidRPr="00E80BF1">
          <w:rPr>
            <w:rFonts w:asciiTheme="minorHAnsi" w:hAnsiTheme="minorHAnsi"/>
            <w:b w:val="0"/>
            <w:webHidden/>
            <w:sz w:val="22"/>
            <w:szCs w:val="22"/>
          </w:rPr>
          <w:fldChar w:fldCharType="end"/>
        </w:r>
      </w:hyperlink>
    </w:p>
    <w:p w:rsidR="00E80BF1" w:rsidRPr="00E80BF1" w:rsidRDefault="00FF47F8">
      <w:pPr>
        <w:pStyle w:val="TOC1"/>
        <w:tabs>
          <w:tab w:val="left" w:pos="480"/>
        </w:tabs>
        <w:rPr>
          <w:rFonts w:asciiTheme="minorHAnsi" w:eastAsiaTheme="minorEastAsia" w:hAnsiTheme="minorHAnsi" w:cstheme="minorBidi"/>
          <w:color w:val="auto"/>
          <w:sz w:val="22"/>
          <w:szCs w:val="22"/>
        </w:rPr>
      </w:pPr>
      <w:hyperlink w:anchor="_Toc436808168" w:history="1">
        <w:r w:rsidR="00E80BF1" w:rsidRPr="00E80BF1">
          <w:rPr>
            <w:rStyle w:val="Hyperlink"/>
            <w:rFonts w:asciiTheme="minorHAnsi" w:hAnsiTheme="minorHAnsi"/>
            <w:color w:val="auto"/>
            <w:sz w:val="22"/>
            <w:szCs w:val="22"/>
          </w:rPr>
          <w:t>2.</w:t>
        </w:r>
        <w:r w:rsidR="00E80BF1" w:rsidRPr="00E80BF1">
          <w:rPr>
            <w:rFonts w:asciiTheme="minorHAnsi" w:eastAsiaTheme="minorEastAsia" w:hAnsiTheme="minorHAnsi" w:cstheme="minorBidi"/>
            <w:color w:val="auto"/>
            <w:sz w:val="22"/>
            <w:szCs w:val="22"/>
          </w:rPr>
          <w:tab/>
        </w:r>
        <w:r w:rsidR="00E80BF1">
          <w:rPr>
            <w:rFonts w:asciiTheme="minorHAnsi" w:eastAsiaTheme="minorEastAsia" w:hAnsiTheme="minorHAnsi" w:cstheme="minorBidi"/>
            <w:color w:val="auto"/>
            <w:sz w:val="22"/>
            <w:szCs w:val="22"/>
          </w:rPr>
          <w:t xml:space="preserve">   </w:t>
        </w:r>
        <w:r w:rsidR="00D470E7">
          <w:rPr>
            <w:rFonts w:asciiTheme="minorHAnsi" w:eastAsiaTheme="minorEastAsia" w:hAnsiTheme="minorHAnsi" w:cstheme="minorBidi"/>
            <w:color w:val="auto"/>
            <w:sz w:val="22"/>
            <w:szCs w:val="22"/>
          </w:rPr>
          <w:t xml:space="preserve"> </w:t>
        </w:r>
        <w:r w:rsidR="00E80BF1">
          <w:rPr>
            <w:rFonts w:asciiTheme="minorHAnsi" w:eastAsiaTheme="minorEastAsia" w:hAnsiTheme="minorHAnsi" w:cstheme="minorBidi"/>
            <w:color w:val="auto"/>
            <w:sz w:val="22"/>
            <w:szCs w:val="22"/>
          </w:rPr>
          <w:t xml:space="preserve"> </w:t>
        </w:r>
        <w:r w:rsidR="00E80BF1" w:rsidRPr="00E80BF1">
          <w:rPr>
            <w:rStyle w:val="Hyperlink"/>
            <w:rFonts w:asciiTheme="minorHAnsi" w:hAnsiTheme="minorHAnsi"/>
            <w:color w:val="auto"/>
            <w:sz w:val="22"/>
            <w:szCs w:val="22"/>
          </w:rPr>
          <w:t>Effects Characterization for Fish and Aquatic-Phase Amphibians</w:t>
        </w:r>
        <w:r w:rsidR="00E80BF1" w:rsidRPr="00E80BF1">
          <w:rPr>
            <w:rFonts w:asciiTheme="minorHAnsi" w:hAnsiTheme="minorHAnsi"/>
            <w:webHidden/>
            <w:color w:val="auto"/>
            <w:sz w:val="22"/>
            <w:szCs w:val="22"/>
          </w:rPr>
          <w:tab/>
        </w:r>
        <w:r w:rsidR="00B96486" w:rsidRPr="00E80BF1">
          <w:rPr>
            <w:rFonts w:asciiTheme="minorHAnsi" w:hAnsiTheme="minorHAnsi"/>
            <w:webHidden/>
            <w:color w:val="auto"/>
            <w:sz w:val="22"/>
            <w:szCs w:val="22"/>
          </w:rPr>
          <w:fldChar w:fldCharType="begin"/>
        </w:r>
        <w:r w:rsidR="00E80BF1" w:rsidRPr="00E80BF1">
          <w:rPr>
            <w:rFonts w:asciiTheme="minorHAnsi" w:hAnsiTheme="minorHAnsi"/>
            <w:webHidden/>
            <w:color w:val="auto"/>
            <w:sz w:val="22"/>
            <w:szCs w:val="22"/>
          </w:rPr>
          <w:instrText xml:space="preserve"> PAGEREF _Toc436808168 \h </w:instrText>
        </w:r>
        <w:r w:rsidR="00B96486" w:rsidRPr="00E80BF1">
          <w:rPr>
            <w:rFonts w:asciiTheme="minorHAnsi" w:hAnsiTheme="minorHAnsi"/>
            <w:webHidden/>
            <w:color w:val="auto"/>
            <w:sz w:val="22"/>
            <w:szCs w:val="22"/>
          </w:rPr>
        </w:r>
        <w:r w:rsidR="00B96486" w:rsidRPr="00E80BF1">
          <w:rPr>
            <w:rFonts w:asciiTheme="minorHAnsi" w:hAnsiTheme="minorHAnsi"/>
            <w:webHidden/>
            <w:color w:val="auto"/>
            <w:sz w:val="22"/>
            <w:szCs w:val="22"/>
          </w:rPr>
          <w:fldChar w:fldCharType="separate"/>
        </w:r>
        <w:r>
          <w:rPr>
            <w:rFonts w:asciiTheme="minorHAnsi" w:hAnsiTheme="minorHAnsi"/>
            <w:webHidden/>
            <w:color w:val="auto"/>
            <w:sz w:val="22"/>
            <w:szCs w:val="22"/>
          </w:rPr>
          <w:t>7</w:t>
        </w:r>
        <w:r w:rsidR="00B96486" w:rsidRPr="00E80BF1">
          <w:rPr>
            <w:rFonts w:asciiTheme="minorHAnsi" w:hAnsiTheme="minorHAnsi"/>
            <w:webHidden/>
            <w:color w:val="auto"/>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169" w:history="1">
        <w:r w:rsidR="00E80BF1" w:rsidRPr="00E80BF1">
          <w:rPr>
            <w:rStyle w:val="Hyperlink"/>
            <w:rFonts w:asciiTheme="minorHAnsi" w:hAnsiTheme="minorHAnsi"/>
            <w:b w:val="0"/>
            <w:color w:val="auto"/>
            <w:sz w:val="22"/>
            <w:szCs w:val="22"/>
          </w:rPr>
          <w:t>2.1.</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Introduction to Fish and Aquatic-Phase Amphibian Toxicity</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_Toc436808169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7</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170" w:history="1">
        <w:r w:rsidR="00E80BF1" w:rsidRPr="00E80BF1">
          <w:rPr>
            <w:rStyle w:val="Hyperlink"/>
            <w:rFonts w:asciiTheme="minorHAnsi" w:hAnsiTheme="minorHAnsi"/>
            <w:b w:val="0"/>
            <w:color w:val="auto"/>
            <w:sz w:val="22"/>
            <w:szCs w:val="22"/>
          </w:rPr>
          <w:t>2.2.</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Threshold Values for Fish and Aquatic-Phase Amphibians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_Toc436808170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8</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171" w:history="1">
        <w:r w:rsidR="00E80BF1" w:rsidRPr="00E80BF1">
          <w:rPr>
            <w:rStyle w:val="Hyperlink"/>
            <w:rFonts w:asciiTheme="minorHAnsi" w:hAnsiTheme="minorHAnsi"/>
            <w:b w:val="0"/>
            <w:color w:val="auto"/>
            <w:sz w:val="22"/>
            <w:szCs w:val="22"/>
          </w:rPr>
          <w:t>2.3.</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Summary of Data Arrays for Fish and Aquatic-Phase Amphibians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_Toc436808171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9</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172" w:history="1">
        <w:r w:rsidR="00E80BF1" w:rsidRPr="00E80BF1">
          <w:rPr>
            <w:rStyle w:val="Hyperlink"/>
            <w:rFonts w:asciiTheme="minorHAnsi" w:hAnsiTheme="minorHAnsi"/>
            <w:b w:val="0"/>
            <w:color w:val="auto"/>
            <w:sz w:val="22"/>
            <w:szCs w:val="22"/>
          </w:rPr>
          <w:t>2.4.</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Lines of Evidence for Fish and Aquatic-Phase Amphibians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_Toc436808172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11</w:t>
        </w:r>
        <w:r w:rsidR="00B96486" w:rsidRPr="00E80BF1">
          <w:rPr>
            <w:rFonts w:asciiTheme="minorHAnsi" w:hAnsiTheme="minorHAnsi"/>
            <w:b w:val="0"/>
            <w:webHidden/>
            <w:sz w:val="22"/>
            <w:szCs w:val="22"/>
          </w:rPr>
          <w:fldChar w:fldCharType="end"/>
        </w:r>
      </w:hyperlink>
    </w:p>
    <w:p w:rsidR="00E80BF1" w:rsidRPr="00E80BF1" w:rsidRDefault="00FF47F8">
      <w:pPr>
        <w:pStyle w:val="TOC3"/>
        <w:tabs>
          <w:tab w:val="left" w:pos="1320"/>
          <w:tab w:val="right" w:leader="dot" w:pos="9350"/>
        </w:tabs>
        <w:rPr>
          <w:rFonts w:asciiTheme="minorHAnsi" w:eastAsiaTheme="minorEastAsia" w:hAnsiTheme="minorHAnsi" w:cstheme="minorBidi"/>
          <w:noProof/>
          <w:color w:val="auto"/>
          <w:sz w:val="22"/>
          <w:szCs w:val="22"/>
        </w:rPr>
      </w:pPr>
      <w:hyperlink w:anchor="_Toc436808173" w:history="1">
        <w:r w:rsidR="00E80BF1" w:rsidRPr="00E80BF1">
          <w:rPr>
            <w:rStyle w:val="Hyperlink"/>
            <w:rFonts w:asciiTheme="minorHAnsi" w:hAnsiTheme="minorHAnsi"/>
            <w:noProof/>
            <w:color w:val="auto"/>
            <w:sz w:val="22"/>
            <w:szCs w:val="22"/>
          </w:rPr>
          <w:t>2.4.1.</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Effects on Mortality of Fish and Aquatic-Phase Amphibians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_Toc436808173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11</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3"/>
        <w:tabs>
          <w:tab w:val="left" w:pos="1320"/>
          <w:tab w:val="right" w:leader="dot" w:pos="9350"/>
        </w:tabs>
        <w:rPr>
          <w:rFonts w:asciiTheme="minorHAnsi" w:eastAsiaTheme="minorEastAsia" w:hAnsiTheme="minorHAnsi" w:cstheme="minorBidi"/>
          <w:noProof/>
          <w:color w:val="auto"/>
          <w:sz w:val="22"/>
          <w:szCs w:val="22"/>
        </w:rPr>
      </w:pPr>
      <w:hyperlink w:anchor="_Toc436808174" w:history="1">
        <w:r w:rsidR="00E80BF1" w:rsidRPr="00E80BF1">
          <w:rPr>
            <w:rStyle w:val="Hyperlink"/>
            <w:rFonts w:asciiTheme="minorHAnsi" w:hAnsiTheme="minorHAnsi"/>
            <w:noProof/>
            <w:color w:val="auto"/>
            <w:sz w:val="22"/>
            <w:szCs w:val="22"/>
          </w:rPr>
          <w:t>2.4.2.</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Sublethal Effects to Fish and Aquatic-Phase Amphibians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_Toc436808174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18</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4"/>
        <w:tabs>
          <w:tab w:val="left" w:pos="1760"/>
          <w:tab w:val="right" w:leader="dot" w:pos="9350"/>
        </w:tabs>
        <w:rPr>
          <w:rFonts w:asciiTheme="minorHAnsi" w:eastAsiaTheme="minorEastAsia" w:hAnsiTheme="minorHAnsi" w:cstheme="minorBidi"/>
          <w:noProof/>
          <w:color w:val="auto"/>
          <w:sz w:val="22"/>
          <w:szCs w:val="22"/>
        </w:rPr>
      </w:pPr>
      <w:hyperlink w:anchor="_Toc436808175" w:history="1">
        <w:r w:rsidR="00E80BF1" w:rsidRPr="00E80BF1">
          <w:rPr>
            <w:rStyle w:val="Hyperlink"/>
            <w:rFonts w:asciiTheme="minorHAnsi" w:hAnsiTheme="minorHAnsi"/>
            <w:noProof/>
            <w:color w:val="auto"/>
            <w:sz w:val="22"/>
            <w:szCs w:val="22"/>
          </w:rPr>
          <w:t>2.4.2.1.</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Effects on Growth of Fish and Aquatic-Phase Amphibians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_Toc436808175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19</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4"/>
        <w:tabs>
          <w:tab w:val="left" w:pos="1760"/>
          <w:tab w:val="right" w:leader="dot" w:pos="9350"/>
        </w:tabs>
        <w:rPr>
          <w:rFonts w:asciiTheme="minorHAnsi" w:eastAsiaTheme="minorEastAsia" w:hAnsiTheme="minorHAnsi" w:cstheme="minorBidi"/>
          <w:noProof/>
          <w:color w:val="auto"/>
          <w:sz w:val="22"/>
          <w:szCs w:val="22"/>
        </w:rPr>
      </w:pPr>
      <w:hyperlink w:anchor="_Toc436808176" w:history="1">
        <w:r w:rsidR="00E80BF1" w:rsidRPr="00E80BF1">
          <w:rPr>
            <w:rStyle w:val="Hyperlink"/>
            <w:rFonts w:asciiTheme="minorHAnsi" w:hAnsiTheme="minorHAnsi"/>
            <w:noProof/>
            <w:color w:val="auto"/>
            <w:sz w:val="22"/>
            <w:szCs w:val="22"/>
          </w:rPr>
          <w:t>2.4.2.2.</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Effects on Reproduction of Fish and Aquatic-Phase Amphibians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_Toc436808176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21</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4"/>
        <w:tabs>
          <w:tab w:val="left" w:pos="1760"/>
          <w:tab w:val="right" w:leader="dot" w:pos="9350"/>
        </w:tabs>
        <w:rPr>
          <w:rFonts w:asciiTheme="minorHAnsi" w:eastAsiaTheme="minorEastAsia" w:hAnsiTheme="minorHAnsi" w:cstheme="minorBidi"/>
          <w:noProof/>
          <w:color w:val="auto"/>
          <w:sz w:val="22"/>
          <w:szCs w:val="22"/>
        </w:rPr>
      </w:pPr>
      <w:hyperlink w:anchor="_Toc436808177" w:history="1">
        <w:r w:rsidR="00E80BF1" w:rsidRPr="00E80BF1">
          <w:rPr>
            <w:rStyle w:val="Hyperlink"/>
            <w:rFonts w:asciiTheme="minorHAnsi" w:hAnsiTheme="minorHAnsi"/>
            <w:noProof/>
            <w:color w:val="auto"/>
            <w:sz w:val="22"/>
            <w:szCs w:val="22"/>
          </w:rPr>
          <w:t>2.4.2.3.</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Effects on Behavior of Fish and Aquatic-Phase Amphibians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_Toc436808177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22</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4"/>
        <w:tabs>
          <w:tab w:val="left" w:pos="1760"/>
          <w:tab w:val="right" w:leader="dot" w:pos="9350"/>
        </w:tabs>
        <w:rPr>
          <w:rFonts w:asciiTheme="minorHAnsi" w:eastAsiaTheme="minorEastAsia" w:hAnsiTheme="minorHAnsi" w:cstheme="minorBidi"/>
          <w:noProof/>
          <w:color w:val="auto"/>
          <w:sz w:val="22"/>
          <w:szCs w:val="22"/>
        </w:rPr>
      </w:pPr>
      <w:hyperlink w:anchor="_Toc436808178" w:history="1">
        <w:r w:rsidR="00E80BF1" w:rsidRPr="00E80BF1">
          <w:rPr>
            <w:rStyle w:val="Hyperlink"/>
            <w:rFonts w:asciiTheme="minorHAnsi" w:hAnsiTheme="minorHAnsi"/>
            <w:noProof/>
            <w:color w:val="auto"/>
            <w:sz w:val="22"/>
            <w:szCs w:val="22"/>
          </w:rPr>
          <w:t>2.4.2.4.</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Effects on Sensory Function of Fish and Aquatic-Phase Amphibians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_Toc436808178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24</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4"/>
        <w:tabs>
          <w:tab w:val="left" w:pos="1760"/>
          <w:tab w:val="right" w:leader="dot" w:pos="9350"/>
        </w:tabs>
        <w:rPr>
          <w:rFonts w:asciiTheme="minorHAnsi" w:eastAsiaTheme="minorEastAsia" w:hAnsiTheme="minorHAnsi" w:cstheme="minorBidi"/>
          <w:noProof/>
          <w:color w:val="auto"/>
          <w:sz w:val="22"/>
          <w:szCs w:val="22"/>
        </w:rPr>
      </w:pPr>
      <w:hyperlink w:anchor="_Toc436808179" w:history="1">
        <w:r w:rsidR="00E80BF1" w:rsidRPr="00E80BF1">
          <w:rPr>
            <w:rStyle w:val="Hyperlink"/>
            <w:rFonts w:asciiTheme="minorHAnsi" w:hAnsiTheme="minorHAnsi"/>
            <w:noProof/>
            <w:color w:val="auto"/>
            <w:sz w:val="22"/>
            <w:szCs w:val="22"/>
          </w:rPr>
          <w:t>2.4.2.5.</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Acetylcholinesterase (AChE) Inhibition in Fish and Aquatic-Phase Amphibians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_Toc436808179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24</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1"/>
        <w:tabs>
          <w:tab w:val="left" w:pos="480"/>
        </w:tabs>
        <w:rPr>
          <w:rFonts w:asciiTheme="minorHAnsi" w:eastAsiaTheme="minorEastAsia" w:hAnsiTheme="minorHAnsi" w:cstheme="minorBidi"/>
          <w:color w:val="auto"/>
          <w:sz w:val="22"/>
          <w:szCs w:val="22"/>
        </w:rPr>
      </w:pPr>
      <w:hyperlink w:anchor="_Toc436808180" w:history="1">
        <w:r w:rsidR="00E80BF1" w:rsidRPr="00E80BF1">
          <w:rPr>
            <w:rStyle w:val="Hyperlink"/>
            <w:rFonts w:asciiTheme="minorHAnsi" w:hAnsiTheme="minorHAnsi"/>
            <w:color w:val="auto"/>
            <w:sz w:val="22"/>
            <w:szCs w:val="22"/>
          </w:rPr>
          <w:t>3.</w:t>
        </w:r>
        <w:r w:rsidR="00E80BF1" w:rsidRPr="00E80BF1">
          <w:rPr>
            <w:rFonts w:asciiTheme="minorHAnsi" w:eastAsiaTheme="minorEastAsia" w:hAnsiTheme="minorHAnsi" w:cstheme="minorBidi"/>
            <w:color w:val="auto"/>
            <w:sz w:val="22"/>
            <w:szCs w:val="22"/>
          </w:rPr>
          <w:tab/>
        </w:r>
        <w:r w:rsidR="00E80BF1">
          <w:rPr>
            <w:rFonts w:asciiTheme="minorHAnsi" w:eastAsiaTheme="minorEastAsia" w:hAnsiTheme="minorHAnsi" w:cstheme="minorBidi"/>
            <w:color w:val="auto"/>
            <w:sz w:val="22"/>
            <w:szCs w:val="22"/>
          </w:rPr>
          <w:t xml:space="preserve">     </w:t>
        </w:r>
        <w:r w:rsidR="00E80BF1" w:rsidRPr="00E80BF1">
          <w:rPr>
            <w:rStyle w:val="Hyperlink"/>
            <w:rFonts w:asciiTheme="minorHAnsi" w:hAnsiTheme="minorHAnsi"/>
            <w:color w:val="auto"/>
            <w:sz w:val="22"/>
            <w:szCs w:val="22"/>
          </w:rPr>
          <w:t>Effects Characterization for Aquatic Invertebrates</w:t>
        </w:r>
        <w:r w:rsidR="00E80BF1" w:rsidRPr="00E80BF1">
          <w:rPr>
            <w:rFonts w:asciiTheme="minorHAnsi" w:hAnsiTheme="minorHAnsi"/>
            <w:webHidden/>
            <w:color w:val="auto"/>
            <w:sz w:val="22"/>
            <w:szCs w:val="22"/>
          </w:rPr>
          <w:tab/>
        </w:r>
        <w:r w:rsidR="00B96486" w:rsidRPr="00E80BF1">
          <w:rPr>
            <w:rFonts w:asciiTheme="minorHAnsi" w:hAnsiTheme="minorHAnsi"/>
            <w:webHidden/>
            <w:color w:val="auto"/>
            <w:sz w:val="22"/>
            <w:szCs w:val="22"/>
          </w:rPr>
          <w:fldChar w:fldCharType="begin"/>
        </w:r>
        <w:r w:rsidR="00E80BF1" w:rsidRPr="00E80BF1">
          <w:rPr>
            <w:rFonts w:asciiTheme="minorHAnsi" w:hAnsiTheme="minorHAnsi"/>
            <w:webHidden/>
            <w:color w:val="auto"/>
            <w:sz w:val="22"/>
            <w:szCs w:val="22"/>
          </w:rPr>
          <w:instrText xml:space="preserve"> PAGEREF _Toc436808180 \h </w:instrText>
        </w:r>
        <w:r w:rsidR="00B96486" w:rsidRPr="00E80BF1">
          <w:rPr>
            <w:rFonts w:asciiTheme="minorHAnsi" w:hAnsiTheme="minorHAnsi"/>
            <w:webHidden/>
            <w:color w:val="auto"/>
            <w:sz w:val="22"/>
            <w:szCs w:val="22"/>
          </w:rPr>
        </w:r>
        <w:r w:rsidR="00B96486" w:rsidRPr="00E80BF1">
          <w:rPr>
            <w:rFonts w:asciiTheme="minorHAnsi" w:hAnsiTheme="minorHAnsi"/>
            <w:webHidden/>
            <w:color w:val="auto"/>
            <w:sz w:val="22"/>
            <w:szCs w:val="22"/>
          </w:rPr>
          <w:fldChar w:fldCharType="separate"/>
        </w:r>
        <w:r>
          <w:rPr>
            <w:rFonts w:asciiTheme="minorHAnsi" w:hAnsiTheme="minorHAnsi"/>
            <w:webHidden/>
            <w:color w:val="auto"/>
            <w:sz w:val="22"/>
            <w:szCs w:val="22"/>
          </w:rPr>
          <w:t>28</w:t>
        </w:r>
        <w:r w:rsidR="00B96486" w:rsidRPr="00E80BF1">
          <w:rPr>
            <w:rFonts w:asciiTheme="minorHAnsi" w:hAnsiTheme="minorHAnsi"/>
            <w:webHidden/>
            <w:color w:val="auto"/>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181" w:history="1">
        <w:r w:rsidR="00E80BF1" w:rsidRPr="00E80BF1">
          <w:rPr>
            <w:rStyle w:val="Hyperlink"/>
            <w:rFonts w:asciiTheme="minorHAnsi" w:hAnsiTheme="minorHAnsi"/>
            <w:b w:val="0"/>
            <w:color w:val="auto"/>
            <w:sz w:val="22"/>
            <w:szCs w:val="22"/>
          </w:rPr>
          <w:t>3.1.</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Introduction to Aquatic Invertebrate Toxicity</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_Toc436808181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28</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182" w:history="1">
        <w:r w:rsidR="00E80BF1" w:rsidRPr="00E80BF1">
          <w:rPr>
            <w:rStyle w:val="Hyperlink"/>
            <w:rFonts w:asciiTheme="minorHAnsi" w:hAnsiTheme="minorHAnsi"/>
            <w:b w:val="0"/>
            <w:color w:val="auto"/>
            <w:sz w:val="22"/>
            <w:szCs w:val="22"/>
          </w:rPr>
          <w:t>3.2.</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Threshold Values for Aquatic Invertebrates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_Toc436808182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28</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183" w:history="1">
        <w:r w:rsidR="00E80BF1" w:rsidRPr="00E80BF1">
          <w:rPr>
            <w:rStyle w:val="Hyperlink"/>
            <w:rFonts w:asciiTheme="minorHAnsi" w:hAnsiTheme="minorHAnsi"/>
            <w:b w:val="0"/>
            <w:color w:val="auto"/>
            <w:sz w:val="22"/>
            <w:szCs w:val="22"/>
          </w:rPr>
          <w:t>3.3.</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Summary Data Arrays for Aquatic Invertebrates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_Toc436808183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30</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184" w:history="1">
        <w:r w:rsidR="00E80BF1" w:rsidRPr="00E80BF1">
          <w:rPr>
            <w:rStyle w:val="Hyperlink"/>
            <w:rFonts w:asciiTheme="minorHAnsi" w:hAnsiTheme="minorHAnsi"/>
            <w:b w:val="0"/>
            <w:color w:val="auto"/>
            <w:sz w:val="22"/>
            <w:szCs w:val="22"/>
          </w:rPr>
          <w:t>3.4.</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Lines of Evidence for Aquatic Invertebrates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_Toc436808184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33</w:t>
        </w:r>
        <w:r w:rsidR="00B96486" w:rsidRPr="00E80BF1">
          <w:rPr>
            <w:rFonts w:asciiTheme="minorHAnsi" w:hAnsiTheme="minorHAnsi"/>
            <w:b w:val="0"/>
            <w:webHidden/>
            <w:sz w:val="22"/>
            <w:szCs w:val="22"/>
          </w:rPr>
          <w:fldChar w:fldCharType="end"/>
        </w:r>
      </w:hyperlink>
    </w:p>
    <w:p w:rsidR="00E80BF1" w:rsidRPr="00E80BF1" w:rsidRDefault="00FF47F8">
      <w:pPr>
        <w:pStyle w:val="TOC3"/>
        <w:tabs>
          <w:tab w:val="left" w:pos="1320"/>
          <w:tab w:val="right" w:leader="dot" w:pos="9350"/>
        </w:tabs>
        <w:rPr>
          <w:rFonts w:asciiTheme="minorHAnsi" w:eastAsiaTheme="minorEastAsia" w:hAnsiTheme="minorHAnsi" w:cstheme="minorBidi"/>
          <w:noProof/>
          <w:color w:val="auto"/>
          <w:sz w:val="22"/>
          <w:szCs w:val="22"/>
        </w:rPr>
      </w:pPr>
      <w:hyperlink w:anchor="_Toc436808185" w:history="1">
        <w:r w:rsidR="00E80BF1" w:rsidRPr="00E80BF1">
          <w:rPr>
            <w:rStyle w:val="Hyperlink"/>
            <w:rFonts w:asciiTheme="minorHAnsi" w:hAnsiTheme="minorHAnsi"/>
            <w:noProof/>
            <w:color w:val="auto"/>
            <w:sz w:val="22"/>
            <w:szCs w:val="22"/>
          </w:rPr>
          <w:t>3.4.1.</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Effects on Mortality of Aquatic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_Toc436808185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33</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3"/>
        <w:tabs>
          <w:tab w:val="left" w:pos="1320"/>
          <w:tab w:val="right" w:leader="dot" w:pos="9350"/>
        </w:tabs>
        <w:rPr>
          <w:rFonts w:asciiTheme="minorHAnsi" w:eastAsiaTheme="minorEastAsia" w:hAnsiTheme="minorHAnsi" w:cstheme="minorBidi"/>
          <w:noProof/>
          <w:color w:val="auto"/>
          <w:sz w:val="22"/>
          <w:szCs w:val="22"/>
        </w:rPr>
      </w:pPr>
      <w:hyperlink w:anchor="_Toc436808186" w:history="1">
        <w:r w:rsidR="00E80BF1" w:rsidRPr="00E80BF1">
          <w:rPr>
            <w:rStyle w:val="Hyperlink"/>
            <w:rFonts w:asciiTheme="minorHAnsi" w:hAnsiTheme="minorHAnsi"/>
            <w:noProof/>
            <w:color w:val="auto"/>
            <w:sz w:val="22"/>
            <w:szCs w:val="22"/>
          </w:rPr>
          <w:t>3.4.2.</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Sublethal Effects on Aquatic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_Toc436808186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41</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4"/>
        <w:tabs>
          <w:tab w:val="left" w:pos="1760"/>
          <w:tab w:val="right" w:leader="dot" w:pos="9350"/>
        </w:tabs>
        <w:rPr>
          <w:rFonts w:asciiTheme="minorHAnsi" w:eastAsiaTheme="minorEastAsia" w:hAnsiTheme="minorHAnsi" w:cstheme="minorBidi"/>
          <w:noProof/>
          <w:color w:val="auto"/>
          <w:sz w:val="22"/>
          <w:szCs w:val="22"/>
        </w:rPr>
      </w:pPr>
      <w:hyperlink w:anchor="_Toc436808187" w:history="1">
        <w:r w:rsidR="00E80BF1" w:rsidRPr="00E80BF1">
          <w:rPr>
            <w:rStyle w:val="Hyperlink"/>
            <w:rFonts w:asciiTheme="minorHAnsi" w:hAnsiTheme="minorHAnsi"/>
            <w:noProof/>
            <w:color w:val="auto"/>
            <w:sz w:val="22"/>
            <w:szCs w:val="22"/>
          </w:rPr>
          <w:t>3.4.2.1.</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Effects on Growth of Aquatic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_Toc436808187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42</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4"/>
        <w:tabs>
          <w:tab w:val="left" w:pos="1760"/>
          <w:tab w:val="right" w:leader="dot" w:pos="9350"/>
        </w:tabs>
        <w:rPr>
          <w:rFonts w:asciiTheme="minorHAnsi" w:eastAsiaTheme="minorEastAsia" w:hAnsiTheme="minorHAnsi" w:cstheme="minorBidi"/>
          <w:noProof/>
          <w:color w:val="auto"/>
          <w:sz w:val="22"/>
          <w:szCs w:val="22"/>
        </w:rPr>
      </w:pPr>
      <w:hyperlink w:anchor="_Toc436808188" w:history="1">
        <w:r w:rsidR="00E80BF1" w:rsidRPr="00E80BF1">
          <w:rPr>
            <w:rStyle w:val="Hyperlink"/>
            <w:rFonts w:asciiTheme="minorHAnsi" w:hAnsiTheme="minorHAnsi"/>
            <w:noProof/>
            <w:color w:val="auto"/>
            <w:sz w:val="22"/>
            <w:szCs w:val="22"/>
          </w:rPr>
          <w:t>3.4.2.2.</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Effects on Reproduction of Aquatic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_Toc436808188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44</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4"/>
        <w:tabs>
          <w:tab w:val="left" w:pos="1760"/>
          <w:tab w:val="right" w:leader="dot" w:pos="9350"/>
        </w:tabs>
        <w:rPr>
          <w:rFonts w:asciiTheme="minorHAnsi" w:eastAsiaTheme="minorEastAsia" w:hAnsiTheme="minorHAnsi" w:cstheme="minorBidi"/>
          <w:noProof/>
          <w:color w:val="auto"/>
          <w:sz w:val="22"/>
          <w:szCs w:val="22"/>
        </w:rPr>
      </w:pPr>
      <w:hyperlink w:anchor="_Toc436808189" w:history="1">
        <w:r w:rsidR="00E80BF1" w:rsidRPr="00E80BF1">
          <w:rPr>
            <w:rStyle w:val="Hyperlink"/>
            <w:rFonts w:asciiTheme="minorHAnsi" w:hAnsiTheme="minorHAnsi"/>
            <w:noProof/>
            <w:color w:val="auto"/>
            <w:sz w:val="22"/>
            <w:szCs w:val="22"/>
          </w:rPr>
          <w:t>3.4.2.3.</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Effects on Behavior of Aquatic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_Toc436808189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45</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4"/>
        <w:tabs>
          <w:tab w:val="left" w:pos="1760"/>
          <w:tab w:val="right" w:leader="dot" w:pos="9350"/>
        </w:tabs>
        <w:rPr>
          <w:rFonts w:asciiTheme="minorHAnsi" w:eastAsiaTheme="minorEastAsia" w:hAnsiTheme="minorHAnsi" w:cstheme="minorBidi"/>
          <w:noProof/>
          <w:color w:val="auto"/>
          <w:sz w:val="22"/>
          <w:szCs w:val="22"/>
        </w:rPr>
      </w:pPr>
      <w:hyperlink w:anchor="_Toc436808190" w:history="1">
        <w:r w:rsidR="00E80BF1" w:rsidRPr="00E80BF1">
          <w:rPr>
            <w:rStyle w:val="Hyperlink"/>
            <w:rFonts w:asciiTheme="minorHAnsi" w:hAnsiTheme="minorHAnsi"/>
            <w:noProof/>
            <w:color w:val="auto"/>
            <w:sz w:val="22"/>
            <w:szCs w:val="22"/>
          </w:rPr>
          <w:t>3.4.2.4.</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Effects on Sensory Function of Aquatic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_Toc436808190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46</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4"/>
        <w:tabs>
          <w:tab w:val="left" w:pos="1760"/>
          <w:tab w:val="right" w:leader="dot" w:pos="9350"/>
        </w:tabs>
        <w:rPr>
          <w:rFonts w:asciiTheme="minorHAnsi" w:eastAsiaTheme="minorEastAsia" w:hAnsiTheme="minorHAnsi" w:cstheme="minorBidi"/>
          <w:noProof/>
          <w:color w:val="auto"/>
          <w:sz w:val="22"/>
          <w:szCs w:val="22"/>
        </w:rPr>
      </w:pPr>
      <w:hyperlink w:anchor="_Toc436808191" w:history="1">
        <w:r w:rsidR="00E80BF1" w:rsidRPr="00E80BF1">
          <w:rPr>
            <w:rStyle w:val="Hyperlink"/>
            <w:rFonts w:asciiTheme="minorHAnsi" w:hAnsiTheme="minorHAnsi"/>
            <w:noProof/>
            <w:color w:val="auto"/>
            <w:sz w:val="22"/>
            <w:szCs w:val="22"/>
          </w:rPr>
          <w:t>3.4.2.5.</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AChE Inhibition in Aquatic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_Toc436808191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47</w:t>
        </w:r>
        <w:r w:rsidR="00B96486" w:rsidRPr="00E80BF1">
          <w:rPr>
            <w:rFonts w:asciiTheme="minorHAnsi" w:hAnsiTheme="minorHAnsi"/>
            <w:noProof/>
            <w:webHidden/>
            <w:color w:val="auto"/>
            <w:sz w:val="22"/>
            <w:szCs w:val="22"/>
          </w:rPr>
          <w:fldChar w:fldCharType="end"/>
        </w:r>
      </w:hyperlink>
    </w:p>
    <w:p w:rsidR="00E80BF1" w:rsidRPr="00E80BF1" w:rsidRDefault="00FF47F8" w:rsidP="001E73DE">
      <w:pPr>
        <w:pStyle w:val="TOC4"/>
        <w:tabs>
          <w:tab w:val="left" w:pos="1320"/>
          <w:tab w:val="right" w:leader="dot" w:pos="9350"/>
        </w:tabs>
        <w:ind w:left="0"/>
        <w:rPr>
          <w:rFonts w:asciiTheme="minorHAnsi" w:eastAsiaTheme="minorEastAsia" w:hAnsiTheme="minorHAnsi" w:cstheme="minorBidi"/>
          <w:noProof/>
          <w:color w:val="auto"/>
          <w:sz w:val="22"/>
          <w:szCs w:val="22"/>
        </w:rPr>
      </w:pPr>
      <w:hyperlink w:anchor="_Toc436808192" w:history="1">
        <w:r w:rsidR="00E80BF1" w:rsidRPr="00E80BF1">
          <w:rPr>
            <w:rStyle w:val="Hyperlink"/>
            <w:rFonts w:asciiTheme="minorHAnsi" w:hAnsiTheme="minorHAnsi"/>
            <w:noProof/>
            <w:color w:val="auto"/>
            <w:sz w:val="22"/>
            <w:szCs w:val="22"/>
          </w:rPr>
          <w:t>3.5.</w:t>
        </w:r>
        <w:r w:rsidR="001E73DE">
          <w:rPr>
            <w:rStyle w:val="Hyperlink"/>
            <w:rFonts w:asciiTheme="minorHAnsi" w:hAnsiTheme="minorHAnsi"/>
            <w:noProof/>
            <w:color w:val="auto"/>
            <w:sz w:val="22"/>
            <w:szCs w:val="22"/>
          </w:rPr>
          <w:t xml:space="preserve">        </w:t>
        </w:r>
        <w:r w:rsidR="00E80BF1" w:rsidRPr="00E80BF1">
          <w:rPr>
            <w:rStyle w:val="Hyperlink"/>
            <w:rFonts w:asciiTheme="minorHAnsi" w:hAnsiTheme="minorHAnsi"/>
            <w:noProof/>
            <w:color w:val="auto"/>
            <w:sz w:val="22"/>
            <w:szCs w:val="22"/>
          </w:rPr>
          <w:t>Incident Reports for Aquatic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_Toc436808192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47</w:t>
        </w:r>
        <w:r w:rsidR="00B96486" w:rsidRPr="00E80BF1">
          <w:rPr>
            <w:rFonts w:asciiTheme="minorHAnsi" w:hAnsiTheme="minorHAnsi"/>
            <w:noProof/>
            <w:webHidden/>
            <w:color w:val="auto"/>
            <w:sz w:val="22"/>
            <w:szCs w:val="22"/>
          </w:rPr>
          <w:fldChar w:fldCharType="end"/>
        </w:r>
      </w:hyperlink>
    </w:p>
    <w:p w:rsidR="00E80BF1" w:rsidRPr="00E80BF1" w:rsidRDefault="00FF47F8" w:rsidP="001E73DE">
      <w:pPr>
        <w:pStyle w:val="TOC4"/>
        <w:tabs>
          <w:tab w:val="left" w:pos="1320"/>
          <w:tab w:val="right" w:leader="dot" w:pos="9350"/>
        </w:tabs>
        <w:ind w:left="0"/>
        <w:rPr>
          <w:rFonts w:asciiTheme="minorHAnsi" w:eastAsiaTheme="minorEastAsia" w:hAnsiTheme="minorHAnsi" w:cstheme="minorBidi"/>
          <w:noProof/>
          <w:color w:val="auto"/>
          <w:sz w:val="22"/>
          <w:szCs w:val="22"/>
        </w:rPr>
      </w:pPr>
      <w:hyperlink w:anchor="_Toc436808193" w:history="1">
        <w:r w:rsidR="00E80BF1" w:rsidRPr="00E80BF1">
          <w:rPr>
            <w:rStyle w:val="Hyperlink"/>
            <w:rFonts w:asciiTheme="minorHAnsi" w:hAnsiTheme="minorHAnsi"/>
            <w:noProof/>
            <w:color w:val="auto"/>
            <w:sz w:val="22"/>
            <w:szCs w:val="22"/>
          </w:rPr>
          <w:t>3.6.</w:t>
        </w:r>
        <w:r w:rsidR="001E73DE">
          <w:rPr>
            <w:rStyle w:val="Hyperlink"/>
            <w:rFonts w:asciiTheme="minorHAnsi" w:hAnsiTheme="minorHAnsi"/>
            <w:noProof/>
            <w:color w:val="auto"/>
            <w:sz w:val="22"/>
            <w:szCs w:val="22"/>
          </w:rPr>
          <w:t xml:space="preserve">        </w:t>
        </w:r>
        <w:r w:rsidR="00E80BF1" w:rsidRPr="00E80BF1">
          <w:rPr>
            <w:rStyle w:val="Hyperlink"/>
            <w:rFonts w:asciiTheme="minorHAnsi" w:hAnsiTheme="minorHAnsi"/>
            <w:noProof/>
            <w:color w:val="auto"/>
            <w:sz w:val="22"/>
            <w:szCs w:val="22"/>
          </w:rPr>
          <w:t>Summary of Effects to Aquatic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_Toc436808193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48</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1"/>
        <w:tabs>
          <w:tab w:val="left" w:pos="480"/>
        </w:tabs>
        <w:rPr>
          <w:rFonts w:asciiTheme="minorHAnsi" w:eastAsiaTheme="minorEastAsia" w:hAnsiTheme="minorHAnsi" w:cstheme="minorBidi"/>
          <w:color w:val="auto"/>
          <w:sz w:val="22"/>
          <w:szCs w:val="22"/>
        </w:rPr>
      </w:pPr>
      <w:hyperlink w:anchor="_Toc436808194" w:history="1">
        <w:r w:rsidR="00E80BF1" w:rsidRPr="00E80BF1">
          <w:rPr>
            <w:rStyle w:val="Hyperlink"/>
            <w:rFonts w:asciiTheme="minorHAnsi" w:hAnsiTheme="minorHAnsi"/>
            <w:color w:val="auto"/>
            <w:sz w:val="22"/>
            <w:szCs w:val="22"/>
          </w:rPr>
          <w:t>4.</w:t>
        </w:r>
        <w:r w:rsidR="00E80BF1" w:rsidRPr="00E80BF1">
          <w:rPr>
            <w:rFonts w:asciiTheme="minorHAnsi" w:eastAsiaTheme="minorEastAsia" w:hAnsiTheme="minorHAnsi" w:cstheme="minorBidi"/>
            <w:color w:val="auto"/>
            <w:sz w:val="22"/>
            <w:szCs w:val="22"/>
          </w:rPr>
          <w:tab/>
        </w:r>
        <w:r w:rsidR="00E80BF1">
          <w:rPr>
            <w:rFonts w:asciiTheme="minorHAnsi" w:eastAsiaTheme="minorEastAsia" w:hAnsiTheme="minorHAnsi" w:cstheme="minorBidi"/>
            <w:color w:val="auto"/>
            <w:sz w:val="22"/>
            <w:szCs w:val="22"/>
          </w:rPr>
          <w:t xml:space="preserve">     </w:t>
        </w:r>
        <w:r w:rsidR="00E80BF1" w:rsidRPr="00E80BF1">
          <w:rPr>
            <w:rStyle w:val="Hyperlink"/>
            <w:rFonts w:asciiTheme="minorHAnsi" w:hAnsiTheme="minorHAnsi"/>
            <w:color w:val="auto"/>
            <w:sz w:val="22"/>
            <w:szCs w:val="22"/>
          </w:rPr>
          <w:t>Effects Characterization for Aquatic Plants</w:t>
        </w:r>
        <w:r w:rsidR="00E80BF1" w:rsidRPr="00E80BF1">
          <w:rPr>
            <w:rFonts w:asciiTheme="minorHAnsi" w:hAnsiTheme="minorHAnsi"/>
            <w:webHidden/>
            <w:color w:val="auto"/>
            <w:sz w:val="22"/>
            <w:szCs w:val="22"/>
          </w:rPr>
          <w:tab/>
        </w:r>
        <w:r w:rsidR="00B96486" w:rsidRPr="00E80BF1">
          <w:rPr>
            <w:rFonts w:asciiTheme="minorHAnsi" w:hAnsiTheme="minorHAnsi"/>
            <w:webHidden/>
            <w:color w:val="auto"/>
            <w:sz w:val="22"/>
            <w:szCs w:val="22"/>
          </w:rPr>
          <w:fldChar w:fldCharType="begin"/>
        </w:r>
        <w:r w:rsidR="00E80BF1" w:rsidRPr="00E80BF1">
          <w:rPr>
            <w:rFonts w:asciiTheme="minorHAnsi" w:hAnsiTheme="minorHAnsi"/>
            <w:webHidden/>
            <w:color w:val="auto"/>
            <w:sz w:val="22"/>
            <w:szCs w:val="22"/>
          </w:rPr>
          <w:instrText xml:space="preserve"> PAGEREF _Toc436808194 \h </w:instrText>
        </w:r>
        <w:r w:rsidR="00B96486" w:rsidRPr="00E80BF1">
          <w:rPr>
            <w:rFonts w:asciiTheme="minorHAnsi" w:hAnsiTheme="minorHAnsi"/>
            <w:webHidden/>
            <w:color w:val="auto"/>
            <w:sz w:val="22"/>
            <w:szCs w:val="22"/>
          </w:rPr>
        </w:r>
        <w:r w:rsidR="00B96486" w:rsidRPr="00E80BF1">
          <w:rPr>
            <w:rFonts w:asciiTheme="minorHAnsi" w:hAnsiTheme="minorHAnsi"/>
            <w:webHidden/>
            <w:color w:val="auto"/>
            <w:sz w:val="22"/>
            <w:szCs w:val="22"/>
          </w:rPr>
          <w:fldChar w:fldCharType="separate"/>
        </w:r>
        <w:r>
          <w:rPr>
            <w:rFonts w:asciiTheme="minorHAnsi" w:hAnsiTheme="minorHAnsi"/>
            <w:webHidden/>
            <w:color w:val="auto"/>
            <w:sz w:val="22"/>
            <w:szCs w:val="22"/>
          </w:rPr>
          <w:t>48</w:t>
        </w:r>
        <w:r w:rsidR="00B96486" w:rsidRPr="00E80BF1">
          <w:rPr>
            <w:rFonts w:asciiTheme="minorHAnsi" w:hAnsiTheme="minorHAnsi"/>
            <w:webHidden/>
            <w:color w:val="auto"/>
            <w:sz w:val="22"/>
            <w:szCs w:val="22"/>
          </w:rPr>
          <w:fldChar w:fldCharType="end"/>
        </w:r>
      </w:hyperlink>
    </w:p>
    <w:p w:rsidR="00E80BF1" w:rsidRPr="00E80BF1" w:rsidRDefault="00FF47F8">
      <w:pPr>
        <w:pStyle w:val="TOC1"/>
        <w:tabs>
          <w:tab w:val="left" w:pos="480"/>
        </w:tabs>
        <w:rPr>
          <w:rFonts w:asciiTheme="minorHAnsi" w:eastAsiaTheme="minorEastAsia" w:hAnsiTheme="minorHAnsi" w:cstheme="minorBidi"/>
          <w:color w:val="auto"/>
          <w:sz w:val="22"/>
          <w:szCs w:val="22"/>
        </w:rPr>
      </w:pPr>
      <w:hyperlink w:anchor="_Toc436808195" w:history="1">
        <w:r w:rsidR="00E80BF1" w:rsidRPr="00E80BF1">
          <w:rPr>
            <w:rStyle w:val="Hyperlink"/>
            <w:rFonts w:asciiTheme="minorHAnsi" w:hAnsiTheme="minorHAnsi"/>
            <w:color w:val="auto"/>
            <w:sz w:val="22"/>
            <w:szCs w:val="22"/>
          </w:rPr>
          <w:t>5.</w:t>
        </w:r>
        <w:r w:rsidR="00E80BF1" w:rsidRPr="00E80BF1">
          <w:rPr>
            <w:rFonts w:asciiTheme="minorHAnsi" w:eastAsiaTheme="minorEastAsia" w:hAnsiTheme="minorHAnsi" w:cstheme="minorBidi"/>
            <w:color w:val="auto"/>
            <w:sz w:val="22"/>
            <w:szCs w:val="22"/>
          </w:rPr>
          <w:tab/>
        </w:r>
        <w:r w:rsidR="00E80BF1">
          <w:rPr>
            <w:rFonts w:asciiTheme="minorHAnsi" w:eastAsiaTheme="minorEastAsia" w:hAnsiTheme="minorHAnsi" w:cstheme="minorBidi"/>
            <w:color w:val="auto"/>
            <w:sz w:val="22"/>
            <w:szCs w:val="22"/>
          </w:rPr>
          <w:t xml:space="preserve">     </w:t>
        </w:r>
        <w:r w:rsidR="00E80BF1" w:rsidRPr="00E80BF1">
          <w:rPr>
            <w:rStyle w:val="Hyperlink"/>
            <w:rFonts w:asciiTheme="minorHAnsi" w:hAnsiTheme="minorHAnsi"/>
            <w:color w:val="auto"/>
            <w:sz w:val="22"/>
            <w:szCs w:val="22"/>
          </w:rPr>
          <w:t>Aquatic Community-based (mesocosm) Studies</w:t>
        </w:r>
        <w:r w:rsidR="00E80BF1" w:rsidRPr="00E80BF1">
          <w:rPr>
            <w:rFonts w:asciiTheme="minorHAnsi" w:hAnsiTheme="minorHAnsi"/>
            <w:webHidden/>
            <w:color w:val="auto"/>
            <w:sz w:val="22"/>
            <w:szCs w:val="22"/>
          </w:rPr>
          <w:tab/>
        </w:r>
        <w:r w:rsidR="00B96486" w:rsidRPr="00E80BF1">
          <w:rPr>
            <w:rFonts w:asciiTheme="minorHAnsi" w:hAnsiTheme="minorHAnsi"/>
            <w:webHidden/>
            <w:color w:val="auto"/>
            <w:sz w:val="22"/>
            <w:szCs w:val="22"/>
          </w:rPr>
          <w:fldChar w:fldCharType="begin"/>
        </w:r>
        <w:r w:rsidR="00E80BF1" w:rsidRPr="00E80BF1">
          <w:rPr>
            <w:rFonts w:asciiTheme="minorHAnsi" w:hAnsiTheme="minorHAnsi"/>
            <w:webHidden/>
            <w:color w:val="auto"/>
            <w:sz w:val="22"/>
            <w:szCs w:val="22"/>
          </w:rPr>
          <w:instrText xml:space="preserve"> PAGEREF _Toc436808195 \h </w:instrText>
        </w:r>
        <w:r w:rsidR="00B96486" w:rsidRPr="00E80BF1">
          <w:rPr>
            <w:rFonts w:asciiTheme="minorHAnsi" w:hAnsiTheme="minorHAnsi"/>
            <w:webHidden/>
            <w:color w:val="auto"/>
            <w:sz w:val="22"/>
            <w:szCs w:val="22"/>
          </w:rPr>
        </w:r>
        <w:r w:rsidR="00B96486" w:rsidRPr="00E80BF1">
          <w:rPr>
            <w:rFonts w:asciiTheme="minorHAnsi" w:hAnsiTheme="minorHAnsi"/>
            <w:webHidden/>
            <w:color w:val="auto"/>
            <w:sz w:val="22"/>
            <w:szCs w:val="22"/>
          </w:rPr>
          <w:fldChar w:fldCharType="separate"/>
        </w:r>
        <w:r>
          <w:rPr>
            <w:rFonts w:asciiTheme="minorHAnsi" w:hAnsiTheme="minorHAnsi"/>
            <w:webHidden/>
            <w:color w:val="auto"/>
            <w:sz w:val="22"/>
            <w:szCs w:val="22"/>
          </w:rPr>
          <w:t>53</w:t>
        </w:r>
        <w:r w:rsidR="00B96486" w:rsidRPr="00E80BF1">
          <w:rPr>
            <w:rFonts w:asciiTheme="minorHAnsi" w:hAnsiTheme="minorHAnsi"/>
            <w:webHidden/>
            <w:color w:val="auto"/>
            <w:sz w:val="22"/>
            <w:szCs w:val="22"/>
          </w:rPr>
          <w:fldChar w:fldCharType="end"/>
        </w:r>
      </w:hyperlink>
    </w:p>
    <w:p w:rsidR="00E80BF1" w:rsidRPr="00E80BF1" w:rsidRDefault="00FF47F8">
      <w:pPr>
        <w:pStyle w:val="TOC1"/>
        <w:tabs>
          <w:tab w:val="left" w:pos="480"/>
        </w:tabs>
        <w:rPr>
          <w:rFonts w:asciiTheme="minorHAnsi" w:eastAsiaTheme="minorEastAsia" w:hAnsiTheme="minorHAnsi" w:cstheme="minorBidi"/>
          <w:color w:val="auto"/>
          <w:sz w:val="22"/>
          <w:szCs w:val="22"/>
        </w:rPr>
      </w:pPr>
      <w:hyperlink w:anchor="_Toc436808196" w:history="1">
        <w:r w:rsidR="00E80BF1" w:rsidRPr="00E80BF1">
          <w:rPr>
            <w:rStyle w:val="Hyperlink"/>
            <w:rFonts w:asciiTheme="minorHAnsi" w:hAnsiTheme="minorHAnsi"/>
            <w:color w:val="auto"/>
            <w:sz w:val="22"/>
            <w:szCs w:val="22"/>
          </w:rPr>
          <w:t>6.</w:t>
        </w:r>
        <w:r w:rsidR="00E80BF1" w:rsidRPr="00E80BF1">
          <w:rPr>
            <w:rFonts w:asciiTheme="minorHAnsi" w:eastAsiaTheme="minorEastAsia" w:hAnsiTheme="minorHAnsi" w:cstheme="minorBidi"/>
            <w:color w:val="auto"/>
            <w:sz w:val="22"/>
            <w:szCs w:val="22"/>
          </w:rPr>
          <w:tab/>
        </w:r>
        <w:r w:rsidR="00E80BF1">
          <w:rPr>
            <w:rFonts w:asciiTheme="minorHAnsi" w:eastAsiaTheme="minorEastAsia" w:hAnsiTheme="minorHAnsi" w:cstheme="minorBidi"/>
            <w:color w:val="auto"/>
            <w:sz w:val="22"/>
            <w:szCs w:val="22"/>
          </w:rPr>
          <w:t xml:space="preserve">     </w:t>
        </w:r>
        <w:r w:rsidR="00E80BF1" w:rsidRPr="00E80BF1">
          <w:rPr>
            <w:rStyle w:val="Hyperlink"/>
            <w:rFonts w:asciiTheme="minorHAnsi" w:hAnsiTheme="minorHAnsi"/>
            <w:color w:val="auto"/>
            <w:sz w:val="22"/>
            <w:szCs w:val="22"/>
          </w:rPr>
          <w:t>Effects Characterization for Birds</w:t>
        </w:r>
        <w:r w:rsidR="00E80BF1" w:rsidRPr="00E80BF1">
          <w:rPr>
            <w:rFonts w:asciiTheme="minorHAnsi" w:hAnsiTheme="minorHAnsi"/>
            <w:webHidden/>
            <w:color w:val="auto"/>
            <w:sz w:val="22"/>
            <w:szCs w:val="22"/>
          </w:rPr>
          <w:tab/>
        </w:r>
        <w:r w:rsidR="00B96486" w:rsidRPr="00E80BF1">
          <w:rPr>
            <w:rFonts w:asciiTheme="minorHAnsi" w:hAnsiTheme="minorHAnsi"/>
            <w:webHidden/>
            <w:color w:val="auto"/>
            <w:sz w:val="22"/>
            <w:szCs w:val="22"/>
          </w:rPr>
          <w:fldChar w:fldCharType="begin"/>
        </w:r>
        <w:r w:rsidR="00E80BF1" w:rsidRPr="00E80BF1">
          <w:rPr>
            <w:rFonts w:asciiTheme="minorHAnsi" w:hAnsiTheme="minorHAnsi"/>
            <w:webHidden/>
            <w:color w:val="auto"/>
            <w:sz w:val="22"/>
            <w:szCs w:val="22"/>
          </w:rPr>
          <w:instrText xml:space="preserve"> PAGEREF _Toc436808196 \h </w:instrText>
        </w:r>
        <w:r w:rsidR="00B96486" w:rsidRPr="00E80BF1">
          <w:rPr>
            <w:rFonts w:asciiTheme="minorHAnsi" w:hAnsiTheme="minorHAnsi"/>
            <w:webHidden/>
            <w:color w:val="auto"/>
            <w:sz w:val="22"/>
            <w:szCs w:val="22"/>
          </w:rPr>
        </w:r>
        <w:r w:rsidR="00B96486" w:rsidRPr="00E80BF1">
          <w:rPr>
            <w:rFonts w:asciiTheme="minorHAnsi" w:hAnsiTheme="minorHAnsi"/>
            <w:webHidden/>
            <w:color w:val="auto"/>
            <w:sz w:val="22"/>
            <w:szCs w:val="22"/>
          </w:rPr>
          <w:fldChar w:fldCharType="separate"/>
        </w:r>
        <w:r>
          <w:rPr>
            <w:rFonts w:asciiTheme="minorHAnsi" w:hAnsiTheme="minorHAnsi"/>
            <w:webHidden/>
            <w:color w:val="auto"/>
            <w:sz w:val="22"/>
            <w:szCs w:val="22"/>
          </w:rPr>
          <w:t>59</w:t>
        </w:r>
        <w:r w:rsidR="00B96486" w:rsidRPr="00E80BF1">
          <w:rPr>
            <w:rFonts w:asciiTheme="minorHAnsi" w:hAnsiTheme="minorHAnsi"/>
            <w:webHidden/>
            <w:color w:val="auto"/>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197" w:history="1">
        <w:r w:rsidR="00E80BF1" w:rsidRPr="00E80BF1">
          <w:rPr>
            <w:rStyle w:val="Hyperlink"/>
            <w:rFonts w:asciiTheme="minorHAnsi" w:hAnsiTheme="minorHAnsi"/>
            <w:b w:val="0"/>
            <w:color w:val="auto"/>
            <w:sz w:val="22"/>
            <w:szCs w:val="22"/>
          </w:rPr>
          <w:t>6.1.</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Introduction to Bird Toxicity</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_Toc436808197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59</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198" w:history="1">
        <w:r w:rsidR="00E80BF1" w:rsidRPr="00E80BF1">
          <w:rPr>
            <w:rStyle w:val="Hyperlink"/>
            <w:rFonts w:asciiTheme="minorHAnsi" w:hAnsiTheme="minorHAnsi"/>
            <w:b w:val="0"/>
            <w:color w:val="auto"/>
            <w:sz w:val="22"/>
            <w:szCs w:val="22"/>
          </w:rPr>
          <w:t>6.2.</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Threshold Values for Birds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_Toc436808198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59</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199" w:history="1">
        <w:r w:rsidR="00E80BF1" w:rsidRPr="00E80BF1">
          <w:rPr>
            <w:rStyle w:val="Hyperlink"/>
            <w:rFonts w:asciiTheme="minorHAnsi" w:hAnsiTheme="minorHAnsi"/>
            <w:b w:val="0"/>
            <w:color w:val="auto"/>
            <w:sz w:val="22"/>
            <w:szCs w:val="22"/>
          </w:rPr>
          <w:t>6.3.</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Summary Data Arrays for Birds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_Toc436808199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61</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200" w:history="1">
        <w:r w:rsidR="00E80BF1" w:rsidRPr="00E80BF1">
          <w:rPr>
            <w:rStyle w:val="Hyperlink"/>
            <w:rFonts w:asciiTheme="minorHAnsi" w:hAnsiTheme="minorHAnsi"/>
            <w:b w:val="0"/>
            <w:color w:val="auto"/>
            <w:sz w:val="22"/>
            <w:szCs w:val="22"/>
          </w:rPr>
          <w:t>6.4.</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Lines of Evidence for Birds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_Toc436808200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65</w:t>
        </w:r>
        <w:r w:rsidR="00B96486" w:rsidRPr="00E80BF1">
          <w:rPr>
            <w:rFonts w:asciiTheme="minorHAnsi" w:hAnsiTheme="minorHAnsi"/>
            <w:b w:val="0"/>
            <w:webHidden/>
            <w:sz w:val="22"/>
            <w:szCs w:val="22"/>
          </w:rPr>
          <w:fldChar w:fldCharType="end"/>
        </w:r>
      </w:hyperlink>
    </w:p>
    <w:p w:rsidR="00E80BF1" w:rsidRPr="00E80BF1" w:rsidRDefault="00FF47F8">
      <w:pPr>
        <w:pStyle w:val="TOC3"/>
        <w:tabs>
          <w:tab w:val="left" w:pos="1320"/>
          <w:tab w:val="right" w:leader="dot" w:pos="9350"/>
        </w:tabs>
        <w:rPr>
          <w:rFonts w:asciiTheme="minorHAnsi" w:eastAsiaTheme="minorEastAsia" w:hAnsiTheme="minorHAnsi" w:cstheme="minorBidi"/>
          <w:noProof/>
          <w:color w:val="auto"/>
          <w:sz w:val="22"/>
          <w:szCs w:val="22"/>
        </w:rPr>
      </w:pPr>
      <w:hyperlink w:anchor="_Toc436808201" w:history="1">
        <w:r w:rsidR="00E80BF1" w:rsidRPr="00E80BF1">
          <w:rPr>
            <w:rStyle w:val="Hyperlink"/>
            <w:rFonts w:asciiTheme="minorHAnsi" w:hAnsiTheme="minorHAnsi"/>
            <w:noProof/>
            <w:color w:val="auto"/>
            <w:sz w:val="22"/>
            <w:szCs w:val="22"/>
          </w:rPr>
          <w:t>6.4.1.</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Effects on Mortality of Birds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_Toc436808201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65</w:t>
        </w:r>
        <w:r w:rsidR="00B96486" w:rsidRPr="00E80BF1">
          <w:rPr>
            <w:rFonts w:asciiTheme="minorHAnsi" w:hAnsiTheme="minorHAnsi"/>
            <w:noProof/>
            <w:webHidden/>
            <w:color w:val="auto"/>
            <w:sz w:val="22"/>
            <w:szCs w:val="22"/>
          </w:rPr>
          <w:fldChar w:fldCharType="end"/>
        </w:r>
      </w:hyperlink>
    </w:p>
    <w:p w:rsidR="00E80BF1" w:rsidRPr="00E80BF1" w:rsidRDefault="005278D1">
      <w:pPr>
        <w:pStyle w:val="TOC3"/>
        <w:tabs>
          <w:tab w:val="left" w:pos="1540"/>
          <w:tab w:val="right" w:leader="dot" w:pos="9350"/>
        </w:tabs>
        <w:rPr>
          <w:rFonts w:asciiTheme="minorHAnsi" w:eastAsiaTheme="minorEastAsia" w:hAnsiTheme="minorHAnsi" w:cstheme="minorBidi"/>
          <w:noProof/>
          <w:color w:val="auto"/>
          <w:sz w:val="22"/>
          <w:szCs w:val="22"/>
        </w:rPr>
      </w:pPr>
      <w:r w:rsidRPr="005278D1">
        <w:rPr>
          <w:rStyle w:val="Hyperlink"/>
          <w:rFonts w:asciiTheme="minorHAnsi" w:hAnsiTheme="minorHAnsi"/>
          <w:noProof/>
          <w:color w:val="auto"/>
          <w:sz w:val="22"/>
          <w:szCs w:val="22"/>
          <w:u w:val="none"/>
        </w:rPr>
        <w:t xml:space="preserve">     </w:t>
      </w:r>
      <w:hyperlink w:anchor="_Toc436808202" w:history="1">
        <w:r w:rsidR="00E80BF1" w:rsidRPr="00E80BF1">
          <w:rPr>
            <w:rStyle w:val="Hyperlink"/>
            <w:rFonts w:asciiTheme="minorHAnsi" w:hAnsiTheme="minorHAnsi"/>
            <w:noProof/>
            <w:color w:val="auto"/>
            <w:sz w:val="22"/>
            <w:szCs w:val="22"/>
          </w:rPr>
          <w:t>6.4.2.1.</w:t>
        </w:r>
        <w:r w:rsidR="00E80BF1" w:rsidRPr="00E80BF1">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 xml:space="preserve">  </w:t>
        </w:r>
        <w:r w:rsidR="00E80BF1" w:rsidRPr="00E80BF1">
          <w:rPr>
            <w:rStyle w:val="Hyperlink"/>
            <w:rFonts w:asciiTheme="minorHAnsi" w:hAnsiTheme="minorHAnsi"/>
            <w:noProof/>
            <w:color w:val="auto"/>
            <w:sz w:val="22"/>
            <w:szCs w:val="22"/>
          </w:rPr>
          <w:t>Effects on Growth of Birds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_Toc436808202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sidR="00FF47F8">
          <w:rPr>
            <w:rFonts w:asciiTheme="minorHAnsi" w:hAnsiTheme="minorHAnsi"/>
            <w:noProof/>
            <w:webHidden/>
            <w:color w:val="auto"/>
            <w:sz w:val="22"/>
            <w:szCs w:val="22"/>
          </w:rPr>
          <w:t>73</w:t>
        </w:r>
        <w:r w:rsidR="00B96486" w:rsidRPr="00E80BF1">
          <w:rPr>
            <w:rFonts w:asciiTheme="minorHAnsi" w:hAnsiTheme="minorHAnsi"/>
            <w:noProof/>
            <w:webHidden/>
            <w:color w:val="auto"/>
            <w:sz w:val="22"/>
            <w:szCs w:val="22"/>
          </w:rPr>
          <w:fldChar w:fldCharType="end"/>
        </w:r>
      </w:hyperlink>
    </w:p>
    <w:p w:rsidR="00E80BF1" w:rsidRPr="00E80BF1" w:rsidRDefault="005278D1">
      <w:pPr>
        <w:pStyle w:val="TOC3"/>
        <w:tabs>
          <w:tab w:val="left" w:pos="1540"/>
          <w:tab w:val="right" w:leader="dot" w:pos="9350"/>
        </w:tabs>
        <w:rPr>
          <w:rFonts w:asciiTheme="minorHAnsi" w:eastAsiaTheme="minorEastAsia" w:hAnsiTheme="minorHAnsi" w:cstheme="minorBidi"/>
          <w:noProof/>
          <w:color w:val="auto"/>
          <w:sz w:val="22"/>
          <w:szCs w:val="22"/>
        </w:rPr>
      </w:pPr>
      <w:r w:rsidRPr="005278D1">
        <w:rPr>
          <w:rStyle w:val="Hyperlink"/>
          <w:rFonts w:asciiTheme="minorHAnsi" w:hAnsiTheme="minorHAnsi"/>
          <w:noProof/>
          <w:color w:val="auto"/>
          <w:sz w:val="22"/>
          <w:szCs w:val="22"/>
          <w:u w:val="none"/>
        </w:rPr>
        <w:t xml:space="preserve">     </w:t>
      </w:r>
      <w:hyperlink w:anchor="_Toc436808203" w:history="1">
        <w:r w:rsidR="00E80BF1" w:rsidRPr="00E80BF1">
          <w:rPr>
            <w:rStyle w:val="Hyperlink"/>
            <w:rFonts w:asciiTheme="minorHAnsi" w:hAnsiTheme="minorHAnsi"/>
            <w:noProof/>
            <w:color w:val="auto"/>
            <w:sz w:val="22"/>
            <w:szCs w:val="22"/>
          </w:rPr>
          <w:t>6.4.2.2.</w:t>
        </w:r>
        <w:r w:rsidR="00E80BF1" w:rsidRPr="00E80BF1">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 xml:space="preserve">  </w:t>
        </w:r>
        <w:r w:rsidR="00E80BF1" w:rsidRPr="00E80BF1">
          <w:rPr>
            <w:rStyle w:val="Hyperlink"/>
            <w:rFonts w:asciiTheme="minorHAnsi" w:hAnsiTheme="minorHAnsi"/>
            <w:noProof/>
            <w:color w:val="auto"/>
            <w:sz w:val="22"/>
            <w:szCs w:val="22"/>
          </w:rPr>
          <w:t>Effects on Reproduction of Birds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_Toc436808203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sidR="00FF47F8">
          <w:rPr>
            <w:rFonts w:asciiTheme="minorHAnsi" w:hAnsiTheme="minorHAnsi"/>
            <w:noProof/>
            <w:webHidden/>
            <w:color w:val="auto"/>
            <w:sz w:val="22"/>
            <w:szCs w:val="22"/>
          </w:rPr>
          <w:t>75</w:t>
        </w:r>
        <w:r w:rsidR="00B96486" w:rsidRPr="00E80BF1">
          <w:rPr>
            <w:rFonts w:asciiTheme="minorHAnsi" w:hAnsiTheme="minorHAnsi"/>
            <w:noProof/>
            <w:webHidden/>
            <w:color w:val="auto"/>
            <w:sz w:val="22"/>
            <w:szCs w:val="22"/>
          </w:rPr>
          <w:fldChar w:fldCharType="end"/>
        </w:r>
      </w:hyperlink>
    </w:p>
    <w:p w:rsidR="00E80BF1" w:rsidRPr="00E80BF1" w:rsidRDefault="005278D1">
      <w:pPr>
        <w:pStyle w:val="TOC3"/>
        <w:tabs>
          <w:tab w:val="left" w:pos="1540"/>
          <w:tab w:val="right" w:leader="dot" w:pos="9350"/>
        </w:tabs>
        <w:rPr>
          <w:rFonts w:asciiTheme="minorHAnsi" w:eastAsiaTheme="minorEastAsia" w:hAnsiTheme="minorHAnsi" w:cstheme="minorBidi"/>
          <w:noProof/>
          <w:color w:val="auto"/>
          <w:sz w:val="22"/>
          <w:szCs w:val="22"/>
        </w:rPr>
      </w:pPr>
      <w:r w:rsidRPr="005278D1">
        <w:rPr>
          <w:rStyle w:val="Hyperlink"/>
          <w:rFonts w:asciiTheme="minorHAnsi" w:hAnsiTheme="minorHAnsi"/>
          <w:noProof/>
          <w:color w:val="auto"/>
          <w:sz w:val="22"/>
          <w:szCs w:val="22"/>
          <w:u w:val="none"/>
        </w:rPr>
        <w:t xml:space="preserve">     </w:t>
      </w:r>
      <w:hyperlink w:anchor="_Toc436808204" w:history="1">
        <w:r w:rsidR="00E80BF1" w:rsidRPr="00E80BF1">
          <w:rPr>
            <w:rStyle w:val="Hyperlink"/>
            <w:rFonts w:asciiTheme="minorHAnsi" w:hAnsiTheme="minorHAnsi"/>
            <w:noProof/>
            <w:color w:val="auto"/>
            <w:sz w:val="22"/>
            <w:szCs w:val="22"/>
          </w:rPr>
          <w:t>6.4.2.3.</w:t>
        </w:r>
        <w:r w:rsidR="00E80BF1" w:rsidRPr="00E80BF1">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 xml:space="preserve">  </w:t>
        </w:r>
        <w:r w:rsidR="00E80BF1" w:rsidRPr="00E80BF1">
          <w:rPr>
            <w:rStyle w:val="Hyperlink"/>
            <w:rFonts w:asciiTheme="minorHAnsi" w:hAnsiTheme="minorHAnsi"/>
            <w:noProof/>
            <w:color w:val="auto"/>
            <w:sz w:val="22"/>
            <w:szCs w:val="22"/>
          </w:rPr>
          <w:t>Effects on Behavior of Birds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_Toc436808204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sidR="00FF47F8">
          <w:rPr>
            <w:rFonts w:asciiTheme="minorHAnsi" w:hAnsiTheme="minorHAnsi"/>
            <w:noProof/>
            <w:webHidden/>
            <w:color w:val="auto"/>
            <w:sz w:val="22"/>
            <w:szCs w:val="22"/>
          </w:rPr>
          <w:t>77</w:t>
        </w:r>
        <w:r w:rsidR="00B96486" w:rsidRPr="00E80BF1">
          <w:rPr>
            <w:rFonts w:asciiTheme="minorHAnsi" w:hAnsiTheme="minorHAnsi"/>
            <w:noProof/>
            <w:webHidden/>
            <w:color w:val="auto"/>
            <w:sz w:val="22"/>
            <w:szCs w:val="22"/>
          </w:rPr>
          <w:fldChar w:fldCharType="end"/>
        </w:r>
      </w:hyperlink>
    </w:p>
    <w:p w:rsidR="00E80BF1" w:rsidRPr="00E80BF1" w:rsidRDefault="005278D1">
      <w:pPr>
        <w:pStyle w:val="TOC3"/>
        <w:tabs>
          <w:tab w:val="left" w:pos="1540"/>
          <w:tab w:val="right" w:leader="dot" w:pos="9350"/>
        </w:tabs>
        <w:rPr>
          <w:rFonts w:asciiTheme="minorHAnsi" w:eastAsiaTheme="minorEastAsia" w:hAnsiTheme="minorHAnsi" w:cstheme="minorBidi"/>
          <w:noProof/>
          <w:color w:val="auto"/>
          <w:sz w:val="22"/>
          <w:szCs w:val="22"/>
        </w:rPr>
      </w:pPr>
      <w:r w:rsidRPr="005278D1">
        <w:rPr>
          <w:rStyle w:val="Hyperlink"/>
          <w:rFonts w:asciiTheme="minorHAnsi" w:hAnsiTheme="minorHAnsi"/>
          <w:noProof/>
          <w:color w:val="auto"/>
          <w:sz w:val="22"/>
          <w:szCs w:val="22"/>
          <w:u w:val="none"/>
        </w:rPr>
        <w:t xml:space="preserve">     </w:t>
      </w:r>
      <w:hyperlink w:anchor="_Toc436808205" w:history="1">
        <w:r w:rsidR="00E80BF1" w:rsidRPr="00E80BF1">
          <w:rPr>
            <w:rStyle w:val="Hyperlink"/>
            <w:rFonts w:asciiTheme="minorHAnsi" w:hAnsiTheme="minorHAnsi"/>
            <w:noProof/>
            <w:color w:val="auto"/>
            <w:sz w:val="22"/>
            <w:szCs w:val="22"/>
          </w:rPr>
          <w:t>6.4.2.4.</w:t>
        </w:r>
        <w:r>
          <w:rPr>
            <w:rStyle w:val="Hyperlink"/>
            <w:rFonts w:asciiTheme="minorHAnsi" w:hAnsiTheme="minorHAnsi"/>
            <w:noProof/>
            <w:color w:val="auto"/>
            <w:sz w:val="22"/>
            <w:szCs w:val="22"/>
          </w:rPr>
          <w:t xml:space="preserve"> </w:t>
        </w:r>
        <w:r w:rsidR="00E80BF1" w:rsidRPr="00E80BF1">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 xml:space="preserve">  </w:t>
        </w:r>
        <w:r w:rsidR="00E80BF1" w:rsidRPr="00E80BF1">
          <w:rPr>
            <w:rStyle w:val="Hyperlink"/>
            <w:rFonts w:asciiTheme="minorHAnsi" w:hAnsiTheme="minorHAnsi"/>
            <w:noProof/>
            <w:color w:val="auto"/>
            <w:sz w:val="22"/>
            <w:szCs w:val="22"/>
          </w:rPr>
          <w:t>Effects on Sensory Function of Birds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_Toc436808205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sidR="00FF47F8">
          <w:rPr>
            <w:rFonts w:asciiTheme="minorHAnsi" w:hAnsiTheme="minorHAnsi"/>
            <w:noProof/>
            <w:webHidden/>
            <w:color w:val="auto"/>
            <w:sz w:val="22"/>
            <w:szCs w:val="22"/>
          </w:rPr>
          <w:t>82</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1"/>
        <w:tabs>
          <w:tab w:val="left" w:pos="480"/>
        </w:tabs>
        <w:rPr>
          <w:rFonts w:asciiTheme="minorHAnsi" w:eastAsiaTheme="minorEastAsia" w:hAnsiTheme="minorHAnsi" w:cstheme="minorBidi"/>
          <w:color w:val="auto"/>
          <w:sz w:val="22"/>
          <w:szCs w:val="22"/>
        </w:rPr>
      </w:pPr>
      <w:hyperlink w:anchor="_Toc436808206" w:history="1">
        <w:r w:rsidR="00E80BF1" w:rsidRPr="00E80BF1">
          <w:rPr>
            <w:rStyle w:val="Hyperlink"/>
            <w:rFonts w:asciiTheme="minorHAnsi" w:hAnsiTheme="minorHAnsi"/>
            <w:color w:val="auto"/>
            <w:sz w:val="22"/>
            <w:szCs w:val="22"/>
          </w:rPr>
          <w:t>7.</w:t>
        </w:r>
        <w:r w:rsidR="00E80BF1" w:rsidRPr="00E80BF1">
          <w:rPr>
            <w:rFonts w:asciiTheme="minorHAnsi" w:eastAsiaTheme="minorEastAsia" w:hAnsiTheme="minorHAnsi" w:cstheme="minorBidi"/>
            <w:color w:val="auto"/>
            <w:sz w:val="22"/>
            <w:szCs w:val="22"/>
          </w:rPr>
          <w:tab/>
        </w:r>
        <w:r w:rsidR="00E80BF1">
          <w:rPr>
            <w:rFonts w:asciiTheme="minorHAnsi" w:eastAsiaTheme="minorEastAsia" w:hAnsiTheme="minorHAnsi" w:cstheme="minorBidi"/>
            <w:color w:val="auto"/>
            <w:sz w:val="22"/>
            <w:szCs w:val="22"/>
          </w:rPr>
          <w:t xml:space="preserve">     </w:t>
        </w:r>
        <w:r w:rsidR="00E80BF1" w:rsidRPr="00E80BF1">
          <w:rPr>
            <w:rStyle w:val="Hyperlink"/>
            <w:rFonts w:asciiTheme="minorHAnsi" w:hAnsiTheme="minorHAnsi"/>
            <w:color w:val="auto"/>
            <w:sz w:val="22"/>
            <w:szCs w:val="22"/>
          </w:rPr>
          <w:t>Effects Characterization for Reptiles</w:t>
        </w:r>
        <w:r w:rsidR="00E80BF1" w:rsidRPr="00E80BF1">
          <w:rPr>
            <w:rFonts w:asciiTheme="minorHAnsi" w:hAnsiTheme="minorHAnsi"/>
            <w:webHidden/>
            <w:color w:val="auto"/>
            <w:sz w:val="22"/>
            <w:szCs w:val="22"/>
          </w:rPr>
          <w:tab/>
        </w:r>
        <w:r w:rsidR="00B96486" w:rsidRPr="00E80BF1">
          <w:rPr>
            <w:rFonts w:asciiTheme="minorHAnsi" w:hAnsiTheme="minorHAnsi"/>
            <w:webHidden/>
            <w:color w:val="auto"/>
            <w:sz w:val="22"/>
            <w:szCs w:val="22"/>
          </w:rPr>
          <w:fldChar w:fldCharType="begin"/>
        </w:r>
        <w:r w:rsidR="00E80BF1" w:rsidRPr="00E80BF1">
          <w:rPr>
            <w:rFonts w:asciiTheme="minorHAnsi" w:hAnsiTheme="minorHAnsi"/>
            <w:webHidden/>
            <w:color w:val="auto"/>
            <w:sz w:val="22"/>
            <w:szCs w:val="22"/>
          </w:rPr>
          <w:instrText xml:space="preserve"> PAGEREF _Toc436808206 \h </w:instrText>
        </w:r>
        <w:r w:rsidR="00B96486" w:rsidRPr="00E80BF1">
          <w:rPr>
            <w:rFonts w:asciiTheme="minorHAnsi" w:hAnsiTheme="minorHAnsi"/>
            <w:webHidden/>
            <w:color w:val="auto"/>
            <w:sz w:val="22"/>
            <w:szCs w:val="22"/>
          </w:rPr>
        </w:r>
        <w:r w:rsidR="00B96486" w:rsidRPr="00E80BF1">
          <w:rPr>
            <w:rFonts w:asciiTheme="minorHAnsi" w:hAnsiTheme="minorHAnsi"/>
            <w:webHidden/>
            <w:color w:val="auto"/>
            <w:sz w:val="22"/>
            <w:szCs w:val="22"/>
          </w:rPr>
          <w:fldChar w:fldCharType="separate"/>
        </w:r>
        <w:r>
          <w:rPr>
            <w:rFonts w:asciiTheme="minorHAnsi" w:hAnsiTheme="minorHAnsi"/>
            <w:webHidden/>
            <w:color w:val="auto"/>
            <w:sz w:val="22"/>
            <w:szCs w:val="22"/>
          </w:rPr>
          <w:t>84</w:t>
        </w:r>
        <w:r w:rsidR="00B96486" w:rsidRPr="00E80BF1">
          <w:rPr>
            <w:rFonts w:asciiTheme="minorHAnsi" w:hAnsiTheme="minorHAnsi"/>
            <w:webHidden/>
            <w:color w:val="auto"/>
            <w:sz w:val="22"/>
            <w:szCs w:val="22"/>
          </w:rPr>
          <w:fldChar w:fldCharType="end"/>
        </w:r>
      </w:hyperlink>
    </w:p>
    <w:p w:rsidR="00E80BF1" w:rsidRPr="00E80BF1" w:rsidRDefault="00FF47F8">
      <w:pPr>
        <w:pStyle w:val="TOC1"/>
        <w:tabs>
          <w:tab w:val="left" w:pos="480"/>
        </w:tabs>
        <w:rPr>
          <w:rFonts w:asciiTheme="minorHAnsi" w:eastAsiaTheme="minorEastAsia" w:hAnsiTheme="minorHAnsi" w:cstheme="minorBidi"/>
          <w:color w:val="auto"/>
          <w:sz w:val="22"/>
          <w:szCs w:val="22"/>
        </w:rPr>
      </w:pPr>
      <w:hyperlink w:anchor="_Toc436808207" w:history="1">
        <w:r w:rsidR="00E80BF1" w:rsidRPr="00E80BF1">
          <w:rPr>
            <w:rStyle w:val="Hyperlink"/>
            <w:rFonts w:asciiTheme="minorHAnsi" w:hAnsiTheme="minorHAnsi"/>
            <w:color w:val="auto"/>
            <w:sz w:val="22"/>
            <w:szCs w:val="22"/>
          </w:rPr>
          <w:t>8.</w:t>
        </w:r>
        <w:r w:rsidR="00E80BF1" w:rsidRPr="00E80BF1">
          <w:rPr>
            <w:rFonts w:asciiTheme="minorHAnsi" w:eastAsiaTheme="minorEastAsia" w:hAnsiTheme="minorHAnsi" w:cstheme="minorBidi"/>
            <w:color w:val="auto"/>
            <w:sz w:val="22"/>
            <w:szCs w:val="22"/>
          </w:rPr>
          <w:tab/>
        </w:r>
        <w:r w:rsidR="00E80BF1">
          <w:rPr>
            <w:rFonts w:asciiTheme="minorHAnsi" w:eastAsiaTheme="minorEastAsia" w:hAnsiTheme="minorHAnsi" w:cstheme="minorBidi"/>
            <w:color w:val="auto"/>
            <w:sz w:val="22"/>
            <w:szCs w:val="22"/>
          </w:rPr>
          <w:t xml:space="preserve">     </w:t>
        </w:r>
        <w:r w:rsidR="00E80BF1" w:rsidRPr="00E80BF1">
          <w:rPr>
            <w:rStyle w:val="Hyperlink"/>
            <w:rFonts w:asciiTheme="minorHAnsi" w:hAnsiTheme="minorHAnsi"/>
            <w:color w:val="auto"/>
            <w:sz w:val="22"/>
            <w:szCs w:val="22"/>
          </w:rPr>
          <w:t>Effects Characterization for Terrestrial-phase Amphibians</w:t>
        </w:r>
        <w:r w:rsidR="00E80BF1" w:rsidRPr="00E80BF1">
          <w:rPr>
            <w:rFonts w:asciiTheme="minorHAnsi" w:hAnsiTheme="minorHAnsi"/>
            <w:webHidden/>
            <w:color w:val="auto"/>
            <w:sz w:val="22"/>
            <w:szCs w:val="22"/>
          </w:rPr>
          <w:tab/>
        </w:r>
        <w:r w:rsidR="00B96486" w:rsidRPr="00E80BF1">
          <w:rPr>
            <w:rFonts w:asciiTheme="minorHAnsi" w:hAnsiTheme="minorHAnsi"/>
            <w:webHidden/>
            <w:color w:val="auto"/>
            <w:sz w:val="22"/>
            <w:szCs w:val="22"/>
          </w:rPr>
          <w:fldChar w:fldCharType="begin"/>
        </w:r>
        <w:r w:rsidR="00E80BF1" w:rsidRPr="00E80BF1">
          <w:rPr>
            <w:rFonts w:asciiTheme="minorHAnsi" w:hAnsiTheme="minorHAnsi"/>
            <w:webHidden/>
            <w:color w:val="auto"/>
            <w:sz w:val="22"/>
            <w:szCs w:val="22"/>
          </w:rPr>
          <w:instrText xml:space="preserve"> PAGEREF _Toc436808207 \h </w:instrText>
        </w:r>
        <w:r w:rsidR="00B96486" w:rsidRPr="00E80BF1">
          <w:rPr>
            <w:rFonts w:asciiTheme="minorHAnsi" w:hAnsiTheme="minorHAnsi"/>
            <w:webHidden/>
            <w:color w:val="auto"/>
            <w:sz w:val="22"/>
            <w:szCs w:val="22"/>
          </w:rPr>
        </w:r>
        <w:r w:rsidR="00B96486" w:rsidRPr="00E80BF1">
          <w:rPr>
            <w:rFonts w:asciiTheme="minorHAnsi" w:hAnsiTheme="minorHAnsi"/>
            <w:webHidden/>
            <w:color w:val="auto"/>
            <w:sz w:val="22"/>
            <w:szCs w:val="22"/>
          </w:rPr>
          <w:fldChar w:fldCharType="separate"/>
        </w:r>
        <w:r>
          <w:rPr>
            <w:rFonts w:asciiTheme="minorHAnsi" w:hAnsiTheme="minorHAnsi"/>
            <w:webHidden/>
            <w:color w:val="auto"/>
            <w:sz w:val="22"/>
            <w:szCs w:val="22"/>
          </w:rPr>
          <w:t>85</w:t>
        </w:r>
        <w:r w:rsidR="00B96486" w:rsidRPr="00E80BF1">
          <w:rPr>
            <w:rFonts w:asciiTheme="minorHAnsi" w:hAnsiTheme="minorHAnsi"/>
            <w:webHidden/>
            <w:color w:val="auto"/>
            <w:sz w:val="22"/>
            <w:szCs w:val="22"/>
          </w:rPr>
          <w:fldChar w:fldCharType="end"/>
        </w:r>
      </w:hyperlink>
    </w:p>
    <w:p w:rsidR="00E80BF1" w:rsidRPr="00E80BF1" w:rsidRDefault="00FF47F8">
      <w:pPr>
        <w:pStyle w:val="TOC1"/>
        <w:tabs>
          <w:tab w:val="left" w:pos="480"/>
        </w:tabs>
        <w:rPr>
          <w:rFonts w:asciiTheme="minorHAnsi" w:eastAsiaTheme="minorEastAsia" w:hAnsiTheme="minorHAnsi" w:cstheme="minorBidi"/>
          <w:color w:val="auto"/>
          <w:sz w:val="22"/>
          <w:szCs w:val="22"/>
        </w:rPr>
      </w:pPr>
      <w:hyperlink w:anchor="_Toc436808208" w:history="1">
        <w:r w:rsidR="00E80BF1" w:rsidRPr="00E80BF1">
          <w:rPr>
            <w:rStyle w:val="Hyperlink"/>
            <w:rFonts w:asciiTheme="minorHAnsi" w:hAnsiTheme="minorHAnsi"/>
            <w:color w:val="auto"/>
            <w:sz w:val="22"/>
            <w:szCs w:val="22"/>
          </w:rPr>
          <w:t>9.</w:t>
        </w:r>
        <w:r w:rsidR="00E80BF1" w:rsidRPr="00E80BF1">
          <w:rPr>
            <w:rFonts w:asciiTheme="minorHAnsi" w:eastAsiaTheme="minorEastAsia" w:hAnsiTheme="minorHAnsi" w:cstheme="minorBidi"/>
            <w:color w:val="auto"/>
            <w:sz w:val="22"/>
            <w:szCs w:val="22"/>
          </w:rPr>
          <w:tab/>
        </w:r>
        <w:r w:rsidR="00E80BF1">
          <w:rPr>
            <w:rFonts w:asciiTheme="minorHAnsi" w:eastAsiaTheme="minorEastAsia" w:hAnsiTheme="minorHAnsi" w:cstheme="minorBidi"/>
            <w:color w:val="auto"/>
            <w:sz w:val="22"/>
            <w:szCs w:val="22"/>
          </w:rPr>
          <w:t xml:space="preserve">     </w:t>
        </w:r>
        <w:r w:rsidR="00E80BF1" w:rsidRPr="00E80BF1">
          <w:rPr>
            <w:rStyle w:val="Hyperlink"/>
            <w:rFonts w:asciiTheme="minorHAnsi" w:hAnsiTheme="minorHAnsi"/>
            <w:color w:val="auto"/>
            <w:sz w:val="22"/>
            <w:szCs w:val="22"/>
          </w:rPr>
          <w:t>Effects Characterization for Mammals</w:t>
        </w:r>
        <w:r w:rsidR="00E80BF1" w:rsidRPr="00E80BF1">
          <w:rPr>
            <w:rFonts w:asciiTheme="minorHAnsi" w:hAnsiTheme="minorHAnsi"/>
            <w:webHidden/>
            <w:color w:val="auto"/>
            <w:sz w:val="22"/>
            <w:szCs w:val="22"/>
          </w:rPr>
          <w:tab/>
        </w:r>
        <w:r w:rsidR="00B96486" w:rsidRPr="00E80BF1">
          <w:rPr>
            <w:rFonts w:asciiTheme="minorHAnsi" w:hAnsiTheme="minorHAnsi"/>
            <w:webHidden/>
            <w:color w:val="auto"/>
            <w:sz w:val="22"/>
            <w:szCs w:val="22"/>
          </w:rPr>
          <w:fldChar w:fldCharType="begin"/>
        </w:r>
        <w:r w:rsidR="00E80BF1" w:rsidRPr="00E80BF1">
          <w:rPr>
            <w:rFonts w:asciiTheme="minorHAnsi" w:hAnsiTheme="minorHAnsi"/>
            <w:webHidden/>
            <w:color w:val="auto"/>
            <w:sz w:val="22"/>
            <w:szCs w:val="22"/>
          </w:rPr>
          <w:instrText xml:space="preserve"> PAGEREF _Toc436808208 \h </w:instrText>
        </w:r>
        <w:r w:rsidR="00B96486" w:rsidRPr="00E80BF1">
          <w:rPr>
            <w:rFonts w:asciiTheme="minorHAnsi" w:hAnsiTheme="minorHAnsi"/>
            <w:webHidden/>
            <w:color w:val="auto"/>
            <w:sz w:val="22"/>
            <w:szCs w:val="22"/>
          </w:rPr>
        </w:r>
        <w:r w:rsidR="00B96486" w:rsidRPr="00E80BF1">
          <w:rPr>
            <w:rFonts w:asciiTheme="minorHAnsi" w:hAnsiTheme="minorHAnsi"/>
            <w:webHidden/>
            <w:color w:val="auto"/>
            <w:sz w:val="22"/>
            <w:szCs w:val="22"/>
          </w:rPr>
          <w:fldChar w:fldCharType="separate"/>
        </w:r>
        <w:r>
          <w:rPr>
            <w:rFonts w:asciiTheme="minorHAnsi" w:hAnsiTheme="minorHAnsi"/>
            <w:webHidden/>
            <w:color w:val="auto"/>
            <w:sz w:val="22"/>
            <w:szCs w:val="22"/>
          </w:rPr>
          <w:t>85</w:t>
        </w:r>
        <w:r w:rsidR="00B96486" w:rsidRPr="00E80BF1">
          <w:rPr>
            <w:rFonts w:asciiTheme="minorHAnsi" w:hAnsiTheme="minorHAnsi"/>
            <w:webHidden/>
            <w:color w:val="auto"/>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209" w:history="1">
        <w:r w:rsidR="00E80BF1" w:rsidRPr="00E80BF1">
          <w:rPr>
            <w:rStyle w:val="Hyperlink"/>
            <w:rFonts w:asciiTheme="minorHAnsi" w:hAnsiTheme="minorHAnsi"/>
            <w:b w:val="0"/>
            <w:color w:val="auto"/>
            <w:sz w:val="22"/>
            <w:szCs w:val="22"/>
          </w:rPr>
          <w:t>9.1.</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Introduction to Mammal Toxicity</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_Toc436808209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85</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210" w:history="1">
        <w:r w:rsidR="00E80BF1" w:rsidRPr="00E80BF1">
          <w:rPr>
            <w:rStyle w:val="Hyperlink"/>
            <w:rFonts w:asciiTheme="minorHAnsi" w:hAnsiTheme="minorHAnsi"/>
            <w:b w:val="0"/>
            <w:color w:val="auto"/>
            <w:sz w:val="22"/>
            <w:szCs w:val="22"/>
          </w:rPr>
          <w:t>9.2.</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Threshold Values for Mammals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_Toc436808210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86</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211" w:history="1">
        <w:r w:rsidR="00E80BF1" w:rsidRPr="00E80BF1">
          <w:rPr>
            <w:rStyle w:val="Hyperlink"/>
            <w:rFonts w:asciiTheme="minorHAnsi" w:hAnsiTheme="minorHAnsi"/>
            <w:b w:val="0"/>
            <w:color w:val="auto"/>
            <w:sz w:val="22"/>
            <w:szCs w:val="22"/>
          </w:rPr>
          <w:t>9.3.</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Summary Data Arrays for Mammals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_Toc436808211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87</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212" w:history="1">
        <w:r w:rsidR="00E80BF1" w:rsidRPr="00E80BF1">
          <w:rPr>
            <w:rStyle w:val="Hyperlink"/>
            <w:rFonts w:asciiTheme="minorHAnsi" w:hAnsiTheme="minorHAnsi"/>
            <w:b w:val="0"/>
            <w:color w:val="auto"/>
            <w:sz w:val="22"/>
            <w:szCs w:val="22"/>
          </w:rPr>
          <w:t>9.4.</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Lines of Evidence for Mammals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_Toc436808212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88</w:t>
        </w:r>
        <w:r w:rsidR="00B96486" w:rsidRPr="00E80BF1">
          <w:rPr>
            <w:rFonts w:asciiTheme="minorHAnsi" w:hAnsiTheme="minorHAnsi"/>
            <w:b w:val="0"/>
            <w:webHidden/>
            <w:sz w:val="22"/>
            <w:szCs w:val="22"/>
          </w:rPr>
          <w:fldChar w:fldCharType="end"/>
        </w:r>
      </w:hyperlink>
    </w:p>
    <w:p w:rsidR="00E80BF1" w:rsidRPr="00E80BF1" w:rsidRDefault="00FF47F8">
      <w:pPr>
        <w:pStyle w:val="TOC3"/>
        <w:tabs>
          <w:tab w:val="left" w:pos="1320"/>
          <w:tab w:val="right" w:leader="dot" w:pos="9350"/>
        </w:tabs>
        <w:rPr>
          <w:rFonts w:asciiTheme="minorHAnsi" w:eastAsiaTheme="minorEastAsia" w:hAnsiTheme="minorHAnsi" w:cstheme="minorBidi"/>
          <w:noProof/>
          <w:color w:val="auto"/>
          <w:sz w:val="22"/>
          <w:szCs w:val="22"/>
        </w:rPr>
      </w:pPr>
      <w:hyperlink w:anchor="_Toc436808213" w:history="1">
        <w:r w:rsidR="00E80BF1" w:rsidRPr="00E80BF1">
          <w:rPr>
            <w:rStyle w:val="Hyperlink"/>
            <w:rFonts w:asciiTheme="minorHAnsi" w:hAnsiTheme="minorHAnsi"/>
            <w:noProof/>
            <w:color w:val="auto"/>
            <w:sz w:val="22"/>
            <w:szCs w:val="22"/>
          </w:rPr>
          <w:t>9.4.1.</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Effects on Mortality of Mammals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_Toc436808213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88</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3"/>
        <w:tabs>
          <w:tab w:val="left" w:pos="1320"/>
          <w:tab w:val="right" w:leader="dot" w:pos="9350"/>
        </w:tabs>
        <w:rPr>
          <w:rFonts w:asciiTheme="minorHAnsi" w:eastAsiaTheme="minorEastAsia" w:hAnsiTheme="minorHAnsi" w:cstheme="minorBidi"/>
          <w:noProof/>
          <w:color w:val="auto"/>
          <w:sz w:val="22"/>
          <w:szCs w:val="22"/>
        </w:rPr>
      </w:pPr>
      <w:hyperlink w:anchor="_Toc436808214" w:history="1">
        <w:r w:rsidR="00E80BF1" w:rsidRPr="00E80BF1">
          <w:rPr>
            <w:rStyle w:val="Hyperlink"/>
            <w:rFonts w:asciiTheme="minorHAnsi" w:hAnsiTheme="minorHAnsi"/>
            <w:noProof/>
            <w:color w:val="auto"/>
            <w:sz w:val="22"/>
            <w:szCs w:val="22"/>
          </w:rPr>
          <w:t>9.4.2.</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Sublethal Effects to Mammals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_Toc436808214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90</w:t>
        </w:r>
        <w:r w:rsidR="00B96486" w:rsidRPr="00E80BF1">
          <w:rPr>
            <w:rFonts w:asciiTheme="minorHAnsi" w:hAnsiTheme="minorHAnsi"/>
            <w:noProof/>
            <w:webHidden/>
            <w:color w:val="auto"/>
            <w:sz w:val="22"/>
            <w:szCs w:val="22"/>
          </w:rPr>
          <w:fldChar w:fldCharType="end"/>
        </w:r>
      </w:hyperlink>
    </w:p>
    <w:p w:rsidR="00E80BF1" w:rsidRPr="00E80BF1" w:rsidRDefault="005278D1">
      <w:pPr>
        <w:pStyle w:val="TOC3"/>
        <w:tabs>
          <w:tab w:val="left" w:pos="1540"/>
          <w:tab w:val="right" w:leader="dot" w:pos="9350"/>
        </w:tabs>
        <w:rPr>
          <w:rFonts w:asciiTheme="minorHAnsi" w:eastAsiaTheme="minorEastAsia" w:hAnsiTheme="minorHAnsi" w:cstheme="minorBidi"/>
          <w:noProof/>
          <w:color w:val="auto"/>
          <w:sz w:val="22"/>
          <w:szCs w:val="22"/>
        </w:rPr>
      </w:pPr>
      <w:r w:rsidRPr="005278D1">
        <w:rPr>
          <w:rStyle w:val="Hyperlink"/>
          <w:rFonts w:asciiTheme="minorHAnsi" w:hAnsiTheme="minorHAnsi"/>
          <w:noProof/>
          <w:color w:val="auto"/>
          <w:sz w:val="22"/>
          <w:szCs w:val="22"/>
          <w:u w:val="none"/>
        </w:rPr>
        <w:t xml:space="preserve">    </w:t>
      </w:r>
      <w:hyperlink w:anchor="_Toc436808215" w:history="1">
        <w:r w:rsidR="00E80BF1" w:rsidRPr="00E80BF1">
          <w:rPr>
            <w:rStyle w:val="Hyperlink"/>
            <w:rFonts w:asciiTheme="minorHAnsi" w:hAnsiTheme="minorHAnsi"/>
            <w:noProof/>
            <w:color w:val="auto"/>
            <w:sz w:val="22"/>
            <w:szCs w:val="22"/>
          </w:rPr>
          <w:t>9.4.2.1.</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 xml:space="preserve">   Effects on Growth of Mammals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_Toc436808215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sidR="00FF47F8">
          <w:rPr>
            <w:rFonts w:asciiTheme="minorHAnsi" w:hAnsiTheme="minorHAnsi"/>
            <w:noProof/>
            <w:webHidden/>
            <w:color w:val="auto"/>
            <w:sz w:val="22"/>
            <w:szCs w:val="22"/>
          </w:rPr>
          <w:t>90</w:t>
        </w:r>
        <w:r w:rsidR="00B96486" w:rsidRPr="00E80BF1">
          <w:rPr>
            <w:rFonts w:asciiTheme="minorHAnsi" w:hAnsiTheme="minorHAnsi"/>
            <w:noProof/>
            <w:webHidden/>
            <w:color w:val="auto"/>
            <w:sz w:val="22"/>
            <w:szCs w:val="22"/>
          </w:rPr>
          <w:fldChar w:fldCharType="end"/>
        </w:r>
      </w:hyperlink>
    </w:p>
    <w:p w:rsidR="00E80BF1" w:rsidRPr="00E80BF1" w:rsidRDefault="005278D1">
      <w:pPr>
        <w:pStyle w:val="TOC3"/>
        <w:tabs>
          <w:tab w:val="right" w:leader="dot" w:pos="9350"/>
        </w:tabs>
        <w:rPr>
          <w:rFonts w:asciiTheme="minorHAnsi" w:eastAsiaTheme="minorEastAsia" w:hAnsiTheme="minorHAnsi" w:cstheme="minorBidi"/>
          <w:noProof/>
          <w:color w:val="auto"/>
          <w:sz w:val="22"/>
          <w:szCs w:val="22"/>
        </w:rPr>
      </w:pPr>
      <w:r w:rsidRPr="005278D1">
        <w:rPr>
          <w:rStyle w:val="Hyperlink"/>
          <w:rFonts w:asciiTheme="minorHAnsi" w:hAnsiTheme="minorHAnsi"/>
          <w:noProof/>
          <w:color w:val="auto"/>
          <w:sz w:val="22"/>
          <w:szCs w:val="22"/>
          <w:u w:val="none"/>
        </w:rPr>
        <w:t xml:space="preserve">    </w:t>
      </w:r>
      <w:hyperlink w:anchor="_Toc436808216" w:history="1">
        <w:r>
          <w:rPr>
            <w:rStyle w:val="Hyperlink"/>
            <w:rFonts w:asciiTheme="minorHAnsi" w:hAnsiTheme="minorHAnsi"/>
            <w:noProof/>
            <w:color w:val="auto"/>
            <w:sz w:val="22"/>
            <w:szCs w:val="22"/>
          </w:rPr>
          <w:t xml:space="preserve">9.4.2.2.   </w:t>
        </w:r>
        <w:r w:rsidR="00E80BF1">
          <w:rPr>
            <w:rStyle w:val="Hyperlink"/>
            <w:rFonts w:asciiTheme="minorHAnsi" w:hAnsiTheme="minorHAnsi"/>
            <w:noProof/>
            <w:color w:val="auto"/>
            <w:sz w:val="22"/>
            <w:szCs w:val="22"/>
          </w:rPr>
          <w:t xml:space="preserve">    </w:t>
        </w:r>
        <w:r w:rsidR="00E80BF1" w:rsidRPr="00E80BF1">
          <w:rPr>
            <w:rStyle w:val="Hyperlink"/>
            <w:rFonts w:asciiTheme="minorHAnsi" w:hAnsiTheme="minorHAnsi"/>
            <w:noProof/>
            <w:color w:val="auto"/>
            <w:sz w:val="22"/>
            <w:szCs w:val="22"/>
          </w:rPr>
          <w:t>Effects on Reproduction of Mammals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_Toc436808216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sidR="00FF47F8">
          <w:rPr>
            <w:rFonts w:asciiTheme="minorHAnsi" w:hAnsiTheme="minorHAnsi"/>
            <w:noProof/>
            <w:webHidden/>
            <w:color w:val="auto"/>
            <w:sz w:val="22"/>
            <w:szCs w:val="22"/>
          </w:rPr>
          <w:t>92</w:t>
        </w:r>
        <w:r w:rsidR="00B96486" w:rsidRPr="00E80BF1">
          <w:rPr>
            <w:rFonts w:asciiTheme="minorHAnsi" w:hAnsiTheme="minorHAnsi"/>
            <w:noProof/>
            <w:webHidden/>
            <w:color w:val="auto"/>
            <w:sz w:val="22"/>
            <w:szCs w:val="22"/>
          </w:rPr>
          <w:fldChar w:fldCharType="end"/>
        </w:r>
      </w:hyperlink>
    </w:p>
    <w:p w:rsidR="00E80BF1" w:rsidRPr="00E80BF1" w:rsidRDefault="005278D1">
      <w:pPr>
        <w:pStyle w:val="TOC3"/>
        <w:tabs>
          <w:tab w:val="right" w:leader="dot" w:pos="9350"/>
        </w:tabs>
        <w:rPr>
          <w:rFonts w:asciiTheme="minorHAnsi" w:eastAsiaTheme="minorEastAsia" w:hAnsiTheme="minorHAnsi" w:cstheme="minorBidi"/>
          <w:noProof/>
          <w:color w:val="auto"/>
          <w:sz w:val="22"/>
          <w:szCs w:val="22"/>
        </w:rPr>
      </w:pPr>
      <w:r w:rsidRPr="005278D1">
        <w:rPr>
          <w:rStyle w:val="Hyperlink"/>
          <w:rFonts w:asciiTheme="minorHAnsi" w:hAnsiTheme="minorHAnsi"/>
          <w:noProof/>
          <w:color w:val="auto"/>
          <w:sz w:val="22"/>
          <w:szCs w:val="22"/>
          <w:u w:val="none"/>
        </w:rPr>
        <w:t xml:space="preserve">    </w:t>
      </w:r>
      <w:hyperlink w:anchor="_Toc436808217" w:history="1">
        <w:r>
          <w:rPr>
            <w:rStyle w:val="Hyperlink"/>
            <w:rFonts w:asciiTheme="minorHAnsi" w:hAnsiTheme="minorHAnsi"/>
            <w:noProof/>
            <w:color w:val="auto"/>
            <w:sz w:val="22"/>
            <w:szCs w:val="22"/>
          </w:rPr>
          <w:t xml:space="preserve">9.4.2.3.   </w:t>
        </w:r>
        <w:r w:rsidR="00E80BF1">
          <w:rPr>
            <w:rStyle w:val="Hyperlink"/>
            <w:rFonts w:asciiTheme="minorHAnsi" w:hAnsiTheme="minorHAnsi"/>
            <w:noProof/>
            <w:color w:val="auto"/>
            <w:sz w:val="22"/>
            <w:szCs w:val="22"/>
          </w:rPr>
          <w:t xml:space="preserve">    </w:t>
        </w:r>
        <w:r w:rsidR="00E80BF1" w:rsidRPr="00E80BF1">
          <w:rPr>
            <w:rStyle w:val="Hyperlink"/>
            <w:rFonts w:asciiTheme="minorHAnsi" w:hAnsiTheme="minorHAnsi"/>
            <w:noProof/>
            <w:color w:val="auto"/>
            <w:sz w:val="22"/>
            <w:szCs w:val="22"/>
          </w:rPr>
          <w:t>Effects on Behavior of Mammals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_Toc436808217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sidR="00FF47F8">
          <w:rPr>
            <w:rFonts w:asciiTheme="minorHAnsi" w:hAnsiTheme="minorHAnsi"/>
            <w:noProof/>
            <w:webHidden/>
            <w:color w:val="auto"/>
            <w:sz w:val="22"/>
            <w:szCs w:val="22"/>
          </w:rPr>
          <w:t>93</w:t>
        </w:r>
        <w:r w:rsidR="00B96486" w:rsidRPr="00E80BF1">
          <w:rPr>
            <w:rFonts w:asciiTheme="minorHAnsi" w:hAnsiTheme="minorHAnsi"/>
            <w:noProof/>
            <w:webHidden/>
            <w:color w:val="auto"/>
            <w:sz w:val="22"/>
            <w:szCs w:val="22"/>
          </w:rPr>
          <w:fldChar w:fldCharType="end"/>
        </w:r>
      </w:hyperlink>
    </w:p>
    <w:p w:rsidR="00E80BF1" w:rsidRPr="00E80BF1" w:rsidRDefault="005278D1">
      <w:pPr>
        <w:pStyle w:val="TOC3"/>
        <w:tabs>
          <w:tab w:val="right" w:leader="dot" w:pos="9350"/>
        </w:tabs>
        <w:rPr>
          <w:rFonts w:asciiTheme="minorHAnsi" w:eastAsiaTheme="minorEastAsia" w:hAnsiTheme="minorHAnsi" w:cstheme="minorBidi"/>
          <w:noProof/>
          <w:color w:val="auto"/>
          <w:sz w:val="22"/>
          <w:szCs w:val="22"/>
        </w:rPr>
      </w:pPr>
      <w:r w:rsidRPr="005278D1">
        <w:rPr>
          <w:rStyle w:val="Hyperlink"/>
          <w:rFonts w:asciiTheme="minorHAnsi" w:hAnsiTheme="minorHAnsi"/>
          <w:noProof/>
          <w:color w:val="auto"/>
          <w:sz w:val="22"/>
          <w:szCs w:val="22"/>
          <w:u w:val="none"/>
        </w:rPr>
        <w:t xml:space="preserve">    </w:t>
      </w:r>
      <w:hyperlink w:anchor="_Toc436808218" w:history="1">
        <w:r w:rsidR="00E80BF1" w:rsidRPr="00E80BF1">
          <w:rPr>
            <w:rStyle w:val="Hyperlink"/>
            <w:rFonts w:asciiTheme="minorHAnsi" w:hAnsiTheme="minorHAnsi"/>
            <w:noProof/>
            <w:color w:val="auto"/>
            <w:sz w:val="22"/>
            <w:szCs w:val="22"/>
          </w:rPr>
          <w:t xml:space="preserve">9.4.2.4. </w:t>
        </w:r>
        <w:r>
          <w:rPr>
            <w:rStyle w:val="Hyperlink"/>
            <w:rFonts w:asciiTheme="minorHAnsi" w:hAnsiTheme="minorHAnsi"/>
            <w:noProof/>
            <w:color w:val="auto"/>
            <w:sz w:val="22"/>
            <w:szCs w:val="22"/>
          </w:rPr>
          <w:t xml:space="preserve"> </w:t>
        </w:r>
        <w:r w:rsidR="00E80BF1">
          <w:rPr>
            <w:rStyle w:val="Hyperlink"/>
            <w:rFonts w:asciiTheme="minorHAnsi" w:hAnsiTheme="minorHAnsi"/>
            <w:noProof/>
            <w:color w:val="auto"/>
            <w:sz w:val="22"/>
            <w:szCs w:val="22"/>
          </w:rPr>
          <w:t xml:space="preserve">     </w:t>
        </w:r>
        <w:r w:rsidR="00E80BF1" w:rsidRPr="00E80BF1">
          <w:rPr>
            <w:rStyle w:val="Hyperlink"/>
            <w:rFonts w:asciiTheme="minorHAnsi" w:hAnsiTheme="minorHAnsi"/>
            <w:noProof/>
            <w:color w:val="auto"/>
            <w:sz w:val="22"/>
            <w:szCs w:val="22"/>
          </w:rPr>
          <w:t>Effects on Sensory Function of Mammals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_Toc436808218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sidR="00FF47F8">
          <w:rPr>
            <w:rFonts w:asciiTheme="minorHAnsi" w:hAnsiTheme="minorHAnsi"/>
            <w:noProof/>
            <w:webHidden/>
            <w:color w:val="auto"/>
            <w:sz w:val="22"/>
            <w:szCs w:val="22"/>
          </w:rPr>
          <w:t>94</w:t>
        </w:r>
        <w:r w:rsidR="00B96486" w:rsidRPr="00E80BF1">
          <w:rPr>
            <w:rFonts w:asciiTheme="minorHAnsi" w:hAnsiTheme="minorHAnsi"/>
            <w:noProof/>
            <w:webHidden/>
            <w:color w:val="auto"/>
            <w:sz w:val="22"/>
            <w:szCs w:val="22"/>
          </w:rPr>
          <w:fldChar w:fldCharType="end"/>
        </w:r>
      </w:hyperlink>
    </w:p>
    <w:p w:rsidR="00E80BF1" w:rsidRPr="00E80BF1" w:rsidRDefault="005278D1">
      <w:pPr>
        <w:pStyle w:val="TOC3"/>
        <w:tabs>
          <w:tab w:val="right" w:leader="dot" w:pos="9350"/>
        </w:tabs>
        <w:rPr>
          <w:rFonts w:asciiTheme="minorHAnsi" w:eastAsiaTheme="minorEastAsia" w:hAnsiTheme="minorHAnsi" w:cstheme="minorBidi"/>
          <w:noProof/>
          <w:color w:val="auto"/>
          <w:sz w:val="22"/>
          <w:szCs w:val="22"/>
        </w:rPr>
      </w:pPr>
      <w:r w:rsidRPr="005278D1">
        <w:rPr>
          <w:rStyle w:val="Hyperlink"/>
          <w:rFonts w:asciiTheme="minorHAnsi" w:hAnsiTheme="minorHAnsi"/>
          <w:noProof/>
          <w:color w:val="auto"/>
          <w:sz w:val="22"/>
          <w:szCs w:val="22"/>
          <w:u w:val="none"/>
        </w:rPr>
        <w:t xml:space="preserve">    </w:t>
      </w:r>
      <w:hyperlink w:anchor="_Toc436808219" w:history="1">
        <w:r w:rsidR="00E80BF1" w:rsidRPr="00E80BF1">
          <w:rPr>
            <w:rStyle w:val="Hyperlink"/>
            <w:rFonts w:asciiTheme="minorHAnsi" w:hAnsiTheme="minorHAnsi"/>
            <w:noProof/>
            <w:color w:val="auto"/>
            <w:sz w:val="22"/>
            <w:szCs w:val="22"/>
          </w:rPr>
          <w:t xml:space="preserve">9.4.2.5. </w:t>
        </w:r>
        <w:r w:rsidR="00E80BF1">
          <w:rPr>
            <w:rStyle w:val="Hyperlink"/>
            <w:rFonts w:asciiTheme="minorHAnsi" w:hAnsiTheme="minorHAnsi"/>
            <w:noProof/>
            <w:color w:val="auto"/>
            <w:sz w:val="22"/>
            <w:szCs w:val="22"/>
          </w:rPr>
          <w:t xml:space="preserve">      </w:t>
        </w:r>
        <w:r w:rsidR="00E80BF1" w:rsidRPr="00E80BF1">
          <w:rPr>
            <w:rStyle w:val="Hyperlink"/>
            <w:rFonts w:asciiTheme="minorHAnsi" w:hAnsiTheme="minorHAnsi"/>
            <w:noProof/>
            <w:color w:val="auto"/>
            <w:sz w:val="22"/>
            <w:szCs w:val="22"/>
          </w:rPr>
          <w:t>Cholinesterase Inhibition in Mammals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_Toc436808219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sidR="00FF47F8">
          <w:rPr>
            <w:rFonts w:asciiTheme="minorHAnsi" w:hAnsiTheme="minorHAnsi"/>
            <w:noProof/>
            <w:webHidden/>
            <w:color w:val="auto"/>
            <w:sz w:val="22"/>
            <w:szCs w:val="22"/>
          </w:rPr>
          <w:t>95</w:t>
        </w:r>
        <w:r w:rsidR="00B96486" w:rsidRPr="00E80BF1">
          <w:rPr>
            <w:rFonts w:asciiTheme="minorHAnsi" w:hAnsiTheme="minorHAnsi"/>
            <w:noProof/>
            <w:webHidden/>
            <w:color w:val="auto"/>
            <w:sz w:val="22"/>
            <w:szCs w:val="22"/>
          </w:rPr>
          <w:fldChar w:fldCharType="end"/>
        </w:r>
      </w:hyperlink>
    </w:p>
    <w:p w:rsidR="00E80BF1" w:rsidRPr="00E80BF1" w:rsidRDefault="005278D1">
      <w:pPr>
        <w:pStyle w:val="TOC3"/>
        <w:tabs>
          <w:tab w:val="right" w:leader="dot" w:pos="9350"/>
        </w:tabs>
        <w:rPr>
          <w:rFonts w:asciiTheme="minorHAnsi" w:eastAsiaTheme="minorEastAsia" w:hAnsiTheme="minorHAnsi" w:cstheme="minorBidi"/>
          <w:noProof/>
          <w:color w:val="auto"/>
          <w:sz w:val="22"/>
          <w:szCs w:val="22"/>
        </w:rPr>
      </w:pPr>
      <w:r w:rsidRPr="005278D1">
        <w:rPr>
          <w:rStyle w:val="Hyperlink"/>
          <w:rFonts w:asciiTheme="minorHAnsi" w:hAnsiTheme="minorHAnsi"/>
          <w:noProof/>
          <w:color w:val="auto"/>
          <w:sz w:val="22"/>
          <w:szCs w:val="22"/>
          <w:u w:val="none"/>
        </w:rPr>
        <w:t xml:space="preserve">    </w:t>
      </w:r>
      <w:hyperlink w:anchor="_Toc436808220" w:history="1">
        <w:r w:rsidR="00E80BF1" w:rsidRPr="00E80BF1">
          <w:rPr>
            <w:rStyle w:val="Hyperlink"/>
            <w:rFonts w:asciiTheme="minorHAnsi" w:hAnsiTheme="minorHAnsi"/>
            <w:noProof/>
            <w:color w:val="auto"/>
            <w:sz w:val="22"/>
            <w:szCs w:val="22"/>
          </w:rPr>
          <w:t xml:space="preserve">9.4.2.6. </w:t>
        </w:r>
        <w:r w:rsidR="00E80BF1">
          <w:rPr>
            <w:rStyle w:val="Hyperlink"/>
            <w:rFonts w:asciiTheme="minorHAnsi" w:hAnsiTheme="minorHAnsi"/>
            <w:noProof/>
            <w:color w:val="auto"/>
            <w:sz w:val="22"/>
            <w:szCs w:val="22"/>
          </w:rPr>
          <w:t xml:space="preserve">      </w:t>
        </w:r>
        <w:r w:rsidR="00E80BF1" w:rsidRPr="00E80BF1">
          <w:rPr>
            <w:rStyle w:val="Hyperlink"/>
            <w:rFonts w:asciiTheme="minorHAnsi" w:hAnsiTheme="minorHAnsi"/>
            <w:noProof/>
            <w:color w:val="auto"/>
            <w:sz w:val="22"/>
            <w:szCs w:val="22"/>
          </w:rPr>
          <w:t xml:space="preserve">Other effects on Mammals: Genetic, </w:t>
        </w:r>
        <w:r w:rsidR="00E80BF1">
          <w:rPr>
            <w:rStyle w:val="Hyperlink"/>
            <w:rFonts w:asciiTheme="minorHAnsi" w:hAnsiTheme="minorHAnsi"/>
            <w:noProof/>
            <w:color w:val="auto"/>
            <w:sz w:val="22"/>
            <w:szCs w:val="22"/>
          </w:rPr>
          <w:t>C</w:t>
        </w:r>
        <w:r w:rsidR="00E80BF1" w:rsidRPr="00E80BF1">
          <w:rPr>
            <w:rStyle w:val="Hyperlink"/>
            <w:rFonts w:asciiTheme="minorHAnsi" w:hAnsiTheme="minorHAnsi"/>
            <w:noProof/>
            <w:color w:val="auto"/>
            <w:sz w:val="22"/>
            <w:szCs w:val="22"/>
          </w:rPr>
          <w:t xml:space="preserve">ellular, and </w:t>
        </w:r>
        <w:r w:rsidR="00E80BF1">
          <w:rPr>
            <w:rStyle w:val="Hyperlink"/>
            <w:rFonts w:asciiTheme="minorHAnsi" w:hAnsiTheme="minorHAnsi"/>
            <w:noProof/>
            <w:color w:val="auto"/>
            <w:sz w:val="22"/>
            <w:szCs w:val="22"/>
          </w:rPr>
          <w:t>B</w:t>
        </w:r>
        <w:r w:rsidR="00E80BF1" w:rsidRPr="00E80BF1">
          <w:rPr>
            <w:rStyle w:val="Hyperlink"/>
            <w:rFonts w:asciiTheme="minorHAnsi" w:hAnsiTheme="minorHAnsi"/>
            <w:noProof/>
            <w:color w:val="auto"/>
            <w:sz w:val="22"/>
            <w:szCs w:val="22"/>
          </w:rPr>
          <w:t xml:space="preserve">iochemical </w:t>
        </w:r>
        <w:r w:rsidR="00E80BF1">
          <w:rPr>
            <w:rStyle w:val="Hyperlink"/>
            <w:rFonts w:asciiTheme="minorHAnsi" w:hAnsiTheme="minorHAnsi"/>
            <w:noProof/>
            <w:color w:val="auto"/>
            <w:sz w:val="22"/>
            <w:szCs w:val="22"/>
          </w:rPr>
          <w:t>P</w:t>
        </w:r>
        <w:r w:rsidR="00E80BF1" w:rsidRPr="00E80BF1">
          <w:rPr>
            <w:rStyle w:val="Hyperlink"/>
            <w:rFonts w:asciiTheme="minorHAnsi" w:hAnsiTheme="minorHAnsi"/>
            <w:noProof/>
            <w:color w:val="auto"/>
            <w:sz w:val="22"/>
            <w:szCs w:val="22"/>
          </w:rPr>
          <w:t>arameters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_Toc436808220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sidR="00FF47F8">
          <w:rPr>
            <w:rFonts w:asciiTheme="minorHAnsi" w:hAnsiTheme="minorHAnsi"/>
            <w:noProof/>
            <w:webHidden/>
            <w:color w:val="auto"/>
            <w:sz w:val="22"/>
            <w:szCs w:val="22"/>
          </w:rPr>
          <w:t>98</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3"/>
        <w:tabs>
          <w:tab w:val="left" w:pos="1320"/>
          <w:tab w:val="right" w:leader="dot" w:pos="9350"/>
        </w:tabs>
        <w:rPr>
          <w:rFonts w:asciiTheme="minorHAnsi" w:eastAsiaTheme="minorEastAsia" w:hAnsiTheme="minorHAnsi" w:cstheme="minorBidi"/>
          <w:noProof/>
          <w:color w:val="auto"/>
          <w:sz w:val="22"/>
          <w:szCs w:val="22"/>
        </w:rPr>
      </w:pPr>
      <w:hyperlink w:anchor="_Toc436808221" w:history="1">
        <w:r w:rsidR="00E80BF1" w:rsidRPr="00E80BF1">
          <w:rPr>
            <w:rStyle w:val="Hyperlink"/>
            <w:rFonts w:asciiTheme="minorHAnsi" w:hAnsiTheme="minorHAnsi"/>
            <w:noProof/>
            <w:color w:val="auto"/>
            <w:sz w:val="22"/>
            <w:szCs w:val="22"/>
          </w:rPr>
          <w:t>9.4.3.</w:t>
        </w:r>
        <w:r w:rsidR="00E80BF1" w:rsidRPr="00E80BF1">
          <w:rPr>
            <w:rFonts w:asciiTheme="minorHAnsi" w:eastAsiaTheme="minorEastAsia" w:hAnsiTheme="minorHAnsi" w:cstheme="minorBidi"/>
            <w:noProof/>
            <w:color w:val="auto"/>
            <w:sz w:val="22"/>
            <w:szCs w:val="22"/>
          </w:rPr>
          <w:tab/>
        </w:r>
        <w:r w:rsidR="00E80BF1" w:rsidRPr="00E80BF1">
          <w:rPr>
            <w:rStyle w:val="Hyperlink"/>
            <w:rFonts w:asciiTheme="minorHAnsi" w:hAnsiTheme="minorHAnsi"/>
            <w:noProof/>
            <w:color w:val="auto"/>
            <w:sz w:val="22"/>
            <w:szCs w:val="22"/>
          </w:rPr>
          <w:t>Field and Field-like Studies and Population-level Effects with Mammals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_Toc436808221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102</w:t>
        </w:r>
        <w:r w:rsidR="00B96486" w:rsidRPr="00E80BF1">
          <w:rPr>
            <w:rFonts w:asciiTheme="minorHAnsi" w:hAnsiTheme="minorHAnsi"/>
            <w:noProof/>
            <w:webHidden/>
            <w:color w:val="auto"/>
            <w:sz w:val="22"/>
            <w:szCs w:val="22"/>
          </w:rPr>
          <w:fldChar w:fldCharType="end"/>
        </w:r>
      </w:hyperlink>
    </w:p>
    <w:p w:rsidR="00E80BF1" w:rsidRPr="00E80BF1" w:rsidRDefault="00FF47F8" w:rsidP="00E80BF1">
      <w:pPr>
        <w:pStyle w:val="TOC3"/>
        <w:tabs>
          <w:tab w:val="left" w:pos="1100"/>
          <w:tab w:val="right" w:leader="dot" w:pos="9350"/>
        </w:tabs>
        <w:ind w:left="0"/>
        <w:rPr>
          <w:rFonts w:asciiTheme="minorHAnsi" w:eastAsiaTheme="minorEastAsia" w:hAnsiTheme="minorHAnsi" w:cstheme="minorBidi"/>
          <w:noProof/>
          <w:color w:val="auto"/>
          <w:sz w:val="22"/>
          <w:szCs w:val="22"/>
        </w:rPr>
      </w:pPr>
      <w:hyperlink w:anchor="_Toc436808222" w:history="1">
        <w:r w:rsidR="00E80BF1">
          <w:rPr>
            <w:rStyle w:val="Hyperlink"/>
            <w:rFonts w:asciiTheme="minorHAnsi" w:hAnsiTheme="minorHAnsi"/>
            <w:noProof/>
            <w:color w:val="auto"/>
            <w:sz w:val="22"/>
            <w:szCs w:val="22"/>
          </w:rPr>
          <w:t xml:space="preserve">9.5         </w:t>
        </w:r>
        <w:r w:rsidR="00E80BF1" w:rsidRPr="00E80BF1">
          <w:rPr>
            <w:rStyle w:val="Hyperlink"/>
            <w:rFonts w:asciiTheme="minorHAnsi" w:hAnsiTheme="minorHAnsi"/>
            <w:noProof/>
            <w:color w:val="auto"/>
            <w:sz w:val="22"/>
            <w:szCs w:val="22"/>
          </w:rPr>
          <w:t>Effects to Mammals Not Included in Arrays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_Toc436808222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105</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223" w:history="1">
        <w:r w:rsidR="00E80BF1" w:rsidRPr="00E80BF1">
          <w:rPr>
            <w:rStyle w:val="Hyperlink"/>
            <w:rFonts w:asciiTheme="minorHAnsi" w:hAnsiTheme="minorHAnsi"/>
            <w:b w:val="0"/>
            <w:color w:val="auto"/>
            <w:sz w:val="22"/>
            <w:szCs w:val="22"/>
          </w:rPr>
          <w:t>9.6.</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Incident Reports for Mammals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_Toc436808223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106</w:t>
        </w:r>
        <w:r w:rsidR="00B96486" w:rsidRPr="00E80BF1">
          <w:rPr>
            <w:rFonts w:asciiTheme="minorHAnsi" w:hAnsiTheme="minorHAnsi"/>
            <w:b w:val="0"/>
            <w:webHidden/>
            <w:sz w:val="22"/>
            <w:szCs w:val="22"/>
          </w:rPr>
          <w:fldChar w:fldCharType="end"/>
        </w:r>
      </w:hyperlink>
    </w:p>
    <w:p w:rsidR="00E80BF1" w:rsidRPr="00E80BF1" w:rsidRDefault="00FF47F8">
      <w:pPr>
        <w:pStyle w:val="TOC1"/>
        <w:tabs>
          <w:tab w:val="left" w:pos="720"/>
        </w:tabs>
        <w:rPr>
          <w:rFonts w:asciiTheme="minorHAnsi" w:eastAsiaTheme="minorEastAsia" w:hAnsiTheme="minorHAnsi" w:cstheme="minorBidi"/>
          <w:color w:val="auto"/>
          <w:sz w:val="22"/>
          <w:szCs w:val="22"/>
        </w:rPr>
      </w:pPr>
      <w:hyperlink w:anchor="_Toc436808224" w:history="1">
        <w:r w:rsidR="00E80BF1" w:rsidRPr="00E80BF1">
          <w:rPr>
            <w:rStyle w:val="Hyperlink"/>
            <w:rFonts w:asciiTheme="minorHAnsi" w:hAnsiTheme="minorHAnsi"/>
            <w:color w:val="auto"/>
            <w:sz w:val="22"/>
            <w:szCs w:val="22"/>
          </w:rPr>
          <w:t>10.</w:t>
        </w:r>
        <w:r w:rsidR="00E80BF1" w:rsidRPr="00E80BF1">
          <w:rPr>
            <w:rFonts w:asciiTheme="minorHAnsi" w:eastAsiaTheme="minorEastAsia" w:hAnsiTheme="minorHAnsi" w:cstheme="minorBidi"/>
            <w:color w:val="auto"/>
            <w:sz w:val="22"/>
            <w:szCs w:val="22"/>
          </w:rPr>
          <w:tab/>
        </w:r>
        <w:r w:rsidR="00E80BF1" w:rsidRPr="00E80BF1">
          <w:rPr>
            <w:rStyle w:val="Hyperlink"/>
            <w:rFonts w:asciiTheme="minorHAnsi" w:hAnsiTheme="minorHAnsi"/>
            <w:color w:val="auto"/>
            <w:sz w:val="22"/>
            <w:szCs w:val="22"/>
          </w:rPr>
          <w:t>Effects Characterization for Terrestrial Invertebrates</w:t>
        </w:r>
        <w:r w:rsidR="00E80BF1" w:rsidRPr="00E80BF1">
          <w:rPr>
            <w:rFonts w:asciiTheme="minorHAnsi" w:hAnsiTheme="minorHAnsi"/>
            <w:webHidden/>
            <w:color w:val="auto"/>
            <w:sz w:val="22"/>
            <w:szCs w:val="22"/>
          </w:rPr>
          <w:tab/>
        </w:r>
        <w:r w:rsidR="00B96486" w:rsidRPr="00E80BF1">
          <w:rPr>
            <w:rFonts w:asciiTheme="minorHAnsi" w:hAnsiTheme="minorHAnsi"/>
            <w:webHidden/>
            <w:color w:val="auto"/>
            <w:sz w:val="22"/>
            <w:szCs w:val="22"/>
          </w:rPr>
          <w:fldChar w:fldCharType="begin"/>
        </w:r>
        <w:r w:rsidR="00E80BF1" w:rsidRPr="00E80BF1">
          <w:rPr>
            <w:rFonts w:asciiTheme="minorHAnsi" w:hAnsiTheme="minorHAnsi"/>
            <w:webHidden/>
            <w:color w:val="auto"/>
            <w:sz w:val="22"/>
            <w:szCs w:val="22"/>
          </w:rPr>
          <w:instrText xml:space="preserve"> PAGEREF _Toc436808224 \h </w:instrText>
        </w:r>
        <w:r w:rsidR="00B96486" w:rsidRPr="00E80BF1">
          <w:rPr>
            <w:rFonts w:asciiTheme="minorHAnsi" w:hAnsiTheme="minorHAnsi"/>
            <w:webHidden/>
            <w:color w:val="auto"/>
            <w:sz w:val="22"/>
            <w:szCs w:val="22"/>
          </w:rPr>
        </w:r>
        <w:r w:rsidR="00B96486" w:rsidRPr="00E80BF1">
          <w:rPr>
            <w:rFonts w:asciiTheme="minorHAnsi" w:hAnsiTheme="minorHAnsi"/>
            <w:webHidden/>
            <w:color w:val="auto"/>
            <w:sz w:val="22"/>
            <w:szCs w:val="22"/>
          </w:rPr>
          <w:fldChar w:fldCharType="separate"/>
        </w:r>
        <w:r>
          <w:rPr>
            <w:rFonts w:asciiTheme="minorHAnsi" w:hAnsiTheme="minorHAnsi"/>
            <w:webHidden/>
            <w:color w:val="auto"/>
            <w:sz w:val="22"/>
            <w:szCs w:val="22"/>
          </w:rPr>
          <w:t>107</w:t>
        </w:r>
        <w:r w:rsidR="00B96486" w:rsidRPr="00E80BF1">
          <w:rPr>
            <w:rFonts w:asciiTheme="minorHAnsi" w:hAnsiTheme="minorHAnsi"/>
            <w:webHidden/>
            <w:color w:val="auto"/>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225" w:history="1">
        <w:r w:rsidR="00E80BF1" w:rsidRPr="00E80BF1">
          <w:rPr>
            <w:rStyle w:val="Hyperlink"/>
            <w:rFonts w:asciiTheme="minorHAnsi" w:hAnsiTheme="minorHAnsi"/>
            <w:b w:val="0"/>
            <w:color w:val="auto"/>
            <w:sz w:val="22"/>
            <w:szCs w:val="22"/>
          </w:rPr>
          <w:t>10.1.</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Introduction to Terrestrial Invertebrate Toxicity</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_Toc436808225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107</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226" w:history="1">
        <w:r w:rsidR="00E80BF1" w:rsidRPr="00E80BF1">
          <w:rPr>
            <w:rStyle w:val="Hyperlink"/>
            <w:rFonts w:asciiTheme="minorHAnsi" w:hAnsiTheme="minorHAnsi"/>
            <w:b w:val="0"/>
            <w:color w:val="auto"/>
            <w:sz w:val="22"/>
            <w:szCs w:val="22"/>
          </w:rPr>
          <w:t>10.2.</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Threshold Values for Terrestrial Invertebrates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_Toc436808226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107</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227" w:history="1">
        <w:r w:rsidR="00E80BF1" w:rsidRPr="00E80BF1">
          <w:rPr>
            <w:rStyle w:val="Hyperlink"/>
            <w:rFonts w:asciiTheme="minorHAnsi" w:hAnsiTheme="minorHAnsi"/>
            <w:b w:val="0"/>
            <w:color w:val="auto"/>
            <w:sz w:val="22"/>
            <w:szCs w:val="22"/>
          </w:rPr>
          <w:t>10.3.</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Summary Data Arrays for Terrestrial Invertebrates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_Toc436808227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110</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228" w:history="1">
        <w:r w:rsidR="00E80BF1" w:rsidRPr="00E80BF1">
          <w:rPr>
            <w:rStyle w:val="Hyperlink"/>
            <w:rFonts w:asciiTheme="minorHAnsi" w:hAnsiTheme="minorHAnsi"/>
            <w:b w:val="0"/>
            <w:color w:val="auto"/>
            <w:sz w:val="22"/>
            <w:szCs w:val="22"/>
          </w:rPr>
          <w:t>10.4.</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Lines of Evidence for Diazinon Toxicity to Terrestrial Invertebrates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_Toc436808228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113</w:t>
        </w:r>
        <w:r w:rsidR="00B96486" w:rsidRPr="00E80BF1">
          <w:rPr>
            <w:rFonts w:asciiTheme="minorHAnsi" w:hAnsiTheme="minorHAnsi"/>
            <w:b w:val="0"/>
            <w:webHidden/>
            <w:sz w:val="22"/>
            <w:szCs w:val="22"/>
          </w:rPr>
          <w:fldChar w:fldCharType="end"/>
        </w:r>
      </w:hyperlink>
    </w:p>
    <w:p w:rsidR="00E80BF1" w:rsidRPr="00E80BF1" w:rsidRDefault="00FF47F8">
      <w:pPr>
        <w:pStyle w:val="TOC3"/>
        <w:tabs>
          <w:tab w:val="right" w:leader="dot" w:pos="9350"/>
        </w:tabs>
        <w:rPr>
          <w:rFonts w:asciiTheme="minorHAnsi" w:eastAsiaTheme="minorEastAsia" w:hAnsiTheme="minorHAnsi" w:cstheme="minorBidi"/>
          <w:noProof/>
          <w:color w:val="auto"/>
          <w:sz w:val="22"/>
          <w:szCs w:val="22"/>
        </w:rPr>
      </w:pPr>
      <w:hyperlink w:anchor="_Toc436808229" w:history="1">
        <w:r w:rsidR="00E80BF1" w:rsidRPr="00E80BF1">
          <w:rPr>
            <w:rStyle w:val="Hyperlink"/>
            <w:rFonts w:asciiTheme="minorHAnsi" w:hAnsiTheme="minorHAnsi"/>
            <w:noProof/>
            <w:color w:val="auto"/>
            <w:sz w:val="22"/>
            <w:szCs w:val="22"/>
          </w:rPr>
          <w:t xml:space="preserve">10.4.1    </w:t>
        </w:r>
        <w:r w:rsidR="00EE298B">
          <w:rPr>
            <w:rStyle w:val="Hyperlink"/>
            <w:rFonts w:asciiTheme="minorHAnsi" w:hAnsiTheme="minorHAnsi"/>
            <w:noProof/>
            <w:color w:val="auto"/>
            <w:sz w:val="22"/>
            <w:szCs w:val="22"/>
          </w:rPr>
          <w:t xml:space="preserve"> </w:t>
        </w:r>
        <w:r w:rsidR="00E80BF1" w:rsidRPr="00E80BF1">
          <w:rPr>
            <w:rStyle w:val="Hyperlink"/>
            <w:rFonts w:asciiTheme="minorHAnsi" w:hAnsiTheme="minorHAnsi"/>
            <w:noProof/>
            <w:color w:val="auto"/>
            <w:sz w:val="22"/>
            <w:szCs w:val="22"/>
          </w:rPr>
          <w:t>Effects on Mortality of Terrestrial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_Toc436808229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113</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3"/>
        <w:tabs>
          <w:tab w:val="right" w:leader="dot" w:pos="9350"/>
        </w:tabs>
        <w:rPr>
          <w:rFonts w:asciiTheme="minorHAnsi" w:eastAsiaTheme="minorEastAsia" w:hAnsiTheme="minorHAnsi" w:cstheme="minorBidi"/>
          <w:noProof/>
          <w:color w:val="auto"/>
          <w:sz w:val="22"/>
          <w:szCs w:val="22"/>
        </w:rPr>
      </w:pPr>
      <w:hyperlink w:anchor="_Toc436808230" w:history="1">
        <w:r w:rsidR="00E80BF1" w:rsidRPr="00E80BF1">
          <w:rPr>
            <w:rStyle w:val="Hyperlink"/>
            <w:rFonts w:asciiTheme="minorHAnsi" w:hAnsiTheme="minorHAnsi"/>
            <w:noProof/>
            <w:color w:val="auto"/>
            <w:sz w:val="22"/>
            <w:szCs w:val="22"/>
          </w:rPr>
          <w:t>10.4.2.    Sublethal Effects to Terrestrial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_Toc436808230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125</w:t>
        </w:r>
        <w:r w:rsidR="00B96486" w:rsidRPr="00E80BF1">
          <w:rPr>
            <w:rFonts w:asciiTheme="minorHAnsi" w:hAnsiTheme="minorHAnsi"/>
            <w:noProof/>
            <w:webHidden/>
            <w:color w:val="auto"/>
            <w:sz w:val="22"/>
            <w:szCs w:val="22"/>
          </w:rPr>
          <w:fldChar w:fldCharType="end"/>
        </w:r>
      </w:hyperlink>
    </w:p>
    <w:p w:rsidR="00E80BF1" w:rsidRPr="00E80BF1" w:rsidRDefault="005278D1">
      <w:pPr>
        <w:pStyle w:val="TOC3"/>
        <w:tabs>
          <w:tab w:val="right" w:leader="dot" w:pos="9350"/>
        </w:tabs>
        <w:rPr>
          <w:rFonts w:asciiTheme="minorHAnsi" w:eastAsiaTheme="minorEastAsia" w:hAnsiTheme="minorHAnsi" w:cstheme="minorBidi"/>
          <w:noProof/>
          <w:color w:val="auto"/>
          <w:sz w:val="22"/>
          <w:szCs w:val="22"/>
        </w:rPr>
      </w:pPr>
      <w:r w:rsidRPr="005278D1">
        <w:rPr>
          <w:rStyle w:val="Hyperlink"/>
          <w:rFonts w:asciiTheme="minorHAnsi" w:hAnsiTheme="minorHAnsi"/>
          <w:noProof/>
          <w:color w:val="auto"/>
          <w:sz w:val="22"/>
          <w:szCs w:val="22"/>
          <w:u w:val="none"/>
        </w:rPr>
        <w:t xml:space="preserve">    </w:t>
      </w:r>
      <w:hyperlink w:anchor="_Toc436808231" w:history="1">
        <w:r w:rsidR="00E80BF1" w:rsidRPr="00E80BF1">
          <w:rPr>
            <w:rStyle w:val="Hyperlink"/>
            <w:rFonts w:asciiTheme="minorHAnsi" w:hAnsiTheme="minorHAnsi"/>
            <w:noProof/>
            <w:color w:val="auto"/>
            <w:sz w:val="22"/>
            <w:szCs w:val="22"/>
          </w:rPr>
          <w:t xml:space="preserve">10.4.2.1.     </w:t>
        </w:r>
        <w:r w:rsidR="00EE298B">
          <w:rPr>
            <w:rStyle w:val="Hyperlink"/>
            <w:rFonts w:asciiTheme="minorHAnsi" w:hAnsiTheme="minorHAnsi"/>
            <w:noProof/>
            <w:color w:val="auto"/>
            <w:sz w:val="22"/>
            <w:szCs w:val="22"/>
          </w:rPr>
          <w:t xml:space="preserve">   </w:t>
        </w:r>
        <w:r w:rsidR="00E80BF1" w:rsidRPr="00E80BF1">
          <w:rPr>
            <w:rStyle w:val="Hyperlink"/>
            <w:rFonts w:asciiTheme="minorHAnsi" w:hAnsiTheme="minorHAnsi"/>
            <w:noProof/>
            <w:color w:val="auto"/>
            <w:sz w:val="22"/>
            <w:szCs w:val="22"/>
          </w:rPr>
          <w:t>Effects on Growth of Terrestrial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_Toc436808231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sidR="00FF47F8">
          <w:rPr>
            <w:rFonts w:asciiTheme="minorHAnsi" w:hAnsiTheme="minorHAnsi"/>
            <w:noProof/>
            <w:webHidden/>
            <w:color w:val="auto"/>
            <w:sz w:val="22"/>
            <w:szCs w:val="22"/>
          </w:rPr>
          <w:t>125</w:t>
        </w:r>
        <w:r w:rsidR="00B96486" w:rsidRPr="00E80BF1">
          <w:rPr>
            <w:rFonts w:asciiTheme="minorHAnsi" w:hAnsiTheme="minorHAnsi"/>
            <w:noProof/>
            <w:webHidden/>
            <w:color w:val="auto"/>
            <w:sz w:val="22"/>
            <w:szCs w:val="22"/>
          </w:rPr>
          <w:fldChar w:fldCharType="end"/>
        </w:r>
      </w:hyperlink>
    </w:p>
    <w:p w:rsidR="00E80BF1" w:rsidRPr="00E80BF1" w:rsidRDefault="005278D1">
      <w:pPr>
        <w:pStyle w:val="TOC3"/>
        <w:tabs>
          <w:tab w:val="right" w:leader="dot" w:pos="9350"/>
        </w:tabs>
        <w:rPr>
          <w:rFonts w:asciiTheme="minorHAnsi" w:eastAsiaTheme="minorEastAsia" w:hAnsiTheme="minorHAnsi" w:cstheme="minorBidi"/>
          <w:noProof/>
          <w:color w:val="auto"/>
          <w:sz w:val="22"/>
          <w:szCs w:val="22"/>
        </w:rPr>
      </w:pPr>
      <w:r w:rsidRPr="005278D1">
        <w:rPr>
          <w:rStyle w:val="Hyperlink"/>
          <w:rFonts w:asciiTheme="minorHAnsi" w:hAnsiTheme="minorHAnsi"/>
          <w:noProof/>
          <w:color w:val="auto"/>
          <w:sz w:val="22"/>
          <w:szCs w:val="22"/>
          <w:u w:val="none"/>
        </w:rPr>
        <w:t xml:space="preserve">    </w:t>
      </w:r>
      <w:hyperlink w:anchor="_Toc436808232" w:history="1">
        <w:r w:rsidR="00E80BF1" w:rsidRPr="00E80BF1">
          <w:rPr>
            <w:rStyle w:val="Hyperlink"/>
            <w:rFonts w:asciiTheme="minorHAnsi" w:hAnsiTheme="minorHAnsi"/>
            <w:noProof/>
            <w:color w:val="auto"/>
            <w:sz w:val="22"/>
            <w:szCs w:val="22"/>
          </w:rPr>
          <w:t xml:space="preserve">10.4.2.2. </w:t>
        </w:r>
        <w:r w:rsidR="00EE298B">
          <w:rPr>
            <w:rStyle w:val="Hyperlink"/>
            <w:rFonts w:asciiTheme="minorHAnsi" w:hAnsiTheme="minorHAnsi"/>
            <w:noProof/>
            <w:color w:val="auto"/>
            <w:sz w:val="22"/>
            <w:szCs w:val="22"/>
          </w:rPr>
          <w:t xml:space="preserve">       </w:t>
        </w:r>
        <w:r w:rsidR="00E80BF1" w:rsidRPr="00E80BF1">
          <w:rPr>
            <w:rStyle w:val="Hyperlink"/>
            <w:rFonts w:asciiTheme="minorHAnsi" w:hAnsiTheme="minorHAnsi"/>
            <w:noProof/>
            <w:color w:val="auto"/>
            <w:sz w:val="22"/>
            <w:szCs w:val="22"/>
          </w:rPr>
          <w:t>Effects on Reproduction of Terrestrial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_Toc436808232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sidR="00FF47F8">
          <w:rPr>
            <w:rFonts w:asciiTheme="minorHAnsi" w:hAnsiTheme="minorHAnsi"/>
            <w:noProof/>
            <w:webHidden/>
            <w:color w:val="auto"/>
            <w:sz w:val="22"/>
            <w:szCs w:val="22"/>
          </w:rPr>
          <w:t>126</w:t>
        </w:r>
        <w:r w:rsidR="00B96486" w:rsidRPr="00E80BF1">
          <w:rPr>
            <w:rFonts w:asciiTheme="minorHAnsi" w:hAnsiTheme="minorHAnsi"/>
            <w:noProof/>
            <w:webHidden/>
            <w:color w:val="auto"/>
            <w:sz w:val="22"/>
            <w:szCs w:val="22"/>
          </w:rPr>
          <w:fldChar w:fldCharType="end"/>
        </w:r>
      </w:hyperlink>
    </w:p>
    <w:p w:rsidR="00E80BF1" w:rsidRPr="00E80BF1" w:rsidRDefault="005278D1">
      <w:pPr>
        <w:pStyle w:val="TOC3"/>
        <w:tabs>
          <w:tab w:val="right" w:leader="dot" w:pos="9350"/>
        </w:tabs>
        <w:rPr>
          <w:rFonts w:asciiTheme="minorHAnsi" w:eastAsiaTheme="minorEastAsia" w:hAnsiTheme="minorHAnsi" w:cstheme="minorBidi"/>
          <w:noProof/>
          <w:color w:val="auto"/>
          <w:sz w:val="22"/>
          <w:szCs w:val="22"/>
        </w:rPr>
      </w:pPr>
      <w:r w:rsidRPr="005278D1">
        <w:rPr>
          <w:rStyle w:val="Hyperlink"/>
          <w:rFonts w:asciiTheme="minorHAnsi" w:hAnsiTheme="minorHAnsi"/>
          <w:noProof/>
          <w:color w:val="auto"/>
          <w:sz w:val="22"/>
          <w:szCs w:val="22"/>
          <w:u w:val="none"/>
        </w:rPr>
        <w:t xml:space="preserve">    </w:t>
      </w:r>
      <w:hyperlink w:anchor="_Toc436808233" w:history="1">
        <w:r w:rsidR="00E80BF1" w:rsidRPr="00E80BF1">
          <w:rPr>
            <w:rStyle w:val="Hyperlink"/>
            <w:rFonts w:asciiTheme="minorHAnsi" w:hAnsiTheme="minorHAnsi"/>
            <w:noProof/>
            <w:color w:val="auto"/>
            <w:sz w:val="22"/>
            <w:szCs w:val="22"/>
          </w:rPr>
          <w:t xml:space="preserve">10.4.2.3 </w:t>
        </w:r>
        <w:r w:rsidR="00EE298B">
          <w:rPr>
            <w:rStyle w:val="Hyperlink"/>
            <w:rFonts w:asciiTheme="minorHAnsi" w:hAnsiTheme="minorHAnsi"/>
            <w:noProof/>
            <w:color w:val="auto"/>
            <w:sz w:val="22"/>
            <w:szCs w:val="22"/>
          </w:rPr>
          <w:t xml:space="preserve">      </w:t>
        </w:r>
        <w:r w:rsidR="00E80BF1" w:rsidRPr="00E80BF1">
          <w:rPr>
            <w:rStyle w:val="Hyperlink"/>
            <w:rFonts w:asciiTheme="minorHAnsi" w:hAnsiTheme="minorHAnsi"/>
            <w:noProof/>
            <w:color w:val="auto"/>
            <w:sz w:val="22"/>
            <w:szCs w:val="22"/>
          </w:rPr>
          <w:t>Effects on Behavior of Terrestrial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_Toc436808233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sidR="00FF47F8">
          <w:rPr>
            <w:rFonts w:asciiTheme="minorHAnsi" w:hAnsiTheme="minorHAnsi"/>
            <w:noProof/>
            <w:webHidden/>
            <w:color w:val="auto"/>
            <w:sz w:val="22"/>
            <w:szCs w:val="22"/>
          </w:rPr>
          <w:t>128</w:t>
        </w:r>
        <w:r w:rsidR="00B96486" w:rsidRPr="00E80BF1">
          <w:rPr>
            <w:rFonts w:asciiTheme="minorHAnsi" w:hAnsiTheme="minorHAnsi"/>
            <w:noProof/>
            <w:webHidden/>
            <w:color w:val="auto"/>
            <w:sz w:val="22"/>
            <w:szCs w:val="22"/>
          </w:rPr>
          <w:fldChar w:fldCharType="end"/>
        </w:r>
      </w:hyperlink>
    </w:p>
    <w:p w:rsidR="00E80BF1" w:rsidRPr="00E80BF1" w:rsidRDefault="005278D1">
      <w:pPr>
        <w:pStyle w:val="TOC3"/>
        <w:tabs>
          <w:tab w:val="right" w:leader="dot" w:pos="9350"/>
        </w:tabs>
        <w:rPr>
          <w:rFonts w:asciiTheme="minorHAnsi" w:eastAsiaTheme="minorEastAsia" w:hAnsiTheme="minorHAnsi" w:cstheme="minorBidi"/>
          <w:noProof/>
          <w:color w:val="auto"/>
          <w:sz w:val="22"/>
          <w:szCs w:val="22"/>
        </w:rPr>
      </w:pPr>
      <w:r w:rsidRPr="005278D1">
        <w:rPr>
          <w:rStyle w:val="Hyperlink"/>
          <w:rFonts w:asciiTheme="minorHAnsi" w:hAnsiTheme="minorHAnsi"/>
          <w:noProof/>
          <w:color w:val="auto"/>
          <w:sz w:val="22"/>
          <w:szCs w:val="22"/>
          <w:u w:val="none"/>
        </w:rPr>
        <w:t xml:space="preserve">    </w:t>
      </w:r>
      <w:hyperlink w:anchor="_Toc436808234" w:history="1">
        <w:r w:rsidR="00E80BF1" w:rsidRPr="00E80BF1">
          <w:rPr>
            <w:rStyle w:val="Hyperlink"/>
            <w:rFonts w:asciiTheme="minorHAnsi" w:hAnsiTheme="minorHAnsi"/>
            <w:noProof/>
            <w:color w:val="auto"/>
            <w:sz w:val="22"/>
            <w:szCs w:val="22"/>
          </w:rPr>
          <w:t>10.4.2.4.</w:t>
        </w:r>
        <w:r w:rsidR="00EE298B">
          <w:rPr>
            <w:rStyle w:val="Hyperlink"/>
            <w:rFonts w:asciiTheme="minorHAnsi" w:hAnsiTheme="minorHAnsi"/>
            <w:noProof/>
            <w:color w:val="auto"/>
            <w:sz w:val="22"/>
            <w:szCs w:val="22"/>
          </w:rPr>
          <w:t xml:space="preserve">     </w:t>
        </w:r>
        <w:r w:rsidR="00E80BF1" w:rsidRPr="00E80BF1">
          <w:rPr>
            <w:rStyle w:val="Hyperlink"/>
            <w:rFonts w:asciiTheme="minorHAnsi" w:hAnsiTheme="minorHAnsi"/>
            <w:noProof/>
            <w:color w:val="auto"/>
            <w:sz w:val="22"/>
            <w:szCs w:val="22"/>
          </w:rPr>
          <w:t xml:space="preserve"> Effects on Sensory Function of Terrestrial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_Toc436808234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sidR="00FF47F8">
          <w:rPr>
            <w:rFonts w:asciiTheme="minorHAnsi" w:hAnsiTheme="minorHAnsi"/>
            <w:noProof/>
            <w:webHidden/>
            <w:color w:val="auto"/>
            <w:sz w:val="22"/>
            <w:szCs w:val="22"/>
          </w:rPr>
          <w:t>130</w:t>
        </w:r>
        <w:r w:rsidR="00B96486" w:rsidRPr="00E80BF1">
          <w:rPr>
            <w:rFonts w:asciiTheme="minorHAnsi" w:hAnsiTheme="minorHAnsi"/>
            <w:noProof/>
            <w:webHidden/>
            <w:color w:val="auto"/>
            <w:sz w:val="22"/>
            <w:szCs w:val="22"/>
          </w:rPr>
          <w:fldChar w:fldCharType="end"/>
        </w:r>
      </w:hyperlink>
    </w:p>
    <w:p w:rsidR="00E80BF1" w:rsidRPr="00E80BF1" w:rsidRDefault="005278D1">
      <w:pPr>
        <w:pStyle w:val="TOC3"/>
        <w:tabs>
          <w:tab w:val="right" w:leader="dot" w:pos="9350"/>
        </w:tabs>
        <w:rPr>
          <w:rFonts w:asciiTheme="minorHAnsi" w:eastAsiaTheme="minorEastAsia" w:hAnsiTheme="minorHAnsi" w:cstheme="minorBidi"/>
          <w:noProof/>
          <w:color w:val="auto"/>
          <w:sz w:val="22"/>
          <w:szCs w:val="22"/>
        </w:rPr>
      </w:pPr>
      <w:r w:rsidRPr="005278D1">
        <w:rPr>
          <w:rStyle w:val="Hyperlink"/>
          <w:rFonts w:asciiTheme="minorHAnsi" w:hAnsiTheme="minorHAnsi"/>
          <w:noProof/>
          <w:color w:val="auto"/>
          <w:sz w:val="22"/>
          <w:szCs w:val="22"/>
          <w:u w:val="none"/>
        </w:rPr>
        <w:t xml:space="preserve">    </w:t>
      </w:r>
      <w:hyperlink w:anchor="_Toc436808235" w:history="1">
        <w:r w:rsidR="00E80BF1" w:rsidRPr="00E80BF1">
          <w:rPr>
            <w:rStyle w:val="Hyperlink"/>
            <w:rFonts w:asciiTheme="minorHAnsi" w:hAnsiTheme="minorHAnsi"/>
            <w:noProof/>
            <w:color w:val="auto"/>
            <w:sz w:val="22"/>
            <w:szCs w:val="22"/>
          </w:rPr>
          <w:t xml:space="preserve">10.4.2.5. </w:t>
        </w:r>
        <w:r w:rsidR="00EE298B">
          <w:rPr>
            <w:rStyle w:val="Hyperlink"/>
            <w:rFonts w:asciiTheme="minorHAnsi" w:hAnsiTheme="minorHAnsi"/>
            <w:noProof/>
            <w:color w:val="auto"/>
            <w:sz w:val="22"/>
            <w:szCs w:val="22"/>
          </w:rPr>
          <w:t xml:space="preserve">     </w:t>
        </w:r>
        <w:r w:rsidR="00E80BF1" w:rsidRPr="00E80BF1">
          <w:rPr>
            <w:rStyle w:val="Hyperlink"/>
            <w:rFonts w:asciiTheme="minorHAnsi" w:hAnsiTheme="minorHAnsi"/>
            <w:noProof/>
            <w:color w:val="auto"/>
            <w:sz w:val="22"/>
            <w:szCs w:val="22"/>
          </w:rPr>
          <w:t>Other Effects Reported for Terrestrial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_Toc436808235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sidR="00FF47F8">
          <w:rPr>
            <w:rFonts w:asciiTheme="minorHAnsi" w:hAnsiTheme="minorHAnsi"/>
            <w:noProof/>
            <w:webHidden/>
            <w:color w:val="auto"/>
            <w:sz w:val="22"/>
            <w:szCs w:val="22"/>
          </w:rPr>
          <w:t>130</w:t>
        </w:r>
        <w:r w:rsidR="00B96486" w:rsidRPr="00E80BF1">
          <w:rPr>
            <w:rFonts w:asciiTheme="minorHAnsi" w:hAnsiTheme="minorHAnsi"/>
            <w:noProof/>
            <w:webHidden/>
            <w:color w:val="auto"/>
            <w:sz w:val="22"/>
            <w:szCs w:val="22"/>
          </w:rPr>
          <w:fldChar w:fldCharType="end"/>
        </w:r>
      </w:hyperlink>
    </w:p>
    <w:p w:rsidR="00E80BF1" w:rsidRPr="00E80BF1" w:rsidRDefault="00FF47F8" w:rsidP="00EE298B">
      <w:pPr>
        <w:pStyle w:val="TOC3"/>
        <w:tabs>
          <w:tab w:val="left" w:pos="1320"/>
          <w:tab w:val="right" w:leader="dot" w:pos="9350"/>
        </w:tabs>
        <w:ind w:left="0"/>
        <w:rPr>
          <w:rFonts w:asciiTheme="minorHAnsi" w:eastAsiaTheme="minorEastAsia" w:hAnsiTheme="minorHAnsi" w:cstheme="minorBidi"/>
          <w:noProof/>
          <w:color w:val="auto"/>
          <w:sz w:val="22"/>
          <w:szCs w:val="22"/>
        </w:rPr>
      </w:pPr>
      <w:hyperlink w:anchor="_Toc436808236" w:history="1">
        <w:r w:rsidR="00EE298B">
          <w:rPr>
            <w:rStyle w:val="Hyperlink"/>
            <w:rFonts w:asciiTheme="minorHAnsi" w:hAnsiTheme="minorHAnsi"/>
            <w:noProof/>
            <w:color w:val="auto"/>
            <w:sz w:val="22"/>
            <w:szCs w:val="22"/>
          </w:rPr>
          <w:t xml:space="preserve">10.5       </w:t>
        </w:r>
        <w:r w:rsidR="00E80BF1" w:rsidRPr="00E80BF1">
          <w:rPr>
            <w:rStyle w:val="Hyperlink"/>
            <w:rFonts w:asciiTheme="minorHAnsi" w:hAnsiTheme="minorHAnsi"/>
            <w:noProof/>
            <w:color w:val="auto"/>
            <w:sz w:val="22"/>
            <w:szCs w:val="22"/>
          </w:rPr>
          <w:t>Field and Field-like Studies and Population-level Effects for Terrestrial Invertebrates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_Toc436808236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135</w:t>
        </w:r>
        <w:r w:rsidR="00B96486" w:rsidRPr="00E80BF1">
          <w:rPr>
            <w:rFonts w:asciiTheme="minorHAnsi" w:hAnsiTheme="minorHAnsi"/>
            <w:noProof/>
            <w:webHidden/>
            <w:color w:val="auto"/>
            <w:sz w:val="22"/>
            <w:szCs w:val="22"/>
          </w:rPr>
          <w:fldChar w:fldCharType="end"/>
        </w:r>
      </w:hyperlink>
    </w:p>
    <w:p w:rsidR="00E80BF1" w:rsidRPr="00E80BF1" w:rsidRDefault="00FF47F8" w:rsidP="00EE298B">
      <w:pPr>
        <w:pStyle w:val="TOC3"/>
        <w:tabs>
          <w:tab w:val="left" w:pos="1320"/>
          <w:tab w:val="right" w:leader="dot" w:pos="9350"/>
        </w:tabs>
        <w:ind w:left="0"/>
        <w:rPr>
          <w:rFonts w:asciiTheme="minorHAnsi" w:eastAsiaTheme="minorEastAsia" w:hAnsiTheme="minorHAnsi" w:cstheme="minorBidi"/>
          <w:noProof/>
          <w:color w:val="auto"/>
          <w:sz w:val="22"/>
          <w:szCs w:val="22"/>
        </w:rPr>
      </w:pPr>
      <w:hyperlink w:anchor="_Toc436808237" w:history="1">
        <w:r w:rsidR="00E80BF1" w:rsidRPr="00E80BF1">
          <w:rPr>
            <w:rStyle w:val="Hyperlink"/>
            <w:rFonts w:asciiTheme="minorHAnsi" w:hAnsiTheme="minorHAnsi"/>
            <w:noProof/>
            <w:color w:val="auto"/>
            <w:sz w:val="22"/>
            <w:szCs w:val="22"/>
          </w:rPr>
          <w:t>10.6.</w:t>
        </w:r>
        <w:r w:rsidR="00EE298B">
          <w:rPr>
            <w:rStyle w:val="Hyperlink"/>
            <w:rFonts w:asciiTheme="minorHAnsi" w:hAnsiTheme="minorHAnsi"/>
            <w:noProof/>
            <w:color w:val="auto"/>
            <w:sz w:val="22"/>
            <w:szCs w:val="22"/>
          </w:rPr>
          <w:t xml:space="preserve">      </w:t>
        </w:r>
        <w:r w:rsidR="00E80BF1" w:rsidRPr="00E80BF1">
          <w:rPr>
            <w:rStyle w:val="Hyperlink"/>
            <w:rFonts w:asciiTheme="minorHAnsi" w:hAnsiTheme="minorHAnsi"/>
            <w:noProof/>
            <w:color w:val="auto"/>
            <w:sz w:val="22"/>
            <w:szCs w:val="22"/>
          </w:rPr>
          <w:t>Other Data Excluded from Arrays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_Toc436808237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141</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238" w:history="1">
        <w:r w:rsidR="00E80BF1" w:rsidRPr="00E80BF1">
          <w:rPr>
            <w:rStyle w:val="Hyperlink"/>
            <w:rFonts w:asciiTheme="minorHAnsi" w:hAnsiTheme="minorHAnsi"/>
            <w:b w:val="0"/>
            <w:color w:val="auto"/>
            <w:sz w:val="22"/>
            <w:szCs w:val="22"/>
          </w:rPr>
          <w:t>10.7.</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Incident Reports for Terrestrial Invertebrates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_Toc436808238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141</w:t>
        </w:r>
        <w:r w:rsidR="00B96486" w:rsidRPr="00E80BF1">
          <w:rPr>
            <w:rFonts w:asciiTheme="minorHAnsi" w:hAnsiTheme="minorHAnsi"/>
            <w:b w:val="0"/>
            <w:webHidden/>
            <w:sz w:val="22"/>
            <w:szCs w:val="22"/>
          </w:rPr>
          <w:fldChar w:fldCharType="end"/>
        </w:r>
      </w:hyperlink>
    </w:p>
    <w:p w:rsidR="00E80BF1" w:rsidRPr="00E80BF1" w:rsidRDefault="00FF47F8">
      <w:pPr>
        <w:pStyle w:val="TOC1"/>
        <w:tabs>
          <w:tab w:val="left" w:pos="720"/>
        </w:tabs>
        <w:rPr>
          <w:rFonts w:asciiTheme="minorHAnsi" w:eastAsiaTheme="minorEastAsia" w:hAnsiTheme="minorHAnsi" w:cstheme="minorBidi"/>
          <w:color w:val="auto"/>
          <w:sz w:val="22"/>
          <w:szCs w:val="22"/>
        </w:rPr>
      </w:pPr>
      <w:hyperlink w:anchor="_Toc436808239" w:history="1">
        <w:r w:rsidR="00E80BF1" w:rsidRPr="00E80BF1">
          <w:rPr>
            <w:rStyle w:val="Hyperlink"/>
            <w:rFonts w:asciiTheme="minorHAnsi" w:hAnsiTheme="minorHAnsi"/>
            <w:color w:val="auto"/>
            <w:sz w:val="22"/>
            <w:szCs w:val="22"/>
          </w:rPr>
          <w:t>11.</w:t>
        </w:r>
        <w:r w:rsidR="00E80BF1" w:rsidRPr="00E80BF1">
          <w:rPr>
            <w:rFonts w:asciiTheme="minorHAnsi" w:eastAsiaTheme="minorEastAsia" w:hAnsiTheme="minorHAnsi" w:cstheme="minorBidi"/>
            <w:color w:val="auto"/>
            <w:sz w:val="22"/>
            <w:szCs w:val="22"/>
          </w:rPr>
          <w:tab/>
        </w:r>
        <w:r w:rsidR="00E80BF1" w:rsidRPr="00E80BF1">
          <w:rPr>
            <w:rStyle w:val="Hyperlink"/>
            <w:rFonts w:asciiTheme="minorHAnsi" w:hAnsiTheme="minorHAnsi"/>
            <w:color w:val="auto"/>
            <w:sz w:val="22"/>
            <w:szCs w:val="22"/>
          </w:rPr>
          <w:t>Effects Characterization for Terrestrial Plants</w:t>
        </w:r>
        <w:r w:rsidR="00E80BF1" w:rsidRPr="00E80BF1">
          <w:rPr>
            <w:rFonts w:asciiTheme="minorHAnsi" w:hAnsiTheme="minorHAnsi"/>
            <w:webHidden/>
            <w:color w:val="auto"/>
            <w:sz w:val="22"/>
            <w:szCs w:val="22"/>
          </w:rPr>
          <w:tab/>
        </w:r>
        <w:r w:rsidR="00B96486" w:rsidRPr="00E80BF1">
          <w:rPr>
            <w:rFonts w:asciiTheme="minorHAnsi" w:hAnsiTheme="minorHAnsi"/>
            <w:webHidden/>
            <w:color w:val="auto"/>
            <w:sz w:val="22"/>
            <w:szCs w:val="22"/>
          </w:rPr>
          <w:fldChar w:fldCharType="begin"/>
        </w:r>
        <w:r w:rsidR="00E80BF1" w:rsidRPr="00E80BF1">
          <w:rPr>
            <w:rFonts w:asciiTheme="minorHAnsi" w:hAnsiTheme="minorHAnsi"/>
            <w:webHidden/>
            <w:color w:val="auto"/>
            <w:sz w:val="22"/>
            <w:szCs w:val="22"/>
          </w:rPr>
          <w:instrText xml:space="preserve"> PAGEREF _Toc436808239 \h </w:instrText>
        </w:r>
        <w:r w:rsidR="00B96486" w:rsidRPr="00E80BF1">
          <w:rPr>
            <w:rFonts w:asciiTheme="minorHAnsi" w:hAnsiTheme="minorHAnsi"/>
            <w:webHidden/>
            <w:color w:val="auto"/>
            <w:sz w:val="22"/>
            <w:szCs w:val="22"/>
          </w:rPr>
        </w:r>
        <w:r w:rsidR="00B96486" w:rsidRPr="00E80BF1">
          <w:rPr>
            <w:rFonts w:asciiTheme="minorHAnsi" w:hAnsiTheme="minorHAnsi"/>
            <w:webHidden/>
            <w:color w:val="auto"/>
            <w:sz w:val="22"/>
            <w:szCs w:val="22"/>
          </w:rPr>
          <w:fldChar w:fldCharType="separate"/>
        </w:r>
        <w:r>
          <w:rPr>
            <w:rFonts w:asciiTheme="minorHAnsi" w:hAnsiTheme="minorHAnsi"/>
            <w:webHidden/>
            <w:color w:val="auto"/>
            <w:sz w:val="22"/>
            <w:szCs w:val="22"/>
          </w:rPr>
          <w:t>143</w:t>
        </w:r>
        <w:r w:rsidR="00B96486" w:rsidRPr="00E80BF1">
          <w:rPr>
            <w:rFonts w:asciiTheme="minorHAnsi" w:hAnsiTheme="minorHAnsi"/>
            <w:webHidden/>
            <w:color w:val="auto"/>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240" w:history="1">
        <w:r w:rsidR="00E80BF1" w:rsidRPr="00E80BF1">
          <w:rPr>
            <w:rStyle w:val="Hyperlink"/>
            <w:rFonts w:asciiTheme="minorHAnsi" w:hAnsiTheme="minorHAnsi"/>
            <w:b w:val="0"/>
            <w:color w:val="auto"/>
            <w:sz w:val="22"/>
            <w:szCs w:val="22"/>
          </w:rPr>
          <w:t>11.1.</w:t>
        </w:r>
        <w:r w:rsidR="00E80BF1" w:rsidRPr="00E80BF1">
          <w:rPr>
            <w:rFonts w:asciiTheme="minorHAnsi" w:eastAsiaTheme="minorEastAsia" w:hAnsiTheme="minorHAnsi" w:cstheme="minorBidi"/>
            <w:b w:val="0"/>
            <w:sz w:val="22"/>
            <w:szCs w:val="22"/>
          </w:rPr>
          <w:tab/>
        </w:r>
        <w:r w:rsidR="00E80BF1" w:rsidRPr="00E80BF1">
          <w:rPr>
            <w:rStyle w:val="Hyperlink"/>
            <w:rFonts w:asciiTheme="minorHAnsi" w:hAnsiTheme="minorHAnsi"/>
            <w:b w:val="0"/>
            <w:color w:val="auto"/>
            <w:sz w:val="22"/>
            <w:szCs w:val="22"/>
          </w:rPr>
          <w:t>Introduction to Terrestrial Plant Toxicity</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_Toc436808240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143</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241" w:history="1">
        <w:r w:rsidR="00E80BF1" w:rsidRPr="00E80BF1">
          <w:rPr>
            <w:rStyle w:val="Hyperlink"/>
            <w:rFonts w:asciiTheme="minorHAnsi" w:hAnsiTheme="minorHAnsi"/>
            <w:b w:val="0"/>
            <w:color w:val="auto"/>
            <w:sz w:val="22"/>
            <w:szCs w:val="22"/>
          </w:rPr>
          <w:t xml:space="preserve">11.2. </w:t>
        </w:r>
        <w:r w:rsidR="00EE298B">
          <w:rPr>
            <w:rStyle w:val="Hyperlink"/>
            <w:rFonts w:asciiTheme="minorHAnsi" w:hAnsiTheme="minorHAnsi"/>
            <w:b w:val="0"/>
            <w:color w:val="auto"/>
            <w:sz w:val="22"/>
            <w:szCs w:val="22"/>
          </w:rPr>
          <w:t xml:space="preserve">    </w:t>
        </w:r>
        <w:r w:rsidR="00E80BF1" w:rsidRPr="00E80BF1">
          <w:rPr>
            <w:rStyle w:val="Hyperlink"/>
            <w:rFonts w:asciiTheme="minorHAnsi" w:hAnsiTheme="minorHAnsi"/>
            <w:b w:val="0"/>
            <w:color w:val="auto"/>
            <w:sz w:val="22"/>
            <w:szCs w:val="22"/>
          </w:rPr>
          <w:t>Threshold Values for Terrestrial Plants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_Toc436808241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143</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242" w:history="1">
        <w:r w:rsidR="00E80BF1" w:rsidRPr="00E80BF1">
          <w:rPr>
            <w:rStyle w:val="Hyperlink"/>
            <w:rFonts w:asciiTheme="minorHAnsi" w:hAnsiTheme="minorHAnsi"/>
            <w:b w:val="0"/>
            <w:color w:val="auto"/>
            <w:sz w:val="22"/>
            <w:szCs w:val="22"/>
          </w:rPr>
          <w:t xml:space="preserve">11.3. </w:t>
        </w:r>
        <w:r w:rsidR="00EE298B">
          <w:rPr>
            <w:rStyle w:val="Hyperlink"/>
            <w:rFonts w:asciiTheme="minorHAnsi" w:hAnsiTheme="minorHAnsi"/>
            <w:b w:val="0"/>
            <w:color w:val="auto"/>
            <w:sz w:val="22"/>
            <w:szCs w:val="22"/>
          </w:rPr>
          <w:t xml:space="preserve">     </w:t>
        </w:r>
        <w:r w:rsidR="00E80BF1" w:rsidRPr="00E80BF1">
          <w:rPr>
            <w:rStyle w:val="Hyperlink"/>
            <w:rFonts w:asciiTheme="minorHAnsi" w:hAnsiTheme="minorHAnsi"/>
            <w:b w:val="0"/>
            <w:color w:val="auto"/>
            <w:sz w:val="22"/>
            <w:szCs w:val="22"/>
          </w:rPr>
          <w:t>Summary Data Arrays for Terrestrial Plants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_Toc436808242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143</w:t>
        </w:r>
        <w:r w:rsidR="00B96486" w:rsidRPr="00E80BF1">
          <w:rPr>
            <w:rFonts w:asciiTheme="minorHAnsi" w:hAnsiTheme="minorHAnsi"/>
            <w:b w:val="0"/>
            <w:webHidden/>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243" w:history="1">
        <w:r w:rsidR="00E80BF1" w:rsidRPr="00E80BF1">
          <w:rPr>
            <w:rStyle w:val="Hyperlink"/>
            <w:rFonts w:asciiTheme="minorHAnsi" w:hAnsiTheme="minorHAnsi"/>
            <w:b w:val="0"/>
            <w:color w:val="auto"/>
            <w:sz w:val="22"/>
            <w:szCs w:val="22"/>
          </w:rPr>
          <w:t xml:space="preserve">11.4. </w:t>
        </w:r>
        <w:r w:rsidR="00EE298B">
          <w:rPr>
            <w:rStyle w:val="Hyperlink"/>
            <w:rFonts w:asciiTheme="minorHAnsi" w:hAnsiTheme="minorHAnsi"/>
            <w:b w:val="0"/>
            <w:color w:val="auto"/>
            <w:sz w:val="22"/>
            <w:szCs w:val="22"/>
          </w:rPr>
          <w:t xml:space="preserve">     </w:t>
        </w:r>
        <w:r w:rsidR="00E80BF1" w:rsidRPr="00E80BF1">
          <w:rPr>
            <w:rStyle w:val="Hyperlink"/>
            <w:rFonts w:asciiTheme="minorHAnsi" w:hAnsiTheme="minorHAnsi"/>
            <w:b w:val="0"/>
            <w:color w:val="auto"/>
            <w:sz w:val="22"/>
            <w:szCs w:val="22"/>
          </w:rPr>
          <w:t>Lines of Evidence for Terrestrial Plants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_Toc436808243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144</w:t>
        </w:r>
        <w:r w:rsidR="00B96486" w:rsidRPr="00E80BF1">
          <w:rPr>
            <w:rFonts w:asciiTheme="minorHAnsi" w:hAnsiTheme="minorHAnsi"/>
            <w:b w:val="0"/>
            <w:webHidden/>
            <w:sz w:val="22"/>
            <w:szCs w:val="22"/>
          </w:rPr>
          <w:fldChar w:fldCharType="end"/>
        </w:r>
      </w:hyperlink>
    </w:p>
    <w:p w:rsidR="00E80BF1" w:rsidRPr="00E80BF1" w:rsidRDefault="00FF47F8">
      <w:pPr>
        <w:pStyle w:val="TOC3"/>
        <w:tabs>
          <w:tab w:val="right" w:leader="dot" w:pos="9350"/>
        </w:tabs>
        <w:rPr>
          <w:rFonts w:asciiTheme="minorHAnsi" w:eastAsiaTheme="minorEastAsia" w:hAnsiTheme="minorHAnsi" w:cstheme="minorBidi"/>
          <w:noProof/>
          <w:color w:val="auto"/>
          <w:sz w:val="22"/>
          <w:szCs w:val="22"/>
        </w:rPr>
      </w:pPr>
      <w:hyperlink w:anchor="_Toc436808244" w:history="1">
        <w:r w:rsidR="00E80BF1" w:rsidRPr="00E80BF1">
          <w:rPr>
            <w:rStyle w:val="Hyperlink"/>
            <w:rFonts w:asciiTheme="minorHAnsi" w:hAnsiTheme="minorHAnsi"/>
            <w:noProof/>
            <w:color w:val="auto"/>
            <w:sz w:val="22"/>
            <w:szCs w:val="22"/>
          </w:rPr>
          <w:t xml:space="preserve">11.4.1. </w:t>
        </w:r>
        <w:r w:rsidR="00EE298B">
          <w:rPr>
            <w:rStyle w:val="Hyperlink"/>
            <w:rFonts w:asciiTheme="minorHAnsi" w:hAnsiTheme="minorHAnsi"/>
            <w:noProof/>
            <w:color w:val="auto"/>
            <w:sz w:val="22"/>
            <w:szCs w:val="22"/>
          </w:rPr>
          <w:t xml:space="preserve">  </w:t>
        </w:r>
        <w:r w:rsidR="00E80BF1" w:rsidRPr="00E80BF1">
          <w:rPr>
            <w:rStyle w:val="Hyperlink"/>
            <w:rFonts w:asciiTheme="minorHAnsi" w:hAnsiTheme="minorHAnsi"/>
            <w:noProof/>
            <w:color w:val="auto"/>
            <w:sz w:val="22"/>
            <w:szCs w:val="22"/>
          </w:rPr>
          <w:t>Effects on Mortality of Terrestrial Plants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_Toc436808244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144</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3"/>
        <w:tabs>
          <w:tab w:val="right" w:leader="dot" w:pos="9350"/>
        </w:tabs>
        <w:rPr>
          <w:rFonts w:asciiTheme="minorHAnsi" w:eastAsiaTheme="minorEastAsia" w:hAnsiTheme="minorHAnsi" w:cstheme="minorBidi"/>
          <w:noProof/>
          <w:color w:val="auto"/>
          <w:sz w:val="22"/>
          <w:szCs w:val="22"/>
        </w:rPr>
      </w:pPr>
      <w:hyperlink w:anchor="_Toc436808245" w:history="1">
        <w:r w:rsidR="00E80BF1" w:rsidRPr="00E80BF1">
          <w:rPr>
            <w:rStyle w:val="Hyperlink"/>
            <w:rFonts w:asciiTheme="minorHAnsi" w:hAnsiTheme="minorHAnsi"/>
            <w:noProof/>
            <w:color w:val="auto"/>
            <w:sz w:val="22"/>
            <w:szCs w:val="22"/>
          </w:rPr>
          <w:t xml:space="preserve">11.4.2. </w:t>
        </w:r>
        <w:r w:rsidR="00EE298B">
          <w:rPr>
            <w:rStyle w:val="Hyperlink"/>
            <w:rFonts w:asciiTheme="minorHAnsi" w:hAnsiTheme="minorHAnsi"/>
            <w:noProof/>
            <w:color w:val="auto"/>
            <w:sz w:val="22"/>
            <w:szCs w:val="22"/>
          </w:rPr>
          <w:t xml:space="preserve">  </w:t>
        </w:r>
        <w:r w:rsidR="00E80BF1" w:rsidRPr="00E80BF1">
          <w:rPr>
            <w:rStyle w:val="Hyperlink"/>
            <w:rFonts w:asciiTheme="minorHAnsi" w:hAnsiTheme="minorHAnsi"/>
            <w:noProof/>
            <w:color w:val="auto"/>
            <w:sz w:val="22"/>
            <w:szCs w:val="22"/>
          </w:rPr>
          <w:t>Sublethal Effects to Terrestrial Plants</w:t>
        </w:r>
        <w:r w:rsidR="00E80BF1" w:rsidRPr="00E80BF1">
          <w:rPr>
            <w:rFonts w:asciiTheme="minorHAnsi" w:hAnsiTheme="minorHAnsi"/>
            <w:noProof/>
            <w:webHidden/>
            <w:color w:val="auto"/>
            <w:sz w:val="22"/>
            <w:szCs w:val="22"/>
          </w:rPr>
          <w:tab/>
        </w:r>
        <w:r w:rsidR="00B96486" w:rsidRPr="00E80BF1">
          <w:rPr>
            <w:rFonts w:asciiTheme="minorHAnsi" w:hAnsiTheme="minorHAnsi"/>
            <w:noProof/>
            <w:webHidden/>
            <w:color w:val="auto"/>
            <w:sz w:val="22"/>
            <w:szCs w:val="22"/>
          </w:rPr>
          <w:fldChar w:fldCharType="begin"/>
        </w:r>
        <w:r w:rsidR="00E80BF1" w:rsidRPr="00E80BF1">
          <w:rPr>
            <w:rFonts w:asciiTheme="minorHAnsi" w:hAnsiTheme="minorHAnsi"/>
            <w:noProof/>
            <w:webHidden/>
            <w:color w:val="auto"/>
            <w:sz w:val="22"/>
            <w:szCs w:val="22"/>
          </w:rPr>
          <w:instrText xml:space="preserve"> PAGEREF _Toc436808245 \h </w:instrText>
        </w:r>
        <w:r w:rsidR="00B96486" w:rsidRPr="00E80BF1">
          <w:rPr>
            <w:rFonts w:asciiTheme="minorHAnsi" w:hAnsiTheme="minorHAnsi"/>
            <w:noProof/>
            <w:webHidden/>
            <w:color w:val="auto"/>
            <w:sz w:val="22"/>
            <w:szCs w:val="22"/>
          </w:rPr>
        </w:r>
        <w:r w:rsidR="00B96486" w:rsidRPr="00E80BF1">
          <w:rPr>
            <w:rFonts w:asciiTheme="minorHAnsi" w:hAnsiTheme="minorHAnsi"/>
            <w:noProof/>
            <w:webHidden/>
            <w:color w:val="auto"/>
            <w:sz w:val="22"/>
            <w:szCs w:val="22"/>
          </w:rPr>
          <w:fldChar w:fldCharType="separate"/>
        </w:r>
        <w:r>
          <w:rPr>
            <w:rFonts w:asciiTheme="minorHAnsi" w:hAnsiTheme="minorHAnsi"/>
            <w:noProof/>
            <w:webHidden/>
            <w:color w:val="auto"/>
            <w:sz w:val="22"/>
            <w:szCs w:val="22"/>
          </w:rPr>
          <w:t>145</w:t>
        </w:r>
        <w:r w:rsidR="00B96486" w:rsidRPr="00E80BF1">
          <w:rPr>
            <w:rFonts w:asciiTheme="minorHAnsi" w:hAnsiTheme="minorHAnsi"/>
            <w:noProof/>
            <w:webHidden/>
            <w:color w:val="auto"/>
            <w:sz w:val="22"/>
            <w:szCs w:val="22"/>
          </w:rPr>
          <w:fldChar w:fldCharType="end"/>
        </w:r>
      </w:hyperlink>
    </w:p>
    <w:p w:rsidR="00E80BF1" w:rsidRPr="00E80BF1" w:rsidRDefault="00FF47F8">
      <w:pPr>
        <w:pStyle w:val="TOC2"/>
        <w:rPr>
          <w:rFonts w:asciiTheme="minorHAnsi" w:eastAsiaTheme="minorEastAsia" w:hAnsiTheme="minorHAnsi" w:cstheme="minorBidi"/>
          <w:b w:val="0"/>
          <w:sz w:val="22"/>
          <w:szCs w:val="22"/>
        </w:rPr>
      </w:pPr>
      <w:hyperlink w:anchor="_Toc436808246" w:history="1">
        <w:r w:rsidR="00E80BF1" w:rsidRPr="00E80BF1">
          <w:rPr>
            <w:rStyle w:val="Hyperlink"/>
            <w:rFonts w:asciiTheme="minorHAnsi" w:hAnsiTheme="minorHAnsi"/>
            <w:b w:val="0"/>
            <w:color w:val="auto"/>
            <w:sz w:val="22"/>
            <w:szCs w:val="22"/>
          </w:rPr>
          <w:t xml:space="preserve">11.5. </w:t>
        </w:r>
        <w:r w:rsidR="00EE298B">
          <w:rPr>
            <w:rStyle w:val="Hyperlink"/>
            <w:rFonts w:asciiTheme="minorHAnsi" w:hAnsiTheme="minorHAnsi"/>
            <w:b w:val="0"/>
            <w:color w:val="auto"/>
            <w:sz w:val="22"/>
            <w:szCs w:val="22"/>
          </w:rPr>
          <w:t xml:space="preserve">     </w:t>
        </w:r>
        <w:r w:rsidR="00E80BF1" w:rsidRPr="00E80BF1">
          <w:rPr>
            <w:rStyle w:val="Hyperlink"/>
            <w:rFonts w:asciiTheme="minorHAnsi" w:hAnsiTheme="minorHAnsi"/>
            <w:b w:val="0"/>
            <w:color w:val="auto"/>
            <w:sz w:val="22"/>
            <w:szCs w:val="22"/>
          </w:rPr>
          <w:t>Incident Reports for Terrestrial Plants</w:t>
        </w:r>
        <w:r w:rsidR="00E80BF1" w:rsidRPr="00E80BF1">
          <w:rPr>
            <w:rFonts w:asciiTheme="minorHAnsi" w:hAnsiTheme="minorHAnsi"/>
            <w:b w:val="0"/>
            <w:webHidden/>
            <w:sz w:val="22"/>
            <w:szCs w:val="22"/>
          </w:rPr>
          <w:tab/>
        </w:r>
        <w:r w:rsidR="00B96486" w:rsidRPr="00E80BF1">
          <w:rPr>
            <w:rFonts w:asciiTheme="minorHAnsi" w:hAnsiTheme="minorHAnsi"/>
            <w:b w:val="0"/>
            <w:webHidden/>
            <w:sz w:val="22"/>
            <w:szCs w:val="22"/>
          </w:rPr>
          <w:fldChar w:fldCharType="begin"/>
        </w:r>
        <w:r w:rsidR="00E80BF1" w:rsidRPr="00E80BF1">
          <w:rPr>
            <w:rFonts w:asciiTheme="minorHAnsi" w:hAnsiTheme="minorHAnsi"/>
            <w:b w:val="0"/>
            <w:webHidden/>
            <w:sz w:val="22"/>
            <w:szCs w:val="22"/>
          </w:rPr>
          <w:instrText xml:space="preserve"> PAGEREF _Toc436808246 \h </w:instrText>
        </w:r>
        <w:r w:rsidR="00B96486" w:rsidRPr="00E80BF1">
          <w:rPr>
            <w:rFonts w:asciiTheme="minorHAnsi" w:hAnsiTheme="minorHAnsi"/>
            <w:b w:val="0"/>
            <w:webHidden/>
            <w:sz w:val="22"/>
            <w:szCs w:val="22"/>
          </w:rPr>
        </w:r>
        <w:r w:rsidR="00B96486" w:rsidRPr="00E80BF1">
          <w:rPr>
            <w:rFonts w:asciiTheme="minorHAnsi" w:hAnsiTheme="minorHAnsi"/>
            <w:b w:val="0"/>
            <w:webHidden/>
            <w:sz w:val="22"/>
            <w:szCs w:val="22"/>
          </w:rPr>
          <w:fldChar w:fldCharType="separate"/>
        </w:r>
        <w:r>
          <w:rPr>
            <w:rFonts w:asciiTheme="minorHAnsi" w:hAnsiTheme="minorHAnsi"/>
            <w:b w:val="0"/>
            <w:webHidden/>
            <w:sz w:val="22"/>
            <w:szCs w:val="22"/>
          </w:rPr>
          <w:t>151</w:t>
        </w:r>
        <w:r w:rsidR="00B96486" w:rsidRPr="00E80BF1">
          <w:rPr>
            <w:rFonts w:asciiTheme="minorHAnsi" w:hAnsiTheme="minorHAnsi"/>
            <w:b w:val="0"/>
            <w:webHidden/>
            <w:sz w:val="22"/>
            <w:szCs w:val="22"/>
          </w:rPr>
          <w:fldChar w:fldCharType="end"/>
        </w:r>
      </w:hyperlink>
    </w:p>
    <w:p w:rsidR="00A16485" w:rsidRPr="00C61AE4" w:rsidRDefault="00B96486">
      <w:pPr>
        <w:pStyle w:val="Heading1"/>
        <w:rPr>
          <w:rFonts w:asciiTheme="minorHAnsi" w:hAnsiTheme="minorHAnsi"/>
          <w:noProof/>
          <w:sz w:val="22"/>
          <w:szCs w:val="22"/>
        </w:rPr>
      </w:pPr>
      <w:r w:rsidRPr="00E80BF1">
        <w:rPr>
          <w:rFonts w:asciiTheme="minorHAnsi" w:eastAsia="Times New Roman" w:hAnsiTheme="minorHAnsi" w:cs="Times New Roman"/>
          <w:color w:val="auto"/>
          <w:sz w:val="22"/>
          <w:szCs w:val="22"/>
        </w:rPr>
        <w:fldChar w:fldCharType="end"/>
      </w:r>
      <w:r>
        <w:rPr>
          <w:rFonts w:asciiTheme="minorHAnsi" w:eastAsia="Times New Roman" w:hAnsiTheme="minorHAnsi" w:cs="Times New Roman"/>
          <w:color w:val="auto"/>
          <w:sz w:val="22"/>
          <w:szCs w:val="22"/>
        </w:rPr>
        <w:fldChar w:fldCharType="begin"/>
      </w:r>
      <w:r w:rsidR="00A16485">
        <w:rPr>
          <w:rFonts w:asciiTheme="minorHAnsi" w:eastAsia="Times New Roman" w:hAnsiTheme="minorHAnsi" w:cs="Times New Roman"/>
          <w:color w:val="auto"/>
          <w:sz w:val="22"/>
          <w:szCs w:val="22"/>
        </w:rPr>
        <w:instrText xml:space="preserve"> TOC \h \z \c "Table" </w:instrText>
      </w:r>
      <w:r>
        <w:rPr>
          <w:rFonts w:asciiTheme="minorHAnsi" w:eastAsia="Times New Roman" w:hAnsiTheme="minorHAnsi" w:cs="Times New Roman"/>
          <w:color w:val="auto"/>
          <w:sz w:val="22"/>
          <w:szCs w:val="22"/>
        </w:rPr>
        <w:fldChar w:fldCharType="separate"/>
      </w:r>
    </w:p>
    <w:p w:rsidR="00EE298B" w:rsidRPr="00EE298B" w:rsidRDefault="00EE298B">
      <w:pPr>
        <w:pStyle w:val="TableofFigures"/>
        <w:tabs>
          <w:tab w:val="right" w:leader="dot" w:pos="9350"/>
        </w:tabs>
        <w:rPr>
          <w:rFonts w:asciiTheme="minorHAnsi" w:hAnsiTheme="minorHAnsi"/>
          <w:b/>
          <w:noProof/>
        </w:rPr>
      </w:pPr>
      <w:r w:rsidRPr="00EE298B">
        <w:rPr>
          <w:rFonts w:asciiTheme="minorHAnsi" w:hAnsiTheme="minorHAnsi"/>
          <w:b/>
          <w:noProof/>
        </w:rPr>
        <w:t>List of Tables</w:t>
      </w:r>
    </w:p>
    <w:p w:rsidR="00EE298B" w:rsidRDefault="00EE298B">
      <w:pPr>
        <w:pStyle w:val="TableofFigures"/>
        <w:tabs>
          <w:tab w:val="right" w:leader="dot" w:pos="9350"/>
        </w:tabs>
        <w:rPr>
          <w:rFonts w:asciiTheme="minorHAnsi" w:hAnsiTheme="minorHAnsi"/>
          <w:noProof/>
          <w:sz w:val="22"/>
          <w:szCs w:val="22"/>
        </w:rPr>
      </w:pPr>
    </w:p>
    <w:p w:rsidR="00A16485" w:rsidRPr="00C61AE4" w:rsidRDefault="00FF47F8">
      <w:pPr>
        <w:pStyle w:val="TableofFigures"/>
        <w:tabs>
          <w:tab w:val="right" w:leader="dot" w:pos="9350"/>
        </w:tabs>
        <w:rPr>
          <w:rFonts w:asciiTheme="minorHAnsi" w:hAnsiTheme="minorHAnsi"/>
          <w:noProof/>
          <w:sz w:val="22"/>
          <w:szCs w:val="22"/>
        </w:rPr>
      </w:pPr>
      <w:hyperlink w:anchor="_Toc436127700"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2</w:t>
        </w:r>
        <w:r w:rsidR="00A16485" w:rsidRPr="00C61AE4">
          <w:rPr>
            <w:rStyle w:val="Hyperlink"/>
            <w:rFonts w:asciiTheme="minorHAnsi" w:hAnsiTheme="minorHAnsi"/>
            <w:noProof/>
            <w:sz w:val="22"/>
            <w:szCs w:val="22"/>
          </w:rPr>
          <w:t>-1. Direct Effects Thresholds for Determining Effects to Listed Fish and Aquatic-phase Amphibians</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_Toc436127700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9</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01"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2</w:t>
        </w:r>
        <w:r w:rsidR="00A16485" w:rsidRPr="00C61AE4">
          <w:rPr>
            <w:rStyle w:val="Hyperlink"/>
            <w:rFonts w:asciiTheme="minorHAnsi" w:hAnsiTheme="minorHAnsi"/>
            <w:noProof/>
            <w:sz w:val="22"/>
            <w:szCs w:val="22"/>
          </w:rPr>
          <w:t>-2. Indirect Effects Thresholds for Determining Effects to Listed Species That Depend on Fish and Aquatic-phase Amphibians</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_Toc436127701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9</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02"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2</w:t>
        </w:r>
        <w:r w:rsidR="00A16485" w:rsidRPr="00C61AE4">
          <w:rPr>
            <w:rStyle w:val="Hyperlink"/>
            <w:rFonts w:asciiTheme="minorHAnsi" w:hAnsiTheme="minorHAnsi"/>
            <w:noProof/>
            <w:sz w:val="22"/>
            <w:szCs w:val="22"/>
          </w:rPr>
          <w:t>-3. Available Median Lethal Concentration (LC</w:t>
        </w:r>
        <w:r w:rsidR="00A16485" w:rsidRPr="00C61AE4">
          <w:rPr>
            <w:rStyle w:val="Hyperlink"/>
            <w:rFonts w:asciiTheme="minorHAnsi" w:hAnsiTheme="minorHAnsi"/>
            <w:noProof/>
            <w:sz w:val="22"/>
            <w:szCs w:val="22"/>
            <w:vertAlign w:val="subscript"/>
          </w:rPr>
          <w:t>50</w:t>
        </w:r>
        <w:r w:rsidR="00A16485" w:rsidRPr="00C61AE4">
          <w:rPr>
            <w:rStyle w:val="Hyperlink"/>
            <w:rFonts w:asciiTheme="minorHAnsi" w:hAnsiTheme="minorHAnsi"/>
            <w:noProof/>
            <w:sz w:val="22"/>
            <w:szCs w:val="22"/>
          </w:rPr>
          <w:t>) Data for Fish and Amphibians Exposed to Diazinon as TGAI or Formulation</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_Toc436127702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12</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03"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2</w:t>
        </w:r>
        <w:r w:rsidR="00A16485" w:rsidRPr="00C61AE4">
          <w:rPr>
            <w:rStyle w:val="Hyperlink"/>
            <w:rFonts w:asciiTheme="minorHAnsi" w:hAnsiTheme="minorHAnsi"/>
            <w:noProof/>
            <w:sz w:val="22"/>
            <w:szCs w:val="22"/>
          </w:rPr>
          <w:t>-4.</w:t>
        </w:r>
        <w:r w:rsidR="00B2583F">
          <w:rPr>
            <w:rStyle w:val="Hyperlink"/>
            <w:rFonts w:asciiTheme="minorHAnsi" w:hAnsiTheme="minorHAnsi"/>
            <w:noProof/>
            <w:sz w:val="22"/>
            <w:szCs w:val="22"/>
          </w:rPr>
          <w:t xml:space="preserve"> </w:t>
        </w:r>
        <w:r w:rsidR="00A16485" w:rsidRPr="00C61AE4">
          <w:rPr>
            <w:rStyle w:val="Hyperlink"/>
            <w:rFonts w:asciiTheme="minorHAnsi" w:hAnsiTheme="minorHAnsi"/>
            <w:noProof/>
            <w:sz w:val="22"/>
            <w:szCs w:val="22"/>
          </w:rPr>
          <w:t>Model-averaged Quantile Estimates (in ug/L) from Five Distributions Fit Using Maximum Likelihood</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_Toc436127703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17</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04"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2</w:t>
        </w:r>
        <w:r w:rsidR="00A16485" w:rsidRPr="00C61AE4">
          <w:rPr>
            <w:rStyle w:val="Hyperlink"/>
            <w:rFonts w:asciiTheme="minorHAnsi" w:hAnsiTheme="minorHAnsi"/>
            <w:noProof/>
            <w:sz w:val="22"/>
            <w:szCs w:val="22"/>
          </w:rPr>
          <w:t>-5. Most Sensitive Reviewed Fish and Aquatic-phase Amphibians Sublethal Effects Data</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_Toc436127704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18</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05"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2</w:t>
        </w:r>
        <w:r w:rsidR="00A16485" w:rsidRPr="00C61AE4">
          <w:rPr>
            <w:rStyle w:val="Hyperlink"/>
            <w:rFonts w:asciiTheme="minorHAnsi" w:hAnsiTheme="minorHAnsi"/>
            <w:noProof/>
            <w:sz w:val="22"/>
            <w:szCs w:val="22"/>
          </w:rPr>
          <w:t>.6. Comparison Anti-cholinesterase Activity and Whole-Organism Effects in Fish</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_Toc436127705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26</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06"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3</w:t>
        </w:r>
        <w:r w:rsidR="00A16485" w:rsidRPr="00C61AE4">
          <w:rPr>
            <w:rStyle w:val="Hyperlink"/>
            <w:rFonts w:asciiTheme="minorHAnsi" w:hAnsiTheme="minorHAnsi"/>
            <w:noProof/>
            <w:sz w:val="22"/>
            <w:szCs w:val="22"/>
          </w:rPr>
          <w:t>-1. Direct Effects Thresholds for Determining Effects to Listed Aquatic Invertebrates</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_Toc436127706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29</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07"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3</w:t>
        </w:r>
        <w:r w:rsidR="00A16485" w:rsidRPr="00C61AE4">
          <w:rPr>
            <w:rStyle w:val="Hyperlink"/>
            <w:rFonts w:asciiTheme="minorHAnsi" w:hAnsiTheme="minorHAnsi"/>
            <w:noProof/>
            <w:sz w:val="22"/>
            <w:szCs w:val="22"/>
          </w:rPr>
          <w:t>-2. Indirect Effects Thresholds for Determining Effects to Listed Species That Depend on Aquatic Invertebrates</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_Toc436127707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30</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08"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3</w:t>
        </w:r>
        <w:r w:rsidR="00A16485" w:rsidRPr="00C61AE4">
          <w:rPr>
            <w:rStyle w:val="Hyperlink"/>
            <w:rFonts w:asciiTheme="minorHAnsi" w:hAnsiTheme="minorHAnsi"/>
            <w:noProof/>
            <w:sz w:val="22"/>
            <w:szCs w:val="22"/>
          </w:rPr>
          <w:t>-</w:t>
        </w:r>
        <w:r w:rsidR="00EE298B">
          <w:rPr>
            <w:rStyle w:val="Hyperlink"/>
            <w:rFonts w:asciiTheme="minorHAnsi" w:hAnsiTheme="minorHAnsi"/>
            <w:noProof/>
            <w:sz w:val="22"/>
            <w:szCs w:val="22"/>
          </w:rPr>
          <w:t>3</w:t>
        </w:r>
        <w:r w:rsidR="00A16485" w:rsidRPr="00C61AE4">
          <w:rPr>
            <w:rStyle w:val="Hyperlink"/>
            <w:rFonts w:asciiTheme="minorHAnsi" w:hAnsiTheme="minorHAnsi"/>
            <w:noProof/>
            <w:sz w:val="22"/>
            <w:szCs w:val="22"/>
          </w:rPr>
          <w:t>.</w:t>
        </w:r>
        <w:r w:rsidR="00B2583F">
          <w:rPr>
            <w:rStyle w:val="Hyperlink"/>
            <w:rFonts w:asciiTheme="minorHAnsi" w:hAnsiTheme="minorHAnsi"/>
            <w:noProof/>
            <w:sz w:val="22"/>
            <w:szCs w:val="22"/>
          </w:rPr>
          <w:t xml:space="preserve"> </w:t>
        </w:r>
        <w:r w:rsidR="00A16485" w:rsidRPr="00C61AE4">
          <w:rPr>
            <w:rStyle w:val="Hyperlink"/>
            <w:rFonts w:asciiTheme="minorHAnsi" w:hAnsiTheme="minorHAnsi"/>
            <w:noProof/>
            <w:sz w:val="22"/>
            <w:szCs w:val="22"/>
          </w:rPr>
          <w:t>Available Median Lethal Concentration (LC</w:t>
        </w:r>
        <w:r w:rsidR="00A16485" w:rsidRPr="00C61AE4">
          <w:rPr>
            <w:rStyle w:val="Hyperlink"/>
            <w:rFonts w:asciiTheme="minorHAnsi" w:hAnsiTheme="minorHAnsi"/>
            <w:noProof/>
            <w:sz w:val="22"/>
            <w:szCs w:val="22"/>
            <w:vertAlign w:val="subscript"/>
          </w:rPr>
          <w:t>50</w:t>
        </w:r>
        <w:r w:rsidR="00A16485" w:rsidRPr="00C61AE4">
          <w:rPr>
            <w:rStyle w:val="Hyperlink"/>
            <w:rFonts w:asciiTheme="minorHAnsi" w:hAnsiTheme="minorHAnsi"/>
            <w:noProof/>
            <w:sz w:val="22"/>
            <w:szCs w:val="22"/>
          </w:rPr>
          <w:t>) Data for Aquatic Invertebrates Exposed to Diazinon as TGAI or Formulation for 48 or 96 Hours.</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_Toc436127708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34</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09"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3</w:t>
        </w:r>
        <w:r w:rsidR="00A16485" w:rsidRPr="00C61AE4">
          <w:rPr>
            <w:rStyle w:val="Hyperlink"/>
            <w:rFonts w:asciiTheme="minorHAnsi" w:hAnsiTheme="minorHAnsi"/>
            <w:noProof/>
            <w:sz w:val="22"/>
            <w:szCs w:val="22"/>
          </w:rPr>
          <w:t>-4. Summary Statistics for Best-fit SSDs for Aquatic Invertebrates Exposed to Diazinon</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_Toc436127709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40</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10"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3</w:t>
        </w:r>
        <w:r w:rsidR="00A16485" w:rsidRPr="00C61AE4">
          <w:rPr>
            <w:rStyle w:val="Hyperlink"/>
            <w:rFonts w:asciiTheme="minorHAnsi" w:hAnsiTheme="minorHAnsi"/>
            <w:noProof/>
            <w:sz w:val="22"/>
            <w:szCs w:val="22"/>
          </w:rPr>
          <w:t>-5. Most Sensitive Freshwater Invertebrate Sublethal Effects Data</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_Toc436127710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41</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11"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3</w:t>
        </w:r>
        <w:r w:rsidR="00A16485" w:rsidRPr="00C61AE4">
          <w:rPr>
            <w:rStyle w:val="Hyperlink"/>
            <w:rFonts w:asciiTheme="minorHAnsi" w:hAnsiTheme="minorHAnsi"/>
            <w:noProof/>
            <w:sz w:val="22"/>
            <w:szCs w:val="22"/>
          </w:rPr>
          <w:t>-6. Most Sensitive Estaurine/Marine Invertebrate Sublethal Effects Data</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_Toc436127711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42</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12"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3</w:t>
        </w:r>
        <w:r w:rsidR="00A16485" w:rsidRPr="00C61AE4">
          <w:rPr>
            <w:rStyle w:val="Hyperlink"/>
            <w:rFonts w:asciiTheme="minorHAnsi" w:hAnsiTheme="minorHAnsi"/>
            <w:noProof/>
            <w:sz w:val="22"/>
            <w:szCs w:val="22"/>
          </w:rPr>
          <w:t>-7. Studies Reporting Effects to Growth in Aquatic Invertebrates</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_Toc436127712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43</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13"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3</w:t>
        </w:r>
        <w:r w:rsidR="00A16485" w:rsidRPr="00C61AE4">
          <w:rPr>
            <w:rStyle w:val="Hyperlink"/>
            <w:rFonts w:asciiTheme="minorHAnsi" w:hAnsiTheme="minorHAnsi"/>
            <w:noProof/>
            <w:sz w:val="22"/>
            <w:szCs w:val="22"/>
          </w:rPr>
          <w:t>-8. Studies Reporting Effects to Behavior in Aquatic Invertebrates</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_Toc436127713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46</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14" w:history="1">
        <w:r w:rsidR="00A16485" w:rsidRPr="00C61AE4">
          <w:rPr>
            <w:rStyle w:val="Hyperlink"/>
            <w:rFonts w:asciiTheme="minorHAnsi" w:hAnsiTheme="minorHAnsi"/>
            <w:noProof/>
            <w:sz w:val="22"/>
            <w:szCs w:val="22"/>
          </w:rPr>
          <w:t>Table</w:t>
        </w:r>
        <w:r w:rsidR="00F64332" w:rsidRPr="00C61AE4">
          <w:rPr>
            <w:rStyle w:val="Hyperlink"/>
            <w:rFonts w:asciiTheme="minorHAnsi" w:hAnsiTheme="minorHAnsi"/>
            <w:noProof/>
            <w:sz w:val="22"/>
            <w:szCs w:val="22"/>
          </w:rPr>
          <w:t xml:space="preserve"> 3</w:t>
        </w:r>
        <w:r w:rsidR="00A16485" w:rsidRPr="00C61AE4">
          <w:rPr>
            <w:rStyle w:val="Hyperlink"/>
            <w:rFonts w:asciiTheme="minorHAnsi" w:hAnsiTheme="minorHAnsi"/>
            <w:noProof/>
            <w:sz w:val="22"/>
            <w:szCs w:val="22"/>
          </w:rPr>
          <w:t>-9. Studies Reporting Effects to Acetylcholinesterase Activity (AChE) in Aquatic Invertebrates</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_Toc436127714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47</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15"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4</w:t>
        </w:r>
        <w:r w:rsidR="00A16485" w:rsidRPr="00C61AE4">
          <w:rPr>
            <w:rStyle w:val="Hyperlink"/>
            <w:rFonts w:asciiTheme="minorHAnsi" w:hAnsiTheme="minorHAnsi"/>
            <w:noProof/>
            <w:sz w:val="22"/>
            <w:szCs w:val="22"/>
          </w:rPr>
          <w:t>-1. Direct and Indirect Effects Thresholds for Aquatic Plants Exposed to Diazinon</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_Toc436127715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48</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16"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4</w:t>
        </w:r>
        <w:r w:rsidR="00A16485" w:rsidRPr="00C61AE4">
          <w:rPr>
            <w:rStyle w:val="Hyperlink"/>
            <w:rFonts w:asciiTheme="minorHAnsi" w:hAnsiTheme="minorHAnsi"/>
            <w:noProof/>
            <w:sz w:val="22"/>
            <w:szCs w:val="22"/>
          </w:rPr>
          <w:t>-2. NOEC and LOEC Values from Lab Studies Involving Aquatic Plants Exposed to Diazinon</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_Toc436127716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50</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17"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4</w:t>
        </w:r>
        <w:r w:rsidR="00A16485" w:rsidRPr="00C61AE4">
          <w:rPr>
            <w:rStyle w:val="Hyperlink"/>
            <w:rFonts w:asciiTheme="minorHAnsi" w:hAnsiTheme="minorHAnsi"/>
            <w:noProof/>
            <w:sz w:val="22"/>
            <w:szCs w:val="22"/>
          </w:rPr>
          <w:t>-3. Effects Data (ECx values) for Aquatic Plants Exposed to Diazinon</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_Toc436127717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52</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18"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5</w:t>
        </w:r>
        <w:r w:rsidR="00A16485" w:rsidRPr="00C61AE4">
          <w:rPr>
            <w:rStyle w:val="Hyperlink"/>
            <w:rFonts w:asciiTheme="minorHAnsi" w:hAnsiTheme="minorHAnsi"/>
            <w:noProof/>
            <w:sz w:val="22"/>
            <w:szCs w:val="22"/>
          </w:rPr>
          <w:t>-1. Effects Data for Mesocosm Studies Involving Diazinon</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_Toc436127718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55</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19"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5</w:t>
        </w:r>
        <w:r w:rsidR="00A16485" w:rsidRPr="00C61AE4">
          <w:rPr>
            <w:rStyle w:val="Hyperlink"/>
            <w:rFonts w:asciiTheme="minorHAnsi" w:hAnsiTheme="minorHAnsi"/>
            <w:noProof/>
            <w:sz w:val="22"/>
            <w:szCs w:val="22"/>
          </w:rPr>
          <w:t>-2. Mesocosm or Field Studies for Diazinon with Fish or Aquatic-phase Amphibians Available in ECOTOX</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_Toc436127719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57</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20"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6</w:t>
        </w:r>
        <w:r w:rsidR="00A16485" w:rsidRPr="00C61AE4">
          <w:rPr>
            <w:rStyle w:val="Hyperlink"/>
            <w:rFonts w:asciiTheme="minorHAnsi" w:hAnsiTheme="minorHAnsi"/>
            <w:noProof/>
            <w:sz w:val="22"/>
            <w:szCs w:val="22"/>
          </w:rPr>
          <w:t xml:space="preserve">-1. </w:t>
        </w:r>
        <w:r w:rsidR="00F64332" w:rsidRPr="00C61AE4">
          <w:rPr>
            <w:rStyle w:val="Hyperlink"/>
            <w:rFonts w:asciiTheme="minorHAnsi" w:hAnsiTheme="minorHAnsi"/>
            <w:noProof/>
            <w:sz w:val="22"/>
            <w:szCs w:val="22"/>
          </w:rPr>
          <w:t xml:space="preserve"> </w:t>
        </w:r>
        <w:r w:rsidR="00A16485" w:rsidRPr="00C61AE4">
          <w:rPr>
            <w:rStyle w:val="Hyperlink"/>
            <w:rFonts w:asciiTheme="minorHAnsi" w:hAnsiTheme="minorHAnsi"/>
            <w:noProof/>
            <w:sz w:val="22"/>
            <w:szCs w:val="22"/>
          </w:rPr>
          <w:t>Direct Effects T</w:t>
        </w:r>
        <w:r w:rsidR="00F64332" w:rsidRPr="00C61AE4">
          <w:rPr>
            <w:rStyle w:val="Hyperlink"/>
            <w:rFonts w:asciiTheme="minorHAnsi" w:hAnsiTheme="minorHAnsi"/>
            <w:noProof/>
            <w:sz w:val="22"/>
            <w:szCs w:val="22"/>
          </w:rPr>
          <w:t>h</w:t>
        </w:r>
        <w:r w:rsidR="00A16485" w:rsidRPr="00C61AE4">
          <w:rPr>
            <w:rStyle w:val="Hyperlink"/>
            <w:rFonts w:asciiTheme="minorHAnsi" w:hAnsiTheme="minorHAnsi"/>
            <w:noProof/>
            <w:sz w:val="22"/>
            <w:szCs w:val="22"/>
          </w:rPr>
          <w:t>resholds for Determining Effects to Listed Birds</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_Toc436127720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60</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21"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6</w:t>
        </w:r>
        <w:r w:rsidR="00A16485" w:rsidRPr="00C61AE4">
          <w:rPr>
            <w:rStyle w:val="Hyperlink"/>
            <w:rFonts w:asciiTheme="minorHAnsi" w:hAnsiTheme="minorHAnsi"/>
            <w:noProof/>
            <w:sz w:val="22"/>
            <w:szCs w:val="22"/>
          </w:rPr>
          <w:t>-2. Indirect Effects Thresholds for Determining Effects to Listed Species That Depend upon Birds</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_Toc436127721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60</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22"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6</w:t>
        </w:r>
        <w:r w:rsidR="00A16485" w:rsidRPr="00C61AE4">
          <w:rPr>
            <w:rStyle w:val="Hyperlink"/>
            <w:rFonts w:asciiTheme="minorHAnsi" w:hAnsiTheme="minorHAnsi"/>
            <w:noProof/>
            <w:sz w:val="22"/>
            <w:szCs w:val="22"/>
          </w:rPr>
          <w:t>-3. Median Lethal Concentrations Resulting from Sub-acute Dietary Exposures</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_Toc436127722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68</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23"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6</w:t>
        </w:r>
        <w:r w:rsidR="00A16485" w:rsidRPr="00C61AE4">
          <w:rPr>
            <w:rStyle w:val="Hyperlink"/>
            <w:rFonts w:asciiTheme="minorHAnsi" w:hAnsiTheme="minorHAnsi"/>
            <w:noProof/>
            <w:sz w:val="22"/>
            <w:szCs w:val="22"/>
          </w:rPr>
          <w:t>-4. Available Median Lethal Doses (oral) for Birds Exposed to Diazinon as TGAI or Formulation</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_Toc436127723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69</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24"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6</w:t>
        </w:r>
        <w:r w:rsidR="00A16485" w:rsidRPr="00C61AE4">
          <w:rPr>
            <w:rStyle w:val="Hyperlink"/>
            <w:rFonts w:asciiTheme="minorHAnsi" w:hAnsiTheme="minorHAnsi"/>
            <w:noProof/>
            <w:sz w:val="22"/>
            <w:szCs w:val="22"/>
          </w:rPr>
          <w:t>-5. Summary Statistics for SSDs Fit to Diazinon Test Results for Birds</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_Toc436127724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71</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25"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6</w:t>
        </w:r>
        <w:r w:rsidR="00A16485" w:rsidRPr="00C61AE4">
          <w:rPr>
            <w:rStyle w:val="Hyperlink"/>
            <w:rFonts w:asciiTheme="minorHAnsi" w:hAnsiTheme="minorHAnsi"/>
            <w:noProof/>
            <w:sz w:val="22"/>
            <w:szCs w:val="22"/>
          </w:rPr>
          <w:t>-6. LD50 Values (mg/kg-bw) for Red-winged Blackbirds and Starlings of Different Ages Exposed to Diazinon</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_Toc436127725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72</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26"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6</w:t>
        </w:r>
        <w:r w:rsidR="00A16485" w:rsidRPr="00C61AE4">
          <w:rPr>
            <w:rStyle w:val="Hyperlink"/>
            <w:rFonts w:asciiTheme="minorHAnsi" w:hAnsiTheme="minorHAnsi"/>
            <w:noProof/>
            <w:sz w:val="22"/>
            <w:szCs w:val="22"/>
          </w:rPr>
          <w:t>-7. Reproductive Effects Observed in Studies Involving Diazinon</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_Toc436127726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75</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27"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6</w:t>
        </w:r>
        <w:r w:rsidR="00A16485" w:rsidRPr="00C61AE4">
          <w:rPr>
            <w:rStyle w:val="Hyperlink"/>
            <w:rFonts w:asciiTheme="minorHAnsi" w:hAnsiTheme="minorHAnsi"/>
            <w:noProof/>
            <w:sz w:val="22"/>
            <w:szCs w:val="22"/>
          </w:rPr>
          <w:t>-8. Behavioral Effects Observed in Studies Involving Diazinon</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_Toc436127727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78</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28"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6</w:t>
        </w:r>
        <w:r w:rsidR="00A16485" w:rsidRPr="00C61AE4">
          <w:rPr>
            <w:rStyle w:val="Hyperlink"/>
            <w:rFonts w:asciiTheme="minorHAnsi" w:hAnsiTheme="minorHAnsi"/>
            <w:noProof/>
            <w:sz w:val="22"/>
            <w:szCs w:val="22"/>
          </w:rPr>
          <w:t>-9. Decreases in AChE Observed in Reproductive Studies</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_Toc436127728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82</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29"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6</w:t>
        </w:r>
        <w:r w:rsidR="00A16485" w:rsidRPr="00C61AE4">
          <w:rPr>
            <w:rStyle w:val="Hyperlink"/>
            <w:rFonts w:asciiTheme="minorHAnsi" w:hAnsiTheme="minorHAnsi"/>
            <w:noProof/>
            <w:sz w:val="22"/>
            <w:szCs w:val="22"/>
          </w:rPr>
          <w:t>-10. Results from Sub-acute Dietary Toxicity Studies Conducted with Goslings Exposed to TGAI and Formulated Diazinon</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_Toc436127729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83</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30"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6</w:t>
        </w:r>
        <w:r w:rsidR="00A16485" w:rsidRPr="00C61AE4">
          <w:rPr>
            <w:rStyle w:val="Hyperlink"/>
            <w:rFonts w:asciiTheme="minorHAnsi" w:hAnsiTheme="minorHAnsi"/>
            <w:noProof/>
            <w:sz w:val="22"/>
            <w:szCs w:val="22"/>
          </w:rPr>
          <w:t>-11. Reported Mortalities of Birds Associated with Uses of Diazinon</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_Toc436127730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84</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31"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9</w:t>
        </w:r>
        <w:r w:rsidR="00A16485" w:rsidRPr="00C61AE4">
          <w:rPr>
            <w:rStyle w:val="Hyperlink"/>
            <w:rFonts w:asciiTheme="minorHAnsi" w:hAnsiTheme="minorHAnsi"/>
            <w:noProof/>
            <w:sz w:val="22"/>
            <w:szCs w:val="22"/>
          </w:rPr>
          <w:t>-1.  Direct and Indirect Effects Thresholds Based on the Most Sensitive Acute (single dose) Mortality Endpoints (LD50).</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_Toc436127731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87</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32"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9</w:t>
        </w:r>
        <w:r w:rsidR="00A16485" w:rsidRPr="00C61AE4">
          <w:rPr>
            <w:rStyle w:val="Hyperlink"/>
            <w:rFonts w:asciiTheme="minorHAnsi" w:hAnsiTheme="minorHAnsi"/>
            <w:noProof/>
            <w:sz w:val="22"/>
            <w:szCs w:val="22"/>
          </w:rPr>
          <w:t>-2. Sublethal Direct and Indirect Effects T</w:t>
        </w:r>
        <w:r w:rsidR="00F64332" w:rsidRPr="00C61AE4">
          <w:rPr>
            <w:rStyle w:val="Hyperlink"/>
            <w:rFonts w:asciiTheme="minorHAnsi" w:hAnsiTheme="minorHAnsi"/>
            <w:noProof/>
            <w:sz w:val="22"/>
            <w:szCs w:val="22"/>
          </w:rPr>
          <w:t>h</w:t>
        </w:r>
        <w:r w:rsidR="00A16485" w:rsidRPr="00C61AE4">
          <w:rPr>
            <w:rStyle w:val="Hyperlink"/>
            <w:rFonts w:asciiTheme="minorHAnsi" w:hAnsiTheme="minorHAnsi"/>
            <w:noProof/>
            <w:sz w:val="22"/>
            <w:szCs w:val="22"/>
          </w:rPr>
          <w:t>resholds for Mammals</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_Toc436127732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87</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33"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9</w:t>
        </w:r>
        <w:r w:rsidR="00A16485" w:rsidRPr="00C61AE4">
          <w:rPr>
            <w:rStyle w:val="Hyperlink"/>
            <w:rFonts w:asciiTheme="minorHAnsi" w:hAnsiTheme="minorHAnsi"/>
            <w:noProof/>
            <w:sz w:val="22"/>
            <w:szCs w:val="22"/>
          </w:rPr>
          <w:t>-3. Observations from Field and Field-like Studies with Diazinon Reported in ECOTOX Database</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_Toc436127733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103</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34"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10</w:t>
        </w:r>
        <w:r w:rsidR="00A16485" w:rsidRPr="00C61AE4">
          <w:rPr>
            <w:rStyle w:val="Hyperlink"/>
            <w:rFonts w:asciiTheme="minorHAnsi" w:hAnsiTheme="minorHAnsi"/>
            <w:noProof/>
            <w:sz w:val="22"/>
            <w:szCs w:val="22"/>
          </w:rPr>
          <w:t>-1. Direct and Indirect Effects Thresholds Based on the Most Sensitive Acute (&lt;96 hr) Mortality Endpoints (LC50 or LD50)</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_Toc436127734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108</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35" w:history="1">
        <w:r w:rsidR="00A16485" w:rsidRPr="00C61AE4">
          <w:rPr>
            <w:rStyle w:val="Hyperlink"/>
            <w:rFonts w:asciiTheme="minorHAnsi" w:hAnsiTheme="minorHAnsi"/>
            <w:noProof/>
            <w:sz w:val="22"/>
            <w:szCs w:val="22"/>
          </w:rPr>
          <w:t>Table 10-2.</w:t>
        </w:r>
        <w:r w:rsidR="00A16485" w:rsidRPr="00C61AE4">
          <w:rPr>
            <w:rStyle w:val="Hyperlink"/>
            <w:rFonts w:asciiTheme="minorHAnsi" w:hAnsiTheme="minorHAnsi"/>
            <w:b/>
            <w:noProof/>
            <w:sz w:val="22"/>
            <w:szCs w:val="22"/>
          </w:rPr>
          <w:t xml:space="preserve">  </w:t>
        </w:r>
        <w:r w:rsidR="00A16485" w:rsidRPr="00C61AE4">
          <w:rPr>
            <w:rStyle w:val="Hyperlink"/>
            <w:rFonts w:asciiTheme="minorHAnsi" w:hAnsiTheme="minorHAnsi"/>
            <w:noProof/>
            <w:sz w:val="22"/>
            <w:szCs w:val="22"/>
          </w:rPr>
          <w:t>Direct and Indirect Effects Thresholds Based on the Most Sensitive Endpoints for All Exposure Durations</w:t>
        </w:r>
        <w:r w:rsidR="00A16485" w:rsidRPr="00C61AE4">
          <w:rPr>
            <w:rStyle w:val="Hyperlink"/>
            <w:rFonts w:asciiTheme="minorHAnsi" w:hAnsiTheme="minorHAnsi"/>
            <w:b/>
            <w:noProof/>
            <w:sz w:val="22"/>
            <w:szCs w:val="22"/>
          </w:rPr>
          <w:t>.</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_Toc436127735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109</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36" w:history="1">
        <w:r w:rsidR="00A16485" w:rsidRPr="00C61AE4">
          <w:rPr>
            <w:rStyle w:val="Hyperlink"/>
            <w:rFonts w:asciiTheme="minorHAnsi" w:hAnsiTheme="minorHAnsi"/>
            <w:noProof/>
            <w:sz w:val="22"/>
            <w:szCs w:val="22"/>
          </w:rPr>
          <w:t xml:space="preserve">Table </w:t>
        </w:r>
        <w:r w:rsidR="00F64332" w:rsidRPr="00C61AE4">
          <w:rPr>
            <w:rStyle w:val="Hyperlink"/>
            <w:rFonts w:asciiTheme="minorHAnsi" w:hAnsiTheme="minorHAnsi"/>
            <w:noProof/>
            <w:sz w:val="22"/>
            <w:szCs w:val="22"/>
          </w:rPr>
          <w:t>10</w:t>
        </w:r>
        <w:r w:rsidR="00A16485" w:rsidRPr="00C61AE4">
          <w:rPr>
            <w:rStyle w:val="Hyperlink"/>
            <w:rFonts w:asciiTheme="minorHAnsi" w:hAnsiTheme="minorHAnsi"/>
            <w:noProof/>
            <w:sz w:val="22"/>
            <w:szCs w:val="22"/>
          </w:rPr>
          <w:t>-3. Median Lethal Values for Acute Mortality in Terrestrial Invertebrates Exposed to Diazinon Residues through Contact</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_Toc436127736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114</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37" w:history="1">
        <w:r w:rsidR="00A16485" w:rsidRPr="00C61AE4">
          <w:rPr>
            <w:rStyle w:val="Hyperlink"/>
            <w:rFonts w:asciiTheme="minorHAnsi" w:hAnsiTheme="minorHAnsi"/>
            <w:noProof/>
            <w:sz w:val="22"/>
            <w:szCs w:val="22"/>
          </w:rPr>
          <w:t>Table 10-4.</w:t>
        </w:r>
        <w:r w:rsidR="00A16485" w:rsidRPr="00C61AE4">
          <w:rPr>
            <w:rStyle w:val="Hyperlink"/>
            <w:rFonts w:asciiTheme="minorHAnsi" w:hAnsiTheme="minorHAnsi"/>
            <w:b/>
            <w:noProof/>
            <w:sz w:val="22"/>
            <w:szCs w:val="22"/>
          </w:rPr>
          <w:t xml:space="preserve"> </w:t>
        </w:r>
        <w:r w:rsidR="00A16485" w:rsidRPr="00C61AE4">
          <w:rPr>
            <w:rStyle w:val="Hyperlink"/>
            <w:rFonts w:asciiTheme="minorHAnsi" w:hAnsiTheme="minorHAnsi"/>
            <w:noProof/>
            <w:sz w:val="22"/>
            <w:szCs w:val="22"/>
          </w:rPr>
          <w:t>Median Lethal Values for Acute Mortality in Terrestrial Invertebrates Exposed to Diazinon Residues through Diet</w:t>
        </w:r>
        <w:r w:rsidR="00A16485" w:rsidRPr="00C61AE4">
          <w:rPr>
            <w:rStyle w:val="Hyperlink"/>
            <w:rFonts w:asciiTheme="minorHAnsi" w:hAnsiTheme="minorHAnsi"/>
            <w:b/>
            <w:noProof/>
            <w:sz w:val="22"/>
            <w:szCs w:val="22"/>
          </w:rPr>
          <w:t>.</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_Toc436127737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115</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38" w:history="1">
        <w:r w:rsidR="00A16485" w:rsidRPr="00C61AE4">
          <w:rPr>
            <w:rStyle w:val="Hyperlink"/>
            <w:rFonts w:asciiTheme="minorHAnsi" w:hAnsiTheme="minorHAnsi"/>
            <w:noProof/>
            <w:sz w:val="22"/>
            <w:szCs w:val="22"/>
          </w:rPr>
          <w:t>Table 10-5. Additional Mortality Observations in Terrestrial Invertebrates Exposed to Diazinon Residues through Contact with Soil or Substrate</w:t>
        </w:r>
        <w:r w:rsidR="00A16485" w:rsidRPr="00C61AE4">
          <w:rPr>
            <w:rStyle w:val="Hyperlink"/>
            <w:rFonts w:asciiTheme="minorHAnsi" w:hAnsiTheme="minorHAnsi"/>
            <w:b/>
            <w:noProof/>
            <w:sz w:val="22"/>
            <w:szCs w:val="22"/>
          </w:rPr>
          <w:t>.</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_Toc436127738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116</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39" w:history="1">
        <w:r w:rsidR="00A16485" w:rsidRPr="00C61AE4">
          <w:rPr>
            <w:rStyle w:val="Hyperlink"/>
            <w:rFonts w:asciiTheme="minorHAnsi" w:hAnsiTheme="minorHAnsi"/>
            <w:noProof/>
            <w:sz w:val="22"/>
            <w:szCs w:val="22"/>
          </w:rPr>
          <w:t>Table 10-6.</w:t>
        </w:r>
        <w:r w:rsidR="00A16485" w:rsidRPr="00C61AE4">
          <w:rPr>
            <w:rStyle w:val="Hyperlink"/>
            <w:rFonts w:asciiTheme="minorHAnsi" w:hAnsiTheme="minorHAnsi"/>
            <w:b/>
            <w:noProof/>
            <w:sz w:val="22"/>
            <w:szCs w:val="22"/>
          </w:rPr>
          <w:t xml:space="preserve"> </w:t>
        </w:r>
        <w:r w:rsidR="00A16485" w:rsidRPr="00C61AE4">
          <w:rPr>
            <w:rStyle w:val="Hyperlink"/>
            <w:rFonts w:asciiTheme="minorHAnsi" w:hAnsiTheme="minorHAnsi"/>
            <w:noProof/>
            <w:sz w:val="22"/>
            <w:szCs w:val="22"/>
          </w:rPr>
          <w:t>Additional Mortality Observations in Terrestrial Invertebrates Exposed to Diazinon Residues through Contact in the Diet</w:t>
        </w:r>
        <w:r w:rsidR="00A16485" w:rsidRPr="00C61AE4">
          <w:rPr>
            <w:rStyle w:val="Hyperlink"/>
            <w:rFonts w:asciiTheme="minorHAnsi" w:hAnsiTheme="minorHAnsi"/>
            <w:b/>
            <w:noProof/>
            <w:sz w:val="22"/>
            <w:szCs w:val="22"/>
          </w:rPr>
          <w:t>.</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_Toc436127739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117</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40" w:history="1">
        <w:r w:rsidR="00A16485" w:rsidRPr="00C61AE4">
          <w:rPr>
            <w:rStyle w:val="Hyperlink"/>
            <w:rFonts w:asciiTheme="minorHAnsi" w:hAnsiTheme="minorHAnsi"/>
            <w:noProof/>
            <w:sz w:val="22"/>
            <w:szCs w:val="22"/>
          </w:rPr>
          <w:t>Table 10-7.</w:t>
        </w:r>
        <w:r w:rsidR="00A16485" w:rsidRPr="00C61AE4">
          <w:rPr>
            <w:rStyle w:val="Hyperlink"/>
            <w:rFonts w:asciiTheme="minorHAnsi" w:hAnsiTheme="minorHAnsi"/>
            <w:b/>
            <w:noProof/>
            <w:sz w:val="22"/>
            <w:szCs w:val="22"/>
          </w:rPr>
          <w:t xml:space="preserve"> </w:t>
        </w:r>
        <w:r w:rsidR="00A16485" w:rsidRPr="00C61AE4">
          <w:rPr>
            <w:rStyle w:val="Hyperlink"/>
            <w:rFonts w:asciiTheme="minorHAnsi" w:hAnsiTheme="minorHAnsi"/>
            <w:noProof/>
            <w:sz w:val="22"/>
            <w:szCs w:val="22"/>
          </w:rPr>
          <w:t>Sublethal Effects in Terrestrial Invertebrates (adults) Exposed to Diazinon Residues through Contact with Soil or Substrate</w:t>
        </w:r>
        <w:r w:rsidR="00A16485" w:rsidRPr="00C61AE4">
          <w:rPr>
            <w:rStyle w:val="Hyperlink"/>
            <w:rFonts w:asciiTheme="minorHAnsi" w:hAnsiTheme="minorHAnsi"/>
            <w:b/>
            <w:noProof/>
            <w:sz w:val="22"/>
            <w:szCs w:val="22"/>
          </w:rPr>
          <w:t>.</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_Toc436127740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131</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41" w:history="1">
        <w:r w:rsidR="00A16485" w:rsidRPr="00C61AE4">
          <w:rPr>
            <w:rStyle w:val="Hyperlink"/>
            <w:rFonts w:asciiTheme="minorHAnsi" w:hAnsiTheme="minorHAnsi"/>
            <w:noProof/>
            <w:sz w:val="22"/>
            <w:szCs w:val="22"/>
          </w:rPr>
          <w:t>Table 10-8.</w:t>
        </w:r>
        <w:r w:rsidR="00A16485" w:rsidRPr="00C61AE4">
          <w:rPr>
            <w:rStyle w:val="Hyperlink"/>
            <w:rFonts w:asciiTheme="minorHAnsi" w:hAnsiTheme="minorHAnsi"/>
            <w:b/>
            <w:noProof/>
            <w:sz w:val="22"/>
            <w:szCs w:val="22"/>
          </w:rPr>
          <w:t xml:space="preserve"> </w:t>
        </w:r>
        <w:r w:rsidR="00A16485" w:rsidRPr="00C61AE4">
          <w:rPr>
            <w:rStyle w:val="Hyperlink"/>
            <w:rFonts w:asciiTheme="minorHAnsi" w:hAnsiTheme="minorHAnsi"/>
            <w:noProof/>
            <w:sz w:val="22"/>
            <w:szCs w:val="22"/>
          </w:rPr>
          <w:t>Sublethal Effects in Terrestrial Invertebrates Exposed to Diazinon Residues in the Diet.</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_Toc436127741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132</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42" w:history="1">
        <w:r w:rsidR="00A16485" w:rsidRPr="00C61AE4">
          <w:rPr>
            <w:rStyle w:val="Hyperlink"/>
            <w:rFonts w:asciiTheme="minorHAnsi" w:hAnsiTheme="minorHAnsi"/>
            <w:noProof/>
            <w:sz w:val="22"/>
            <w:szCs w:val="22"/>
          </w:rPr>
          <w:t>Table 11-1.</w:t>
        </w:r>
        <w:r w:rsidR="00F64332" w:rsidRPr="00C61AE4">
          <w:rPr>
            <w:rStyle w:val="Hyperlink"/>
            <w:rFonts w:asciiTheme="minorHAnsi" w:hAnsiTheme="minorHAnsi"/>
            <w:noProof/>
            <w:sz w:val="22"/>
            <w:szCs w:val="22"/>
          </w:rPr>
          <w:t xml:space="preserve"> </w:t>
        </w:r>
        <w:r w:rsidR="00A16485" w:rsidRPr="00C61AE4">
          <w:rPr>
            <w:rStyle w:val="Hyperlink"/>
            <w:rFonts w:asciiTheme="minorHAnsi" w:hAnsiTheme="minorHAnsi"/>
            <w:noProof/>
            <w:sz w:val="22"/>
            <w:szCs w:val="22"/>
          </w:rPr>
          <w:t>Direct and Indirect Effects Thresholds for Listed Terrestrial and Wetland Plants Exposed to Diazinon</w:t>
        </w:r>
        <w:r w:rsidR="00A16485" w:rsidRPr="00C61AE4">
          <w:rPr>
            <w:rStyle w:val="Hyperlink"/>
            <w:rFonts w:asciiTheme="minorHAnsi" w:hAnsiTheme="minorHAnsi"/>
            <w:b/>
            <w:noProof/>
            <w:sz w:val="22"/>
            <w:szCs w:val="22"/>
          </w:rPr>
          <w:t>.</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_Toc436127742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143</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43" w:history="1">
        <w:r w:rsidR="00A16485" w:rsidRPr="00C61AE4">
          <w:rPr>
            <w:rStyle w:val="Hyperlink"/>
            <w:rFonts w:asciiTheme="minorHAnsi" w:hAnsiTheme="minorHAnsi"/>
            <w:noProof/>
            <w:sz w:val="22"/>
            <w:szCs w:val="22"/>
          </w:rPr>
          <w:t>Table 11-2. LOEL Values from Studies Involving Terrestrial Plants Exposed to Diazinon via Direct Spray</w:t>
        </w:r>
        <w:r w:rsidR="00A16485" w:rsidRPr="00C61AE4">
          <w:rPr>
            <w:rStyle w:val="Hyperlink"/>
            <w:rFonts w:asciiTheme="minorHAnsi" w:hAnsiTheme="minorHAnsi"/>
            <w:b/>
            <w:noProof/>
            <w:sz w:val="22"/>
            <w:szCs w:val="22"/>
          </w:rPr>
          <w:t xml:space="preserve">. </w:t>
        </w:r>
        <w:r w:rsidR="00A16485" w:rsidRPr="00C61AE4">
          <w:rPr>
            <w:rStyle w:val="Hyperlink"/>
            <w:rFonts w:asciiTheme="minorHAnsi" w:hAnsiTheme="minorHAnsi"/>
            <w:noProof/>
            <w:sz w:val="22"/>
            <w:szCs w:val="22"/>
          </w:rPr>
          <w:t xml:space="preserve">NOECs </w:t>
        </w:r>
        <w:r w:rsidR="00F64332" w:rsidRPr="00C61AE4">
          <w:rPr>
            <w:rStyle w:val="Hyperlink"/>
            <w:rFonts w:asciiTheme="minorHAnsi" w:hAnsiTheme="minorHAnsi"/>
            <w:noProof/>
            <w:sz w:val="22"/>
            <w:szCs w:val="22"/>
          </w:rPr>
          <w:t>I</w:t>
        </w:r>
        <w:r w:rsidR="00A16485" w:rsidRPr="00C61AE4">
          <w:rPr>
            <w:rStyle w:val="Hyperlink"/>
            <w:rFonts w:asciiTheme="minorHAnsi" w:hAnsiTheme="minorHAnsi"/>
            <w:noProof/>
            <w:sz w:val="22"/>
            <w:szCs w:val="22"/>
          </w:rPr>
          <w:t xml:space="preserve">ncluded </w:t>
        </w:r>
        <w:r w:rsidR="00F64332" w:rsidRPr="00C61AE4">
          <w:rPr>
            <w:rStyle w:val="Hyperlink"/>
            <w:rFonts w:asciiTheme="minorHAnsi" w:hAnsiTheme="minorHAnsi"/>
            <w:noProof/>
            <w:sz w:val="22"/>
            <w:szCs w:val="22"/>
          </w:rPr>
          <w:t>W</w:t>
        </w:r>
        <w:r w:rsidR="00A16485" w:rsidRPr="00C61AE4">
          <w:rPr>
            <w:rStyle w:val="Hyperlink"/>
            <w:rFonts w:asciiTheme="minorHAnsi" w:hAnsiTheme="minorHAnsi"/>
            <w:noProof/>
            <w:sz w:val="22"/>
            <w:szCs w:val="22"/>
          </w:rPr>
          <w:t xml:space="preserve">hen </w:t>
        </w:r>
        <w:r w:rsidR="00F64332" w:rsidRPr="00C61AE4">
          <w:rPr>
            <w:rStyle w:val="Hyperlink"/>
            <w:rFonts w:asciiTheme="minorHAnsi" w:hAnsiTheme="minorHAnsi"/>
            <w:noProof/>
            <w:sz w:val="22"/>
            <w:szCs w:val="22"/>
          </w:rPr>
          <w:t>E</w:t>
        </w:r>
        <w:r w:rsidR="00A16485" w:rsidRPr="00C61AE4">
          <w:rPr>
            <w:rStyle w:val="Hyperlink"/>
            <w:rFonts w:asciiTheme="minorHAnsi" w:hAnsiTheme="minorHAnsi"/>
            <w:noProof/>
            <w:sz w:val="22"/>
            <w:szCs w:val="22"/>
          </w:rPr>
          <w:t>stablished.</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_Toc436127743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145</w:t>
        </w:r>
        <w:r w:rsidR="00B96486" w:rsidRPr="00C61AE4">
          <w:rPr>
            <w:rFonts w:asciiTheme="minorHAnsi" w:hAnsiTheme="minorHAnsi"/>
            <w:noProof/>
            <w:webHidden/>
            <w:sz w:val="22"/>
            <w:szCs w:val="22"/>
          </w:rPr>
          <w:fldChar w:fldCharType="end"/>
        </w:r>
      </w:hyperlink>
    </w:p>
    <w:p w:rsidR="00A16485" w:rsidRPr="00C61AE4" w:rsidRDefault="00FF47F8">
      <w:pPr>
        <w:pStyle w:val="TableofFigures"/>
        <w:tabs>
          <w:tab w:val="right" w:leader="dot" w:pos="9350"/>
        </w:tabs>
        <w:rPr>
          <w:rFonts w:asciiTheme="minorHAnsi" w:hAnsiTheme="minorHAnsi"/>
          <w:noProof/>
          <w:sz w:val="22"/>
          <w:szCs w:val="22"/>
        </w:rPr>
      </w:pPr>
      <w:hyperlink w:anchor="_Toc436127744" w:history="1">
        <w:r w:rsidR="00A16485" w:rsidRPr="00C61AE4">
          <w:rPr>
            <w:rStyle w:val="Hyperlink"/>
            <w:rFonts w:asciiTheme="minorHAnsi" w:hAnsiTheme="minorHAnsi"/>
            <w:noProof/>
            <w:sz w:val="22"/>
            <w:szCs w:val="22"/>
          </w:rPr>
          <w:t>Table 11-3. Effects Data for Terrestrial Plants Exposed to Diazinon (TGAI)</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_Toc436127744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146</w:t>
        </w:r>
        <w:r w:rsidR="00B96486" w:rsidRPr="00C61AE4">
          <w:rPr>
            <w:rFonts w:asciiTheme="minorHAnsi" w:hAnsiTheme="minorHAnsi"/>
            <w:noProof/>
            <w:webHidden/>
            <w:sz w:val="22"/>
            <w:szCs w:val="22"/>
          </w:rPr>
          <w:fldChar w:fldCharType="end"/>
        </w:r>
      </w:hyperlink>
    </w:p>
    <w:p w:rsidR="00A16485" w:rsidRDefault="00FF47F8">
      <w:pPr>
        <w:pStyle w:val="TableofFigures"/>
        <w:tabs>
          <w:tab w:val="right" w:leader="dot" w:pos="9350"/>
        </w:tabs>
        <w:rPr>
          <w:noProof/>
        </w:rPr>
      </w:pPr>
      <w:hyperlink w:anchor="_Toc436127745" w:history="1">
        <w:r w:rsidR="00A16485" w:rsidRPr="00C61AE4">
          <w:rPr>
            <w:rStyle w:val="Hyperlink"/>
            <w:rFonts w:asciiTheme="minorHAnsi" w:hAnsiTheme="minorHAnsi"/>
            <w:noProof/>
            <w:sz w:val="22"/>
            <w:szCs w:val="22"/>
          </w:rPr>
          <w:t>Table 11-4.</w:t>
        </w:r>
        <w:r w:rsidR="00F64332" w:rsidRPr="00C61AE4">
          <w:rPr>
            <w:rStyle w:val="Hyperlink"/>
            <w:rFonts w:asciiTheme="minorHAnsi" w:hAnsiTheme="minorHAnsi"/>
            <w:noProof/>
            <w:sz w:val="22"/>
            <w:szCs w:val="22"/>
          </w:rPr>
          <w:t xml:space="preserve"> </w:t>
        </w:r>
        <w:r w:rsidR="00A16485" w:rsidRPr="00C61AE4">
          <w:rPr>
            <w:rStyle w:val="Hyperlink"/>
            <w:rFonts w:asciiTheme="minorHAnsi" w:hAnsiTheme="minorHAnsi"/>
            <w:noProof/>
            <w:sz w:val="22"/>
            <w:szCs w:val="22"/>
          </w:rPr>
          <w:t>Tested Levels Where No Effects Were Observed in Terrestrial Plants Exposed to Diazinon</w:t>
        </w:r>
        <w:r w:rsidR="00A16485"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A16485" w:rsidRPr="00C61AE4">
          <w:rPr>
            <w:rFonts w:asciiTheme="minorHAnsi" w:hAnsiTheme="minorHAnsi"/>
            <w:noProof/>
            <w:webHidden/>
            <w:sz w:val="22"/>
            <w:szCs w:val="22"/>
          </w:rPr>
          <w:instrText xml:space="preserve"> PAGEREF _Toc436127745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147</w:t>
        </w:r>
        <w:r w:rsidR="00B96486" w:rsidRPr="00C61AE4">
          <w:rPr>
            <w:rFonts w:asciiTheme="minorHAnsi" w:hAnsiTheme="minorHAnsi"/>
            <w:noProof/>
            <w:webHidden/>
            <w:sz w:val="22"/>
            <w:szCs w:val="22"/>
          </w:rPr>
          <w:fldChar w:fldCharType="end"/>
        </w:r>
      </w:hyperlink>
    </w:p>
    <w:p w:rsidR="00D44CC3" w:rsidRDefault="00D44CC3" w:rsidP="00D44CC3">
      <w:pPr>
        <w:rPr>
          <w:noProof/>
        </w:rPr>
      </w:pPr>
    </w:p>
    <w:p w:rsidR="00F91B5E" w:rsidRPr="00EE298B" w:rsidRDefault="000510B0" w:rsidP="00D44CC3">
      <w:pPr>
        <w:rPr>
          <w:rFonts w:asciiTheme="minorHAnsi" w:hAnsiTheme="minorHAnsi"/>
          <w:b/>
          <w:noProof/>
        </w:rPr>
      </w:pPr>
      <w:r w:rsidRPr="00EE298B">
        <w:rPr>
          <w:rFonts w:asciiTheme="minorHAnsi" w:hAnsiTheme="minorHAnsi"/>
          <w:b/>
          <w:noProof/>
        </w:rPr>
        <w:t>List of Figures</w:t>
      </w:r>
      <w:r w:rsidR="006B0544" w:rsidRPr="00EE298B">
        <w:rPr>
          <w:rFonts w:asciiTheme="minorHAnsi" w:hAnsiTheme="minorHAnsi"/>
          <w:b/>
          <w:noProof/>
        </w:rPr>
        <w:t xml:space="preserve">                                   </w:t>
      </w:r>
    </w:p>
    <w:p w:rsidR="000510B0" w:rsidRDefault="00B96486">
      <w:pPr>
        <w:pStyle w:val="Heading1"/>
        <w:rPr>
          <w:rFonts w:asciiTheme="minorHAnsi" w:eastAsia="Times New Roman" w:hAnsiTheme="minorHAnsi" w:cs="Times New Roman"/>
          <w:color w:val="auto"/>
          <w:sz w:val="22"/>
          <w:szCs w:val="22"/>
        </w:rPr>
      </w:pPr>
      <w:r>
        <w:rPr>
          <w:rFonts w:asciiTheme="minorHAnsi" w:eastAsia="Times New Roman" w:hAnsiTheme="minorHAnsi" w:cs="Times New Roman"/>
          <w:color w:val="auto"/>
          <w:sz w:val="22"/>
          <w:szCs w:val="22"/>
        </w:rPr>
        <w:fldChar w:fldCharType="end"/>
      </w:r>
      <w:bookmarkStart w:id="0" w:name="_Toc435892566"/>
    </w:p>
    <w:p w:rsidR="000510B0" w:rsidRPr="00C61AE4" w:rsidRDefault="00B96486">
      <w:pPr>
        <w:pStyle w:val="TableofFigures"/>
        <w:tabs>
          <w:tab w:val="right" w:leader="dot" w:pos="9350"/>
        </w:tabs>
        <w:rPr>
          <w:rFonts w:asciiTheme="minorHAnsi" w:eastAsiaTheme="minorEastAsia" w:hAnsiTheme="minorHAnsi" w:cstheme="minorBidi"/>
          <w:noProof/>
          <w:color w:val="auto"/>
          <w:sz w:val="22"/>
          <w:szCs w:val="22"/>
        </w:rPr>
      </w:pPr>
      <w:r w:rsidRPr="00C61AE4">
        <w:rPr>
          <w:rFonts w:asciiTheme="minorHAnsi" w:hAnsiTheme="minorHAnsi"/>
          <w:color w:val="auto"/>
          <w:sz w:val="22"/>
          <w:szCs w:val="22"/>
        </w:rPr>
        <w:fldChar w:fldCharType="begin"/>
      </w:r>
      <w:r w:rsidR="000510B0" w:rsidRPr="00C61AE4">
        <w:rPr>
          <w:rFonts w:asciiTheme="minorHAnsi" w:hAnsiTheme="minorHAnsi"/>
          <w:color w:val="auto"/>
          <w:sz w:val="22"/>
          <w:szCs w:val="22"/>
        </w:rPr>
        <w:instrText xml:space="preserve"> TOC \h \z \c "Figure" </w:instrText>
      </w:r>
      <w:r w:rsidRPr="00C61AE4">
        <w:rPr>
          <w:rFonts w:asciiTheme="minorHAnsi" w:hAnsiTheme="minorHAnsi"/>
          <w:color w:val="auto"/>
          <w:sz w:val="22"/>
          <w:szCs w:val="22"/>
        </w:rPr>
        <w:fldChar w:fldCharType="separate"/>
      </w:r>
      <w:hyperlink w:anchor="_Toc436747281" w:history="1">
        <w:r w:rsidR="000510B0" w:rsidRPr="00C61AE4">
          <w:rPr>
            <w:rStyle w:val="Hyperlink"/>
            <w:rFonts w:asciiTheme="minorHAnsi" w:hAnsiTheme="minorHAnsi"/>
            <w:noProof/>
            <w:sz w:val="22"/>
            <w:szCs w:val="22"/>
          </w:rPr>
          <w:t>Figure 2-1.  Summary Array of Fish (freshwater and estuarine/marine) Exposed to Diazinon</w:t>
        </w:r>
        <w:r w:rsidR="000510B0" w:rsidRPr="00C61AE4">
          <w:rPr>
            <w:rFonts w:asciiTheme="minorHAnsi" w:hAnsiTheme="minorHAnsi"/>
            <w:noProof/>
            <w:webHidden/>
            <w:sz w:val="22"/>
            <w:szCs w:val="22"/>
          </w:rPr>
          <w:tab/>
        </w:r>
        <w:r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_Toc436747281 \h </w:instrText>
        </w:r>
        <w:r w:rsidRPr="00C61AE4">
          <w:rPr>
            <w:rFonts w:asciiTheme="minorHAnsi" w:hAnsiTheme="minorHAnsi"/>
            <w:noProof/>
            <w:webHidden/>
            <w:sz w:val="22"/>
            <w:szCs w:val="22"/>
          </w:rPr>
        </w:r>
        <w:r w:rsidRPr="00C61AE4">
          <w:rPr>
            <w:rFonts w:asciiTheme="minorHAnsi" w:hAnsiTheme="minorHAnsi"/>
            <w:noProof/>
            <w:webHidden/>
            <w:sz w:val="22"/>
            <w:szCs w:val="22"/>
          </w:rPr>
          <w:fldChar w:fldCharType="separate"/>
        </w:r>
        <w:r w:rsidR="00FF47F8">
          <w:rPr>
            <w:rFonts w:asciiTheme="minorHAnsi" w:hAnsiTheme="minorHAnsi"/>
            <w:noProof/>
            <w:webHidden/>
            <w:sz w:val="22"/>
            <w:szCs w:val="22"/>
          </w:rPr>
          <w:t>10</w:t>
        </w:r>
        <w:r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82" w:history="1">
        <w:r w:rsidR="000510B0" w:rsidRPr="00C61AE4">
          <w:rPr>
            <w:rStyle w:val="Hyperlink"/>
            <w:rFonts w:asciiTheme="minorHAnsi" w:hAnsiTheme="minorHAnsi"/>
            <w:noProof/>
            <w:sz w:val="22"/>
            <w:szCs w:val="22"/>
          </w:rPr>
          <w:t>Figure 2-2.  Toxicity Endpoints for Amphibians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_Toc436747282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11</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83" w:history="1">
        <w:r w:rsidR="000510B0" w:rsidRPr="00C61AE4">
          <w:rPr>
            <w:rStyle w:val="Hyperlink"/>
            <w:rFonts w:asciiTheme="minorHAnsi" w:hAnsiTheme="minorHAnsi"/>
            <w:noProof/>
            <w:sz w:val="22"/>
            <w:szCs w:val="22"/>
          </w:rPr>
          <w:t>Figure 2-3.  Mortality Endpoints for Fish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_Toc436747283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15</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84" w:history="1">
        <w:r w:rsidR="000510B0" w:rsidRPr="00C61AE4">
          <w:rPr>
            <w:rStyle w:val="Hyperlink"/>
            <w:rFonts w:asciiTheme="minorHAnsi" w:hAnsiTheme="minorHAnsi"/>
            <w:noProof/>
            <w:sz w:val="22"/>
            <w:szCs w:val="22"/>
          </w:rPr>
          <w:t>Figure 2-4.  Mortality Endpoints for Aquatic-phase Amphibians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_Toc436747284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16</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85" w:history="1">
        <w:r w:rsidR="000510B0" w:rsidRPr="00C61AE4">
          <w:rPr>
            <w:rStyle w:val="Hyperlink"/>
            <w:rFonts w:asciiTheme="minorHAnsi" w:hAnsiTheme="minorHAnsi"/>
            <w:noProof/>
            <w:sz w:val="22"/>
            <w:szCs w:val="22"/>
          </w:rPr>
          <w:t>Figure 2-5   Mode- averaged SSD for Aquatic Vertebrates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_Toc436747285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17</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86" w:history="1">
        <w:r w:rsidR="000510B0" w:rsidRPr="00C61AE4">
          <w:rPr>
            <w:rStyle w:val="Hyperlink"/>
            <w:rFonts w:asciiTheme="minorHAnsi" w:hAnsiTheme="minorHAnsi"/>
            <w:noProof/>
            <w:sz w:val="22"/>
            <w:szCs w:val="22"/>
          </w:rPr>
          <w:t>Figure 2-6.  Growth Endpoints for Fish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_Toc436747286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20</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87" w:history="1">
        <w:r w:rsidR="000510B0" w:rsidRPr="00C61AE4">
          <w:rPr>
            <w:rStyle w:val="Hyperlink"/>
            <w:rFonts w:asciiTheme="minorHAnsi" w:hAnsiTheme="minorHAnsi"/>
            <w:noProof/>
            <w:sz w:val="22"/>
            <w:szCs w:val="22"/>
          </w:rPr>
          <w:t>Figure 2-7.  Growth Endpoints for Aquatic Amphibians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_Toc436747287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21</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88" w:history="1">
        <w:r w:rsidR="000510B0" w:rsidRPr="00C61AE4">
          <w:rPr>
            <w:rStyle w:val="Hyperlink"/>
            <w:rFonts w:asciiTheme="minorHAnsi" w:hAnsiTheme="minorHAnsi"/>
            <w:noProof/>
            <w:sz w:val="22"/>
            <w:szCs w:val="22"/>
          </w:rPr>
          <w:t>Figure 2-8.  Behavior Endpoints for Fish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_Toc436747288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23</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89" w:history="1">
        <w:r w:rsidR="000510B0" w:rsidRPr="00C61AE4">
          <w:rPr>
            <w:rStyle w:val="Hyperlink"/>
            <w:rFonts w:asciiTheme="minorHAnsi" w:hAnsiTheme="minorHAnsi"/>
            <w:noProof/>
            <w:sz w:val="22"/>
            <w:szCs w:val="22"/>
          </w:rPr>
          <w:t>Figure 2-9.  Behavior Endpoints for Aquatic Amphibians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_Toc436747289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24</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90" w:history="1">
        <w:r w:rsidR="000510B0" w:rsidRPr="00C61AE4">
          <w:rPr>
            <w:rStyle w:val="Hyperlink"/>
            <w:rFonts w:asciiTheme="minorHAnsi" w:hAnsiTheme="minorHAnsi"/>
            <w:noProof/>
            <w:sz w:val="22"/>
            <w:szCs w:val="22"/>
          </w:rPr>
          <w:t>Figure 3-1.  Summary Array of Freshwater Invertebrates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_Toc436747290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31</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91" w:history="1">
        <w:r w:rsidR="000510B0" w:rsidRPr="00C61AE4">
          <w:rPr>
            <w:rStyle w:val="Hyperlink"/>
            <w:rFonts w:asciiTheme="minorHAnsi" w:hAnsiTheme="minorHAnsi"/>
            <w:noProof/>
            <w:sz w:val="22"/>
            <w:szCs w:val="22"/>
          </w:rPr>
          <w:t>Figure 3-2.  Summary Array of Freshwater Invertebrates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_Toc436747291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32</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92" w:history="1">
        <w:r w:rsidR="000510B0" w:rsidRPr="00C61AE4">
          <w:rPr>
            <w:rStyle w:val="Hyperlink"/>
            <w:rFonts w:asciiTheme="minorHAnsi" w:hAnsiTheme="minorHAnsi"/>
            <w:noProof/>
            <w:sz w:val="22"/>
            <w:szCs w:val="22"/>
          </w:rPr>
          <w:t>Figure 3-3.  Toxicity Endpoints for Mollusks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_Toc436747292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33</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93" w:history="1">
        <w:r w:rsidR="000510B0" w:rsidRPr="00C61AE4">
          <w:rPr>
            <w:rStyle w:val="Hyperlink"/>
            <w:rFonts w:asciiTheme="minorHAnsi" w:hAnsiTheme="minorHAnsi"/>
            <w:noProof/>
            <w:sz w:val="22"/>
            <w:szCs w:val="22"/>
          </w:rPr>
          <w:t>Figure 3-4.  Toxicity Endpoints for Freshwater Invertebrates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_Toc436747293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37</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94" w:history="1">
        <w:r w:rsidR="000510B0" w:rsidRPr="00C61AE4">
          <w:rPr>
            <w:rStyle w:val="Hyperlink"/>
            <w:rFonts w:asciiTheme="minorHAnsi" w:hAnsiTheme="minorHAnsi"/>
            <w:noProof/>
            <w:sz w:val="22"/>
            <w:szCs w:val="22"/>
          </w:rPr>
          <w:t>Figure 3-5.  Toxicity Endpoints for Estuarine/Marine Aquatic Invertebrates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_Toc436747294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38</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95" w:history="1">
        <w:r w:rsidR="000510B0" w:rsidRPr="00C61AE4">
          <w:rPr>
            <w:rStyle w:val="Hyperlink"/>
            <w:rFonts w:asciiTheme="minorHAnsi" w:hAnsiTheme="minorHAnsi"/>
            <w:noProof/>
            <w:sz w:val="22"/>
            <w:szCs w:val="22"/>
          </w:rPr>
          <w:t>Figure 3-6.  Toxicity Endpoints for Aquatic Mollusks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_Toc436747295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39</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96" w:history="1">
        <w:r w:rsidR="000510B0" w:rsidRPr="00C61AE4">
          <w:rPr>
            <w:rStyle w:val="Hyperlink"/>
            <w:rFonts w:asciiTheme="minorHAnsi" w:hAnsiTheme="minorHAnsi"/>
            <w:noProof/>
            <w:sz w:val="22"/>
            <w:szCs w:val="22"/>
          </w:rPr>
          <w:t>Figure 3-7.  Log-gumbel SSD for Diazinon Toxicity Values for Pooled Invertebrates</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_Toc436747296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40</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97" w:history="1">
        <w:r w:rsidR="000510B0" w:rsidRPr="00C61AE4">
          <w:rPr>
            <w:rStyle w:val="Hyperlink"/>
            <w:rFonts w:asciiTheme="minorHAnsi" w:hAnsiTheme="minorHAnsi"/>
            <w:noProof/>
            <w:sz w:val="22"/>
            <w:szCs w:val="22"/>
          </w:rPr>
          <w:t>Figure 3-8.  SSDs for Pooled (gumbel), Freshwater (gumbel), and Saltwater (triangular) Test Results</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_Toc436747297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41</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98" w:history="1">
        <w:r w:rsidR="000510B0" w:rsidRPr="00C61AE4">
          <w:rPr>
            <w:rStyle w:val="Hyperlink"/>
            <w:rFonts w:asciiTheme="minorHAnsi" w:hAnsiTheme="minorHAnsi"/>
            <w:noProof/>
            <w:sz w:val="22"/>
            <w:szCs w:val="22"/>
          </w:rPr>
          <w:t>Figure 3-9.  Reproduction Effects Data Array for Aquatic Invertebrates</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_Toc436747298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45</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299" w:history="1">
        <w:r w:rsidR="000510B0" w:rsidRPr="00C61AE4">
          <w:rPr>
            <w:rStyle w:val="Hyperlink"/>
            <w:rFonts w:asciiTheme="minorHAnsi" w:hAnsiTheme="minorHAnsi"/>
            <w:noProof/>
            <w:sz w:val="22"/>
            <w:szCs w:val="22"/>
          </w:rPr>
          <w:t>Figure 4-1. Array of Available Endpoints for Aquatic Plants Exposed to Diazinon (TGAI and Formulated)</w:t>
        </w:r>
        <w:r w:rsidR="00E80BF1">
          <w:rPr>
            <w:rStyle w:val="Hyperlink"/>
            <w:rFonts w:asciiTheme="minorHAnsi" w:hAnsiTheme="minorHAnsi"/>
            <w:noProof/>
            <w:sz w:val="22"/>
            <w:szCs w:val="22"/>
          </w:rPr>
          <w:t>.</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_Toc436747299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49</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00" w:history="1">
        <w:r w:rsidR="000510B0" w:rsidRPr="00C61AE4">
          <w:rPr>
            <w:rStyle w:val="Hyperlink"/>
            <w:rFonts w:asciiTheme="minorHAnsi" w:hAnsiTheme="minorHAnsi"/>
            <w:noProof/>
            <w:sz w:val="22"/>
            <w:szCs w:val="22"/>
          </w:rPr>
          <w:t>Figure 6-1. Dietary-based Endpoints for Birds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_Toc436747300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62</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01" w:history="1">
        <w:r w:rsidR="000510B0" w:rsidRPr="00C61AE4">
          <w:rPr>
            <w:rStyle w:val="Hyperlink"/>
            <w:rFonts w:asciiTheme="minorHAnsi" w:hAnsiTheme="minorHAnsi"/>
            <w:noProof/>
            <w:sz w:val="22"/>
            <w:szCs w:val="22"/>
          </w:rPr>
          <w:t>Figure 6-2. Dose-based Endpoints for Birds Exposed to Diazinon (Normalized to 100g BW)</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_Toc436747301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63</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02" w:history="1">
        <w:r w:rsidR="000510B0" w:rsidRPr="00C61AE4">
          <w:rPr>
            <w:rStyle w:val="Hyperlink"/>
            <w:rFonts w:asciiTheme="minorHAnsi" w:hAnsiTheme="minorHAnsi"/>
            <w:noProof/>
            <w:sz w:val="22"/>
            <w:szCs w:val="22"/>
          </w:rPr>
          <w:t>Figure 6-3. Application Rate Based Endpoints for Birds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_Toc436747302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64</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03" w:history="1">
        <w:r w:rsidR="000510B0" w:rsidRPr="00C61AE4">
          <w:rPr>
            <w:rStyle w:val="Hyperlink"/>
            <w:rFonts w:asciiTheme="minorHAnsi" w:hAnsiTheme="minorHAnsi"/>
            <w:noProof/>
            <w:sz w:val="22"/>
            <w:szCs w:val="22"/>
          </w:rPr>
          <w:t>Figure 6-4. Dietary-based Endpoints and Thresholds Used for Mortality Line of Evidence</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_Toc436747303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65</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04" w:history="1">
        <w:r w:rsidR="000510B0" w:rsidRPr="00C61AE4">
          <w:rPr>
            <w:rStyle w:val="Hyperlink"/>
            <w:rFonts w:asciiTheme="minorHAnsi" w:hAnsiTheme="minorHAnsi"/>
            <w:noProof/>
            <w:sz w:val="22"/>
            <w:szCs w:val="22"/>
          </w:rPr>
          <w:t>Figure 6-5. Dosed-based Endpoints and Thresholds Used for Mortality Line of Evidence</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_Toc436747304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66</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05" w:history="1">
        <w:r w:rsidR="000510B0" w:rsidRPr="00C61AE4">
          <w:rPr>
            <w:rStyle w:val="Hyperlink"/>
            <w:rFonts w:asciiTheme="minorHAnsi" w:hAnsiTheme="minorHAnsi"/>
            <w:noProof/>
            <w:sz w:val="22"/>
            <w:szCs w:val="22"/>
          </w:rPr>
          <w:t>Figure 6-6. Application Rate Based Endpoints and Thresholds Used for Mortality Line of Evidence</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_Toc436747305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67</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06" w:history="1">
        <w:r w:rsidR="000510B0" w:rsidRPr="00C61AE4">
          <w:rPr>
            <w:rStyle w:val="Hyperlink"/>
            <w:rFonts w:asciiTheme="minorHAnsi" w:hAnsiTheme="minorHAnsi"/>
            <w:noProof/>
            <w:sz w:val="22"/>
            <w:szCs w:val="22"/>
          </w:rPr>
          <w:t>Figure 6-7. Log-gumbel SSD Fit for Bird Diazinon Data Using Maximum Likelihood</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_Toc436747306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71</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07" w:history="1">
        <w:r w:rsidR="000510B0" w:rsidRPr="00C61AE4">
          <w:rPr>
            <w:rStyle w:val="Hyperlink"/>
            <w:rFonts w:asciiTheme="minorHAnsi" w:hAnsiTheme="minorHAnsi"/>
            <w:noProof/>
            <w:sz w:val="22"/>
            <w:szCs w:val="22"/>
          </w:rPr>
          <w:t>Figure 6-8. Dietary-based Growth Endpoints for Birds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_Toc436747307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73</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08" w:history="1">
        <w:r w:rsidR="000510B0" w:rsidRPr="00C61AE4">
          <w:rPr>
            <w:rStyle w:val="Hyperlink"/>
            <w:rFonts w:asciiTheme="minorHAnsi" w:hAnsiTheme="minorHAnsi"/>
            <w:noProof/>
            <w:sz w:val="22"/>
            <w:szCs w:val="22"/>
          </w:rPr>
          <w:t>Figure 6-9. Application Rate</w:t>
        </w:r>
        <w:r w:rsidR="00E947BB" w:rsidRPr="00C61AE4">
          <w:rPr>
            <w:rStyle w:val="Hyperlink"/>
            <w:rFonts w:asciiTheme="minorHAnsi" w:hAnsiTheme="minorHAnsi"/>
            <w:noProof/>
            <w:sz w:val="22"/>
            <w:szCs w:val="22"/>
          </w:rPr>
          <w:t>-b</w:t>
        </w:r>
        <w:r w:rsidR="000510B0" w:rsidRPr="00C61AE4">
          <w:rPr>
            <w:rStyle w:val="Hyperlink"/>
            <w:rFonts w:asciiTheme="minorHAnsi" w:hAnsiTheme="minorHAnsi"/>
            <w:noProof/>
            <w:sz w:val="22"/>
            <w:szCs w:val="22"/>
          </w:rPr>
          <w:t>ased Growth Endpoints for Birds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_Toc436747308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74</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09" w:history="1">
        <w:r w:rsidR="000510B0" w:rsidRPr="00C61AE4">
          <w:rPr>
            <w:rStyle w:val="Hyperlink"/>
            <w:rFonts w:asciiTheme="minorHAnsi" w:hAnsiTheme="minorHAnsi"/>
            <w:noProof/>
            <w:sz w:val="22"/>
            <w:szCs w:val="22"/>
          </w:rPr>
          <w:t>Figure 6-10. Dietary-based Endpoints for Reproductive Effects</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_Toc436747309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76</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10" w:history="1">
        <w:r w:rsidR="000510B0" w:rsidRPr="00C61AE4">
          <w:rPr>
            <w:rStyle w:val="Hyperlink"/>
            <w:rFonts w:asciiTheme="minorHAnsi" w:hAnsiTheme="minorHAnsi"/>
            <w:noProof/>
            <w:sz w:val="22"/>
            <w:szCs w:val="22"/>
          </w:rPr>
          <w:t>Figure 6-11. Application Rate-based Endpoints for Reproductive Effects</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_Toc436747310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77</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11" w:history="1">
        <w:r w:rsidR="000510B0" w:rsidRPr="00C61AE4">
          <w:rPr>
            <w:rStyle w:val="Hyperlink"/>
            <w:rFonts w:asciiTheme="minorHAnsi" w:hAnsiTheme="minorHAnsi"/>
            <w:noProof/>
            <w:sz w:val="22"/>
            <w:szCs w:val="22"/>
          </w:rPr>
          <w:t>Figure 6-12. Dietary-based Endpoints for Behavioral Line of Evidence</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_Toc436747311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79</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12" w:history="1">
        <w:r w:rsidR="000510B0" w:rsidRPr="00C61AE4">
          <w:rPr>
            <w:rStyle w:val="Hyperlink"/>
            <w:rFonts w:asciiTheme="minorHAnsi" w:hAnsiTheme="minorHAnsi"/>
            <w:noProof/>
            <w:sz w:val="22"/>
            <w:szCs w:val="22"/>
          </w:rPr>
          <w:t>Figure 6-13. Dose-based Endpoints Relevant to Behavior Line of Evidence</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_Toc436747312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80</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13" w:history="1">
        <w:r w:rsidR="000510B0" w:rsidRPr="00C61AE4">
          <w:rPr>
            <w:rStyle w:val="Hyperlink"/>
            <w:rFonts w:asciiTheme="minorHAnsi" w:hAnsiTheme="minorHAnsi"/>
            <w:noProof/>
            <w:sz w:val="22"/>
            <w:szCs w:val="22"/>
          </w:rPr>
          <w:t>Figure 6-14. Application Rate-based Endpoints Relevant to Behavior Line of Evidence</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_Toc436747313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81</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14" w:history="1">
        <w:r w:rsidR="000510B0" w:rsidRPr="00C61AE4">
          <w:rPr>
            <w:rStyle w:val="Hyperlink"/>
            <w:rFonts w:asciiTheme="minorHAnsi" w:hAnsiTheme="minorHAnsi"/>
            <w:noProof/>
            <w:sz w:val="22"/>
            <w:szCs w:val="22"/>
          </w:rPr>
          <w:t>Figure 9-1. Summary Data Array for Mammalian Toxicity Endpoints Adjusted for Body Weight (mg/kg/bw)</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_Toc436747314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88</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15" w:history="1">
        <w:r w:rsidR="000510B0" w:rsidRPr="00C61AE4">
          <w:rPr>
            <w:rStyle w:val="Hyperlink"/>
            <w:rFonts w:asciiTheme="minorHAnsi" w:hAnsiTheme="minorHAnsi"/>
            <w:noProof/>
            <w:sz w:val="22"/>
            <w:szCs w:val="22"/>
          </w:rPr>
          <w:t>Figure 9-2. Array of Mortality Endpoints Adjusted for Body Weight</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_Toc436747315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90</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16" w:history="1">
        <w:r w:rsidR="000510B0" w:rsidRPr="00C61AE4">
          <w:rPr>
            <w:rStyle w:val="Hyperlink"/>
            <w:rFonts w:asciiTheme="minorHAnsi" w:hAnsiTheme="minorHAnsi"/>
            <w:noProof/>
            <w:sz w:val="22"/>
            <w:szCs w:val="22"/>
          </w:rPr>
          <w:t>Figure 9-3. Array of Growth and Development Endpoints Adjusted to Body Weight</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_Toc436747316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92</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17" w:history="1">
        <w:r w:rsidR="000510B0" w:rsidRPr="00C61AE4">
          <w:rPr>
            <w:rStyle w:val="Hyperlink"/>
            <w:rFonts w:asciiTheme="minorHAnsi" w:hAnsiTheme="minorHAnsi"/>
            <w:noProof/>
            <w:sz w:val="22"/>
            <w:szCs w:val="22"/>
          </w:rPr>
          <w:t>Figure 9-4. Arrays of Reproductive Endpoints Adjusted for Body Weight</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_Toc436747317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93</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18" w:history="1">
        <w:r w:rsidR="000510B0" w:rsidRPr="00C61AE4">
          <w:rPr>
            <w:rStyle w:val="Hyperlink"/>
            <w:rFonts w:asciiTheme="minorHAnsi" w:hAnsiTheme="minorHAnsi"/>
            <w:noProof/>
            <w:sz w:val="22"/>
            <w:szCs w:val="22"/>
          </w:rPr>
          <w:t>Figure 9-5. Arrays of Behavioral Endpoints Adjusted for Body Weight</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_Toc436747318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94</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19" w:history="1">
        <w:r w:rsidR="000510B0" w:rsidRPr="00C61AE4">
          <w:rPr>
            <w:rStyle w:val="Hyperlink"/>
            <w:rFonts w:asciiTheme="minorHAnsi" w:hAnsiTheme="minorHAnsi"/>
            <w:noProof/>
            <w:sz w:val="22"/>
            <w:szCs w:val="22"/>
          </w:rPr>
          <w:t>Figure 9-6. Arrays of Cholinesterase (and Other Enzyme) Endpoints Adjusted for Body Weight</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_Toc436747319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97</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20" w:history="1">
        <w:r w:rsidR="000510B0" w:rsidRPr="00C61AE4">
          <w:rPr>
            <w:rStyle w:val="Hyperlink"/>
            <w:rFonts w:asciiTheme="minorHAnsi" w:hAnsiTheme="minorHAnsi"/>
            <w:noProof/>
            <w:sz w:val="22"/>
            <w:szCs w:val="22"/>
          </w:rPr>
          <w:t>Figure 9-7. Arrays of Physiological Endpoints Adjusted for Body Weight</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_Toc436747320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101</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21" w:history="1">
        <w:r w:rsidR="000510B0" w:rsidRPr="00C61AE4">
          <w:rPr>
            <w:rStyle w:val="Hyperlink"/>
            <w:rFonts w:asciiTheme="minorHAnsi" w:hAnsiTheme="minorHAnsi"/>
            <w:noProof/>
            <w:sz w:val="22"/>
            <w:szCs w:val="22"/>
          </w:rPr>
          <w:t>Figure 10-1 (a and b). Summary Data Arrays for Endpoints Adjusted for Body Weight</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_Toc436747321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110</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22" w:history="1">
        <w:r w:rsidR="000510B0" w:rsidRPr="00C61AE4">
          <w:rPr>
            <w:rStyle w:val="Hyperlink"/>
            <w:rFonts w:asciiTheme="minorHAnsi" w:hAnsiTheme="minorHAnsi"/>
            <w:noProof/>
            <w:sz w:val="22"/>
            <w:szCs w:val="22"/>
          </w:rPr>
          <w:t>Figure 10-2 (a and b). Summary Data Arrays for Endpoints Reported in Terms of Soil Residues</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_Toc436747322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111</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23" w:history="1">
        <w:r w:rsidR="000510B0" w:rsidRPr="00C61AE4">
          <w:rPr>
            <w:rStyle w:val="Hyperlink"/>
            <w:rFonts w:asciiTheme="minorHAnsi" w:hAnsiTheme="minorHAnsi"/>
            <w:noProof/>
            <w:sz w:val="22"/>
            <w:szCs w:val="22"/>
          </w:rPr>
          <w:t>Figure 10-3(a and b). Summary Data Arrays for Endpoints Reported in Terms of Experimental Unit</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_Toc436747323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111</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24" w:history="1">
        <w:r w:rsidR="000510B0" w:rsidRPr="00C61AE4">
          <w:rPr>
            <w:rStyle w:val="Hyperlink"/>
            <w:rFonts w:asciiTheme="minorHAnsi" w:hAnsiTheme="minorHAnsi"/>
            <w:noProof/>
            <w:sz w:val="22"/>
            <w:szCs w:val="22"/>
          </w:rPr>
          <w:t>Figure 10-4. Summary Data Array for Endpoints Reported Based on Dietary Residues</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_Toc436747324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112</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25" w:history="1">
        <w:r w:rsidR="000510B0" w:rsidRPr="00C61AE4">
          <w:rPr>
            <w:rStyle w:val="Hyperlink"/>
            <w:rFonts w:asciiTheme="minorHAnsi" w:hAnsiTheme="minorHAnsi"/>
            <w:noProof/>
            <w:sz w:val="22"/>
            <w:szCs w:val="22"/>
          </w:rPr>
          <w:t>Figure 10-5. Summary Data Array for Endpoints Reported in Terms of Treatment Rate (lbs/A)</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_Toc436747325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112</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26" w:history="1">
        <w:r w:rsidR="000510B0" w:rsidRPr="00C61AE4">
          <w:rPr>
            <w:rStyle w:val="Hyperlink"/>
            <w:rFonts w:asciiTheme="minorHAnsi" w:hAnsiTheme="minorHAnsi"/>
            <w:noProof/>
            <w:sz w:val="22"/>
            <w:szCs w:val="22"/>
          </w:rPr>
          <w:t>Figure 10-6 (a and b). Summary Data Array for Endpoints Reported in Terms of Parts per Million (ppm) for Arthropoda (top, a) and Nemata (bottom, b)</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_Toc436747326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113</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27" w:history="1">
        <w:r w:rsidR="000510B0" w:rsidRPr="00C61AE4">
          <w:rPr>
            <w:rStyle w:val="Hyperlink"/>
            <w:rFonts w:asciiTheme="minorHAnsi" w:hAnsiTheme="minorHAnsi"/>
            <w:noProof/>
            <w:sz w:val="22"/>
            <w:szCs w:val="22"/>
          </w:rPr>
          <w:t>Figure 10-7. Arrays of Mortality Endpoints Adjusted for Body Weight</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_Toc436747327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119</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28" w:history="1">
        <w:r w:rsidR="000510B0" w:rsidRPr="00C61AE4">
          <w:rPr>
            <w:rStyle w:val="Hyperlink"/>
            <w:rFonts w:asciiTheme="minorHAnsi" w:hAnsiTheme="minorHAnsi"/>
            <w:noProof/>
            <w:sz w:val="22"/>
            <w:szCs w:val="22"/>
          </w:rPr>
          <w:t>Figure 10-8. Arrays of Mortality Endpoints Based on Soil Residues</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_Toc436747328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120</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29" w:history="1">
        <w:r w:rsidR="000510B0" w:rsidRPr="00C61AE4">
          <w:rPr>
            <w:rStyle w:val="Hyperlink"/>
            <w:rFonts w:asciiTheme="minorHAnsi" w:hAnsiTheme="minorHAnsi"/>
            <w:noProof/>
            <w:sz w:val="22"/>
            <w:szCs w:val="22"/>
          </w:rPr>
          <w:t>Figure 10-9. Arrays of Mortality Based on Experimental Unit</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_Toc436747329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122</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30" w:history="1">
        <w:r w:rsidR="000510B0" w:rsidRPr="00C61AE4">
          <w:rPr>
            <w:rStyle w:val="Hyperlink"/>
            <w:rFonts w:asciiTheme="minorHAnsi" w:hAnsiTheme="minorHAnsi"/>
            <w:noProof/>
            <w:sz w:val="22"/>
            <w:szCs w:val="22"/>
          </w:rPr>
          <w:t>Figure 10-10. Array of Mortality Endpoints Based on Dietary Residues</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_Toc436747330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122</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31" w:history="1">
        <w:r w:rsidR="000510B0" w:rsidRPr="00C61AE4">
          <w:rPr>
            <w:rStyle w:val="Hyperlink"/>
            <w:rFonts w:asciiTheme="minorHAnsi" w:hAnsiTheme="minorHAnsi"/>
            <w:noProof/>
            <w:sz w:val="22"/>
            <w:szCs w:val="22"/>
          </w:rPr>
          <w:t>Figure 10-11. Array of Mortality Endpoints Based on Treatment Rate (Mass per Unit Area)</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_Toc436747331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123</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32" w:history="1">
        <w:r w:rsidR="000510B0" w:rsidRPr="00C61AE4">
          <w:rPr>
            <w:rStyle w:val="Hyperlink"/>
            <w:rFonts w:asciiTheme="minorHAnsi" w:hAnsiTheme="minorHAnsi"/>
            <w:noProof/>
            <w:sz w:val="22"/>
            <w:szCs w:val="22"/>
          </w:rPr>
          <w:t>Figure 10-12. Arrays of Mortality Endpoints Reported in Parts per Million (ppm)</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_Toc436747332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124</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33" w:history="1">
        <w:r w:rsidR="000510B0" w:rsidRPr="00C61AE4">
          <w:rPr>
            <w:rStyle w:val="Hyperlink"/>
            <w:rFonts w:asciiTheme="minorHAnsi" w:hAnsiTheme="minorHAnsi"/>
            <w:noProof/>
            <w:sz w:val="22"/>
            <w:szCs w:val="22"/>
          </w:rPr>
          <w:t>Figure 10-13. Array of Growth and Development Endpoints Based on Experimental Unit</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_Toc436747333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126</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34" w:history="1">
        <w:r w:rsidR="000510B0" w:rsidRPr="00C61AE4">
          <w:rPr>
            <w:rStyle w:val="Hyperlink"/>
            <w:rFonts w:asciiTheme="minorHAnsi" w:hAnsiTheme="minorHAnsi"/>
            <w:noProof/>
            <w:sz w:val="22"/>
            <w:szCs w:val="22"/>
          </w:rPr>
          <w:t>Figure 10-14. Array of Growth and Development Endpoints Based on Dietary Residues</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_Toc436747334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126</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35" w:history="1">
        <w:r w:rsidR="000510B0" w:rsidRPr="00C61AE4">
          <w:rPr>
            <w:rStyle w:val="Hyperlink"/>
            <w:rFonts w:asciiTheme="minorHAnsi" w:hAnsiTheme="minorHAnsi"/>
            <w:noProof/>
            <w:sz w:val="22"/>
            <w:szCs w:val="22"/>
          </w:rPr>
          <w:t>Figure 10-15. Array of Growth and Developmental Endpoints Reported in Parts per Million (ppm)</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_Toc436747335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126</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36" w:history="1">
        <w:r w:rsidR="000510B0" w:rsidRPr="00C61AE4">
          <w:rPr>
            <w:rStyle w:val="Hyperlink"/>
            <w:rFonts w:asciiTheme="minorHAnsi" w:hAnsiTheme="minorHAnsi"/>
            <w:noProof/>
            <w:sz w:val="22"/>
            <w:szCs w:val="22"/>
          </w:rPr>
          <w:t>Figure 10-16. Array of Reproductive Endpoints Based on Soil Residues</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_Toc436747336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127</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37" w:history="1">
        <w:r w:rsidR="000510B0" w:rsidRPr="00C61AE4">
          <w:rPr>
            <w:rStyle w:val="Hyperlink"/>
            <w:rFonts w:asciiTheme="minorHAnsi" w:hAnsiTheme="minorHAnsi"/>
            <w:noProof/>
            <w:sz w:val="22"/>
            <w:szCs w:val="22"/>
          </w:rPr>
          <w:t>Figure 10-17. Array of Reproductive Endpoints Based on Treatment Rate (Mass per Unit Area)</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_Toc436747337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127</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38" w:history="1">
        <w:r w:rsidR="000510B0" w:rsidRPr="00C61AE4">
          <w:rPr>
            <w:rStyle w:val="Hyperlink"/>
            <w:rFonts w:asciiTheme="minorHAnsi" w:hAnsiTheme="minorHAnsi"/>
            <w:noProof/>
            <w:sz w:val="22"/>
            <w:szCs w:val="22"/>
          </w:rPr>
          <w:t>Figure 10-18. Array of Reproductive Endpoints Reported in Parts per Million (ppm)</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_Toc436747338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128</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39" w:history="1">
        <w:r w:rsidR="000510B0" w:rsidRPr="00C61AE4">
          <w:rPr>
            <w:rStyle w:val="Hyperlink"/>
            <w:rFonts w:asciiTheme="minorHAnsi" w:hAnsiTheme="minorHAnsi"/>
            <w:noProof/>
            <w:sz w:val="22"/>
            <w:szCs w:val="22"/>
          </w:rPr>
          <w:t>Figure 10-19. Array of Behavioral Endpoints Based on Soil Residues</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_Toc436747339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128</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40" w:history="1">
        <w:r w:rsidR="000510B0" w:rsidRPr="00C61AE4">
          <w:rPr>
            <w:rStyle w:val="Hyperlink"/>
            <w:rFonts w:asciiTheme="minorHAnsi" w:hAnsiTheme="minorHAnsi"/>
            <w:noProof/>
            <w:sz w:val="22"/>
            <w:szCs w:val="22"/>
          </w:rPr>
          <w:t>Figure 10-20. Array of Behavioral Endpoints Based on Experimental Unit</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_Toc436747340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129</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41" w:history="1">
        <w:r w:rsidR="000510B0" w:rsidRPr="00C61AE4">
          <w:rPr>
            <w:rStyle w:val="Hyperlink"/>
            <w:rFonts w:asciiTheme="minorHAnsi" w:hAnsiTheme="minorHAnsi"/>
            <w:noProof/>
            <w:sz w:val="22"/>
            <w:szCs w:val="22"/>
          </w:rPr>
          <w:t>Figure 10-21. Array of Behavioral Endpoints Based on Dietary Residues</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_Toc436747341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129</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42" w:history="1">
        <w:r w:rsidR="000510B0" w:rsidRPr="00C61AE4">
          <w:rPr>
            <w:rStyle w:val="Hyperlink"/>
            <w:rFonts w:asciiTheme="minorHAnsi" w:hAnsiTheme="minorHAnsi"/>
            <w:noProof/>
            <w:sz w:val="22"/>
            <w:szCs w:val="22"/>
          </w:rPr>
          <w:t>Figure 10-22. Array of Behavioral Endpoints Reported in Parts per Million (ppm)</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_Toc436747342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130</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43" w:history="1">
        <w:r w:rsidR="000510B0" w:rsidRPr="00C61AE4">
          <w:rPr>
            <w:rStyle w:val="Hyperlink"/>
            <w:rFonts w:asciiTheme="minorHAnsi" w:hAnsiTheme="minorHAnsi"/>
            <w:noProof/>
            <w:sz w:val="22"/>
            <w:szCs w:val="22"/>
          </w:rPr>
          <w:t>Figure 10-23. Array of Physiological Endpoints Based on Soil or Substrate Residues</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_Toc436747343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133</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44" w:history="1">
        <w:r w:rsidR="000510B0" w:rsidRPr="00C61AE4">
          <w:rPr>
            <w:rStyle w:val="Hyperlink"/>
            <w:rFonts w:asciiTheme="minorHAnsi" w:hAnsiTheme="minorHAnsi"/>
            <w:noProof/>
            <w:sz w:val="22"/>
            <w:szCs w:val="22"/>
          </w:rPr>
          <w:t>Figure 10-24. Array of Physiological Endpoints Based on Dietary Residues</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_Toc436747344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134</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45" w:history="1">
        <w:r w:rsidR="000510B0" w:rsidRPr="00C61AE4">
          <w:rPr>
            <w:rStyle w:val="Hyperlink"/>
            <w:rFonts w:asciiTheme="minorHAnsi" w:hAnsiTheme="minorHAnsi"/>
            <w:noProof/>
            <w:sz w:val="22"/>
            <w:szCs w:val="22"/>
          </w:rPr>
          <w:t>Figure 10-25. Array of Physiological Endpoints Reported in Parts per Million (ppm)</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_Toc436747345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135</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46" w:history="1">
        <w:r w:rsidR="000510B0" w:rsidRPr="00C61AE4">
          <w:rPr>
            <w:rStyle w:val="Hyperlink"/>
            <w:rFonts w:asciiTheme="minorHAnsi" w:hAnsiTheme="minorHAnsi"/>
            <w:noProof/>
            <w:sz w:val="22"/>
            <w:szCs w:val="22"/>
          </w:rPr>
          <w:t>Figure 10-26. Number of Studies with Endpoints in Various Application Rate Ranges (N=40).</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_Toc436747346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136</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47" w:history="1">
        <w:r w:rsidR="000510B0" w:rsidRPr="00C61AE4">
          <w:rPr>
            <w:rStyle w:val="Hyperlink"/>
            <w:rFonts w:asciiTheme="minorHAnsi" w:hAnsiTheme="minorHAnsi"/>
            <w:noProof/>
            <w:sz w:val="22"/>
            <w:szCs w:val="22"/>
          </w:rPr>
          <w:t>Figure 10-27. Analysis of Available Endpoints (lbs/A) by Type of Observation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_Toc436747347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137</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48" w:history="1">
        <w:r w:rsidR="000510B0" w:rsidRPr="00C61AE4">
          <w:rPr>
            <w:rStyle w:val="Hyperlink"/>
            <w:rFonts w:asciiTheme="minorHAnsi" w:hAnsiTheme="minorHAnsi"/>
            <w:noProof/>
            <w:sz w:val="22"/>
            <w:szCs w:val="22"/>
          </w:rPr>
          <w:t>Figure 10-28. Array of Population Endpoints Based on Experimental Unit</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_Toc436747348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138</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49" w:history="1">
        <w:r w:rsidR="000510B0" w:rsidRPr="00C61AE4">
          <w:rPr>
            <w:rStyle w:val="Hyperlink"/>
            <w:rFonts w:asciiTheme="minorHAnsi" w:hAnsiTheme="minorHAnsi"/>
            <w:noProof/>
            <w:sz w:val="22"/>
            <w:szCs w:val="22"/>
          </w:rPr>
          <w:t>Figure 10-29. Arrays of Population Endpoints Based on Treatment Rate (Mass per Unit Area).</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_Toc436747349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140</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50" w:history="1">
        <w:r w:rsidR="000510B0" w:rsidRPr="00C61AE4">
          <w:rPr>
            <w:rStyle w:val="Hyperlink"/>
            <w:rFonts w:asciiTheme="minorHAnsi" w:hAnsiTheme="minorHAnsi"/>
            <w:noProof/>
            <w:sz w:val="22"/>
            <w:szCs w:val="22"/>
          </w:rPr>
          <w:t>Figure 10-30. Arrays of Population Endpoints Reported in Parts per Million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_Toc436747350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140</w:t>
        </w:r>
        <w:r w:rsidR="00B96486" w:rsidRPr="00C61AE4">
          <w:rPr>
            <w:rFonts w:asciiTheme="minorHAnsi" w:hAnsiTheme="minorHAnsi"/>
            <w:noProof/>
            <w:webHidden/>
            <w:sz w:val="22"/>
            <w:szCs w:val="22"/>
          </w:rPr>
          <w:fldChar w:fldCharType="end"/>
        </w:r>
      </w:hyperlink>
    </w:p>
    <w:p w:rsidR="000510B0" w:rsidRPr="00C61AE4" w:rsidRDefault="00FF47F8">
      <w:pPr>
        <w:pStyle w:val="TableofFigures"/>
        <w:tabs>
          <w:tab w:val="right" w:leader="dot" w:pos="9350"/>
        </w:tabs>
        <w:rPr>
          <w:rFonts w:asciiTheme="minorHAnsi" w:eastAsiaTheme="minorEastAsia" w:hAnsiTheme="minorHAnsi" w:cstheme="minorBidi"/>
          <w:noProof/>
          <w:color w:val="auto"/>
          <w:sz w:val="22"/>
          <w:szCs w:val="22"/>
        </w:rPr>
      </w:pPr>
      <w:hyperlink w:anchor="_Toc436747351" w:history="1">
        <w:r w:rsidR="000510B0" w:rsidRPr="00C61AE4">
          <w:rPr>
            <w:rStyle w:val="Hyperlink"/>
            <w:rFonts w:asciiTheme="minorHAnsi" w:hAnsiTheme="minorHAnsi"/>
            <w:noProof/>
            <w:sz w:val="22"/>
            <w:szCs w:val="22"/>
          </w:rPr>
          <w:t>Figure 11-1.  Array of Available Endpoints for Terrestrial Plants Exposed to Diazinon</w:t>
        </w:r>
        <w:r w:rsidR="000510B0" w:rsidRPr="00C61AE4">
          <w:rPr>
            <w:rFonts w:asciiTheme="minorHAnsi" w:hAnsiTheme="minorHAnsi"/>
            <w:noProof/>
            <w:webHidden/>
            <w:sz w:val="22"/>
            <w:szCs w:val="22"/>
          </w:rPr>
          <w:tab/>
        </w:r>
        <w:r w:rsidR="00B96486" w:rsidRPr="00C61AE4">
          <w:rPr>
            <w:rFonts w:asciiTheme="minorHAnsi" w:hAnsiTheme="minorHAnsi"/>
            <w:noProof/>
            <w:webHidden/>
            <w:sz w:val="22"/>
            <w:szCs w:val="22"/>
          </w:rPr>
          <w:fldChar w:fldCharType="begin"/>
        </w:r>
        <w:r w:rsidR="000510B0" w:rsidRPr="00C61AE4">
          <w:rPr>
            <w:rFonts w:asciiTheme="minorHAnsi" w:hAnsiTheme="minorHAnsi"/>
            <w:noProof/>
            <w:webHidden/>
            <w:sz w:val="22"/>
            <w:szCs w:val="22"/>
          </w:rPr>
          <w:instrText xml:space="preserve"> PAGEREF _Toc436747351 \h </w:instrText>
        </w:r>
        <w:r w:rsidR="00B96486" w:rsidRPr="00C61AE4">
          <w:rPr>
            <w:rFonts w:asciiTheme="minorHAnsi" w:hAnsiTheme="minorHAnsi"/>
            <w:noProof/>
            <w:webHidden/>
            <w:sz w:val="22"/>
            <w:szCs w:val="22"/>
          </w:rPr>
        </w:r>
        <w:r w:rsidR="00B96486" w:rsidRPr="00C61AE4">
          <w:rPr>
            <w:rFonts w:asciiTheme="minorHAnsi" w:hAnsiTheme="minorHAnsi"/>
            <w:noProof/>
            <w:webHidden/>
            <w:sz w:val="22"/>
            <w:szCs w:val="22"/>
          </w:rPr>
          <w:fldChar w:fldCharType="separate"/>
        </w:r>
        <w:r>
          <w:rPr>
            <w:rFonts w:asciiTheme="minorHAnsi" w:hAnsiTheme="minorHAnsi"/>
            <w:noProof/>
            <w:webHidden/>
            <w:sz w:val="22"/>
            <w:szCs w:val="22"/>
          </w:rPr>
          <w:t>144</w:t>
        </w:r>
        <w:r w:rsidR="00B96486" w:rsidRPr="00C61AE4">
          <w:rPr>
            <w:rFonts w:asciiTheme="minorHAnsi" w:hAnsiTheme="minorHAnsi"/>
            <w:noProof/>
            <w:webHidden/>
            <w:sz w:val="22"/>
            <w:szCs w:val="22"/>
          </w:rPr>
          <w:fldChar w:fldCharType="end"/>
        </w:r>
      </w:hyperlink>
    </w:p>
    <w:p w:rsidR="00E947BB" w:rsidRDefault="00B96486">
      <w:pPr>
        <w:pStyle w:val="Heading1"/>
        <w:rPr>
          <w:rFonts w:asciiTheme="minorHAnsi" w:eastAsia="Times New Roman" w:hAnsiTheme="minorHAnsi" w:cs="Times New Roman"/>
          <w:color w:val="auto"/>
          <w:sz w:val="22"/>
          <w:szCs w:val="22"/>
        </w:rPr>
      </w:pPr>
      <w:r w:rsidRPr="00C61AE4">
        <w:rPr>
          <w:rFonts w:asciiTheme="minorHAnsi" w:eastAsia="Times New Roman" w:hAnsiTheme="minorHAnsi" w:cs="Times New Roman"/>
          <w:color w:val="auto"/>
          <w:sz w:val="22"/>
          <w:szCs w:val="22"/>
        </w:rPr>
        <w:fldChar w:fldCharType="end"/>
      </w:r>
    </w:p>
    <w:p w:rsidR="00E86E28" w:rsidRPr="008D20A4" w:rsidRDefault="00BF31F4">
      <w:pPr>
        <w:pStyle w:val="Heading1"/>
        <w:rPr>
          <w:rFonts w:asciiTheme="minorHAnsi" w:hAnsiTheme="minorHAnsi"/>
          <w:color w:val="auto"/>
        </w:rPr>
      </w:pPr>
      <w:bookmarkStart w:id="1" w:name="_Toc436752856"/>
      <w:bookmarkStart w:id="2" w:name="_Toc436808166"/>
      <w:r w:rsidRPr="008D20A4">
        <w:rPr>
          <w:rFonts w:asciiTheme="minorHAnsi" w:eastAsia="Times New Roman" w:hAnsiTheme="minorHAnsi" w:cs="Times New Roman"/>
          <w:b/>
          <w:color w:val="auto"/>
        </w:rPr>
        <w:t xml:space="preserve">Diazinon </w:t>
      </w:r>
      <w:r w:rsidR="002703A8" w:rsidRPr="008D20A4">
        <w:rPr>
          <w:rFonts w:asciiTheme="minorHAnsi" w:eastAsia="Times New Roman" w:hAnsiTheme="minorHAnsi" w:cs="Times New Roman"/>
          <w:b/>
          <w:color w:val="auto"/>
        </w:rPr>
        <w:t>Effects Characterization</w:t>
      </w:r>
      <w:bookmarkEnd w:id="0"/>
      <w:bookmarkEnd w:id="1"/>
      <w:bookmarkEnd w:id="2"/>
    </w:p>
    <w:p w:rsidR="00E86E28" w:rsidRDefault="00E86E28">
      <w:pPr>
        <w:rPr>
          <w:rFonts w:asciiTheme="minorHAnsi" w:hAnsiTheme="minorHAnsi"/>
          <w:sz w:val="22"/>
          <w:szCs w:val="22"/>
        </w:rPr>
      </w:pPr>
    </w:p>
    <w:p w:rsidR="006B0544" w:rsidRPr="000928C5" w:rsidRDefault="006B0544">
      <w:pPr>
        <w:rPr>
          <w:rFonts w:asciiTheme="minorHAnsi" w:hAnsiTheme="minorHAnsi"/>
          <w:sz w:val="22"/>
          <w:szCs w:val="22"/>
        </w:rPr>
      </w:pPr>
    </w:p>
    <w:p w:rsidR="000928C5" w:rsidRPr="008D20A4" w:rsidRDefault="000928C5" w:rsidP="002703A8">
      <w:pPr>
        <w:pStyle w:val="Heading2"/>
        <w:numPr>
          <w:ilvl w:val="0"/>
          <w:numId w:val="3"/>
        </w:numPr>
        <w:rPr>
          <w:rFonts w:asciiTheme="minorHAnsi" w:hAnsiTheme="minorHAnsi"/>
          <w:b/>
          <w:color w:val="auto"/>
          <w:sz w:val="28"/>
          <w:szCs w:val="28"/>
        </w:rPr>
      </w:pPr>
      <w:bookmarkStart w:id="3" w:name="_Toc436808167"/>
      <w:r w:rsidRPr="008D20A4">
        <w:rPr>
          <w:rFonts w:asciiTheme="minorHAnsi" w:hAnsiTheme="minorHAnsi"/>
          <w:b/>
          <w:color w:val="auto"/>
          <w:sz w:val="28"/>
          <w:szCs w:val="28"/>
        </w:rPr>
        <w:t>Introduction</w:t>
      </w:r>
      <w:bookmarkEnd w:id="3"/>
    </w:p>
    <w:p w:rsidR="000928C5" w:rsidRPr="000928C5" w:rsidRDefault="000928C5" w:rsidP="000928C5">
      <w:pPr>
        <w:rPr>
          <w:rFonts w:asciiTheme="minorHAnsi" w:hAnsiTheme="minorHAnsi"/>
          <w:sz w:val="22"/>
          <w:szCs w:val="22"/>
        </w:rPr>
      </w:pPr>
    </w:p>
    <w:p w:rsidR="000928C5" w:rsidRPr="000928C5" w:rsidRDefault="000928C5" w:rsidP="000928C5">
      <w:pPr>
        <w:rPr>
          <w:rFonts w:asciiTheme="minorHAnsi" w:hAnsiTheme="minorHAnsi"/>
          <w:sz w:val="22"/>
          <w:szCs w:val="22"/>
        </w:rPr>
      </w:pPr>
      <w:r w:rsidRPr="000928C5">
        <w:rPr>
          <w:rFonts w:asciiTheme="minorHAnsi" w:hAnsiTheme="minorHAnsi"/>
          <w:sz w:val="22"/>
          <w:szCs w:val="22"/>
        </w:rPr>
        <w:t xml:space="preserve">Diazinon is an insecticide that acts by inhibiting cholinesterase activity, thereby preventing the natural breakdown of various cholines and ultimately causing the neuromuscular system to seize. This may lead to a series of various effects, which may culminate in death.  The effects of </w:t>
      </w:r>
      <w:r>
        <w:rPr>
          <w:rFonts w:asciiTheme="minorHAnsi" w:hAnsiTheme="minorHAnsi"/>
          <w:sz w:val="22"/>
          <w:szCs w:val="22"/>
        </w:rPr>
        <w:t>diazinon</w:t>
      </w:r>
      <w:r w:rsidRPr="000928C5">
        <w:rPr>
          <w:rFonts w:asciiTheme="minorHAnsi" w:hAnsiTheme="minorHAnsi"/>
          <w:sz w:val="22"/>
          <w:szCs w:val="22"/>
        </w:rPr>
        <w:t xml:space="preserve"> have been studied extensively in many taxa, particularly in fish and aquat</w:t>
      </w:r>
      <w:bookmarkStart w:id="4" w:name="_GoBack"/>
      <w:bookmarkEnd w:id="4"/>
      <w:r w:rsidRPr="000928C5">
        <w:rPr>
          <w:rFonts w:asciiTheme="minorHAnsi" w:hAnsiTheme="minorHAnsi"/>
          <w:sz w:val="22"/>
          <w:szCs w:val="22"/>
        </w:rPr>
        <w:t xml:space="preserve">ic and terrestrial invertebrates.   Studies include acute and chronic laboratory studies with either technical or formulated </w:t>
      </w:r>
      <w:r>
        <w:rPr>
          <w:rFonts w:asciiTheme="minorHAnsi" w:hAnsiTheme="minorHAnsi"/>
          <w:sz w:val="22"/>
          <w:szCs w:val="22"/>
        </w:rPr>
        <w:t>diazinon</w:t>
      </w:r>
      <w:r w:rsidRPr="000928C5">
        <w:rPr>
          <w:rFonts w:asciiTheme="minorHAnsi" w:hAnsiTheme="minorHAnsi"/>
          <w:sz w:val="22"/>
          <w:szCs w:val="22"/>
        </w:rPr>
        <w:t>, and include both registrant-submitted and open literature studies.  Discussions regarding toxicity to taxon from exposure to other chemical stressors of concern (</w:t>
      </w:r>
      <w:r w:rsidRPr="000928C5">
        <w:rPr>
          <w:rFonts w:asciiTheme="minorHAnsi" w:hAnsiTheme="minorHAnsi"/>
          <w:i/>
          <w:sz w:val="22"/>
          <w:szCs w:val="22"/>
        </w:rPr>
        <w:t>i.e.</w:t>
      </w:r>
      <w:r w:rsidRPr="000928C5">
        <w:rPr>
          <w:rFonts w:asciiTheme="minorHAnsi" w:hAnsiTheme="minorHAnsi"/>
          <w:sz w:val="22"/>
          <w:szCs w:val="22"/>
        </w:rPr>
        <w:t xml:space="preserve">, </w:t>
      </w:r>
      <w:r>
        <w:rPr>
          <w:rFonts w:asciiTheme="minorHAnsi" w:hAnsiTheme="minorHAnsi"/>
          <w:sz w:val="22"/>
          <w:szCs w:val="22"/>
        </w:rPr>
        <w:t>diazoxon</w:t>
      </w:r>
      <w:r w:rsidRPr="000928C5">
        <w:rPr>
          <w:rFonts w:asciiTheme="minorHAnsi" w:hAnsiTheme="minorHAnsi"/>
          <w:sz w:val="22"/>
          <w:szCs w:val="22"/>
        </w:rPr>
        <w:t>, mixtures) and non-chemical stressors (</w:t>
      </w:r>
      <w:r w:rsidRPr="000928C5">
        <w:rPr>
          <w:rFonts w:asciiTheme="minorHAnsi" w:hAnsiTheme="minorHAnsi"/>
          <w:i/>
          <w:sz w:val="22"/>
          <w:szCs w:val="22"/>
        </w:rPr>
        <w:t>e.g.</w:t>
      </w:r>
      <w:r w:rsidRPr="000928C5">
        <w:rPr>
          <w:rFonts w:asciiTheme="minorHAnsi" w:hAnsiTheme="minorHAnsi"/>
          <w:sz w:val="22"/>
          <w:szCs w:val="22"/>
        </w:rPr>
        <w:t xml:space="preserve">, temperature) are discussed in </w:t>
      </w:r>
      <w:r w:rsidR="005A3929" w:rsidRPr="00035E0A">
        <w:rPr>
          <w:rFonts w:asciiTheme="minorHAnsi" w:hAnsiTheme="minorHAnsi"/>
          <w:b/>
          <w:color w:val="auto"/>
          <w:sz w:val="22"/>
          <w:szCs w:val="22"/>
        </w:rPr>
        <w:t>Section</w:t>
      </w:r>
      <w:r w:rsidR="005A3929">
        <w:rPr>
          <w:rFonts w:asciiTheme="minorHAnsi" w:hAnsiTheme="minorHAnsi"/>
          <w:b/>
          <w:color w:val="auto"/>
          <w:sz w:val="22"/>
          <w:szCs w:val="22"/>
        </w:rPr>
        <w:t>s</w:t>
      </w:r>
      <w:r w:rsidR="005A3929" w:rsidRPr="00035E0A">
        <w:rPr>
          <w:rFonts w:asciiTheme="minorHAnsi" w:hAnsiTheme="minorHAnsi"/>
          <w:b/>
          <w:color w:val="auto"/>
          <w:sz w:val="22"/>
          <w:szCs w:val="22"/>
        </w:rPr>
        <w:t xml:space="preserve"> </w:t>
      </w:r>
      <w:r w:rsidR="005A3929">
        <w:rPr>
          <w:rFonts w:asciiTheme="minorHAnsi" w:hAnsiTheme="minorHAnsi"/>
          <w:b/>
          <w:color w:val="auto"/>
          <w:sz w:val="22"/>
          <w:szCs w:val="22"/>
        </w:rPr>
        <w:t xml:space="preserve">1.4.2.2.e </w:t>
      </w:r>
      <w:r w:rsidR="005A3929" w:rsidRPr="00804714">
        <w:rPr>
          <w:rFonts w:asciiTheme="minorHAnsi" w:hAnsiTheme="minorHAnsi"/>
          <w:color w:val="auto"/>
          <w:sz w:val="22"/>
          <w:szCs w:val="22"/>
        </w:rPr>
        <w:t>and</w:t>
      </w:r>
      <w:r w:rsidR="005A3929">
        <w:rPr>
          <w:rFonts w:asciiTheme="minorHAnsi" w:hAnsiTheme="minorHAnsi"/>
          <w:b/>
          <w:color w:val="auto"/>
          <w:sz w:val="22"/>
          <w:szCs w:val="22"/>
        </w:rPr>
        <w:t xml:space="preserve"> 1.4.2.2.f </w:t>
      </w:r>
      <w:r w:rsidR="005A3929">
        <w:rPr>
          <w:rFonts w:asciiTheme="minorHAnsi" w:hAnsiTheme="minorHAnsi"/>
          <w:color w:val="auto"/>
          <w:sz w:val="22"/>
          <w:szCs w:val="22"/>
        </w:rPr>
        <w:t>of the Problem Formulation</w:t>
      </w:r>
      <w:r w:rsidRPr="000928C5">
        <w:rPr>
          <w:rFonts w:asciiTheme="minorHAnsi" w:hAnsiTheme="minorHAnsi"/>
          <w:sz w:val="22"/>
          <w:szCs w:val="22"/>
        </w:rPr>
        <w:t>. Additionally, indirect effects to a particular taxon from effects to prey and/or habitat are described in their respective direct effect sections (</w:t>
      </w:r>
      <w:r w:rsidRPr="000928C5">
        <w:rPr>
          <w:rFonts w:asciiTheme="minorHAnsi" w:hAnsiTheme="minorHAnsi"/>
          <w:i/>
          <w:sz w:val="22"/>
          <w:szCs w:val="22"/>
        </w:rPr>
        <w:t>e.g.</w:t>
      </w:r>
      <w:r w:rsidRPr="000928C5">
        <w:rPr>
          <w:rFonts w:asciiTheme="minorHAnsi" w:hAnsiTheme="minorHAnsi"/>
          <w:sz w:val="22"/>
          <w:szCs w:val="22"/>
        </w:rPr>
        <w:t>, effects to fish prey items (</w:t>
      </w:r>
      <w:r w:rsidRPr="000928C5">
        <w:rPr>
          <w:rFonts w:asciiTheme="minorHAnsi" w:hAnsiTheme="minorHAnsi"/>
          <w:i/>
          <w:sz w:val="22"/>
          <w:szCs w:val="22"/>
        </w:rPr>
        <w:t>i.e.</w:t>
      </w:r>
      <w:r w:rsidRPr="000928C5">
        <w:rPr>
          <w:rFonts w:asciiTheme="minorHAnsi" w:hAnsiTheme="minorHAnsi"/>
          <w:sz w:val="22"/>
          <w:szCs w:val="22"/>
        </w:rPr>
        <w:t xml:space="preserve">, aquatic invertebrates) are discussed in the characterization section for aquatic invertebrates). </w:t>
      </w:r>
    </w:p>
    <w:p w:rsidR="000928C5" w:rsidRPr="000928C5" w:rsidRDefault="000928C5" w:rsidP="000928C5">
      <w:pPr>
        <w:rPr>
          <w:rFonts w:asciiTheme="minorHAnsi" w:hAnsiTheme="minorHAnsi"/>
          <w:sz w:val="22"/>
          <w:szCs w:val="22"/>
        </w:rPr>
      </w:pPr>
    </w:p>
    <w:p w:rsidR="005A3929" w:rsidRPr="000928C5" w:rsidRDefault="005A3929" w:rsidP="005A3929">
      <w:pPr>
        <w:rPr>
          <w:rFonts w:asciiTheme="minorHAnsi" w:hAnsiTheme="minorHAnsi"/>
          <w:sz w:val="22"/>
          <w:szCs w:val="22"/>
        </w:rPr>
      </w:pPr>
      <w:r w:rsidRPr="000928C5">
        <w:rPr>
          <w:rFonts w:asciiTheme="minorHAnsi" w:hAnsiTheme="minorHAnsi"/>
          <w:sz w:val="22"/>
          <w:szCs w:val="22"/>
        </w:rPr>
        <w:t>Toxicity studies, including registrant submitted studies as well as open literature studies and government reports contained within the ECOTOX database, are used to derive thresholds and to characterize effects to a taxon in a weight of evidence</w:t>
      </w:r>
      <w:r>
        <w:rPr>
          <w:rFonts w:asciiTheme="minorHAnsi" w:hAnsiTheme="minorHAnsi"/>
          <w:sz w:val="22"/>
          <w:szCs w:val="22"/>
        </w:rPr>
        <w:t xml:space="preserve"> (WoE)</w:t>
      </w:r>
      <w:r w:rsidRPr="000928C5">
        <w:rPr>
          <w:rFonts w:asciiTheme="minorHAnsi" w:hAnsiTheme="minorHAnsi"/>
          <w:sz w:val="22"/>
          <w:szCs w:val="22"/>
        </w:rPr>
        <w:t xml:space="preserve"> approach. Thresholds are discussed in </w:t>
      </w:r>
      <w:r w:rsidRPr="00035E0A">
        <w:rPr>
          <w:rFonts w:asciiTheme="minorHAnsi" w:hAnsiTheme="minorHAnsi"/>
          <w:b/>
          <w:color w:val="auto"/>
          <w:sz w:val="22"/>
          <w:szCs w:val="22"/>
        </w:rPr>
        <w:t>Section</w:t>
      </w:r>
      <w:r>
        <w:rPr>
          <w:rFonts w:asciiTheme="minorHAnsi" w:hAnsiTheme="minorHAnsi"/>
          <w:b/>
          <w:color w:val="auto"/>
          <w:sz w:val="22"/>
          <w:szCs w:val="22"/>
        </w:rPr>
        <w:t>s</w:t>
      </w:r>
      <w:r w:rsidRPr="00035E0A">
        <w:rPr>
          <w:rFonts w:asciiTheme="minorHAnsi" w:hAnsiTheme="minorHAnsi"/>
          <w:b/>
          <w:color w:val="auto"/>
          <w:sz w:val="22"/>
          <w:szCs w:val="22"/>
        </w:rPr>
        <w:t xml:space="preserve"> </w:t>
      </w:r>
      <w:r>
        <w:rPr>
          <w:rFonts w:asciiTheme="minorHAnsi" w:hAnsiTheme="minorHAnsi"/>
          <w:b/>
          <w:color w:val="auto"/>
          <w:sz w:val="22"/>
          <w:szCs w:val="22"/>
        </w:rPr>
        <w:t>1.4.1.1.b</w:t>
      </w:r>
      <w:r w:rsidRPr="00035E0A">
        <w:rPr>
          <w:rFonts w:asciiTheme="minorHAnsi" w:hAnsiTheme="minorHAnsi"/>
          <w:color w:val="auto"/>
          <w:sz w:val="22"/>
          <w:szCs w:val="22"/>
        </w:rPr>
        <w:t xml:space="preserve"> </w:t>
      </w:r>
      <w:r>
        <w:rPr>
          <w:rFonts w:asciiTheme="minorHAnsi" w:hAnsiTheme="minorHAnsi"/>
          <w:color w:val="auto"/>
          <w:sz w:val="22"/>
          <w:szCs w:val="22"/>
        </w:rPr>
        <w:t xml:space="preserve">and </w:t>
      </w:r>
      <w:r>
        <w:rPr>
          <w:rFonts w:asciiTheme="minorHAnsi" w:hAnsiTheme="minorHAnsi"/>
          <w:b/>
          <w:color w:val="auto"/>
          <w:sz w:val="22"/>
          <w:szCs w:val="22"/>
        </w:rPr>
        <w:t xml:space="preserve">1.4.2.2.b.1 </w:t>
      </w:r>
      <w:r w:rsidRPr="00035E0A">
        <w:rPr>
          <w:rFonts w:asciiTheme="minorHAnsi" w:hAnsiTheme="minorHAnsi"/>
          <w:color w:val="auto"/>
          <w:sz w:val="22"/>
          <w:szCs w:val="22"/>
        </w:rPr>
        <w:t xml:space="preserve">of the Problem Formulation </w:t>
      </w:r>
      <w:r w:rsidRPr="000928C5">
        <w:rPr>
          <w:rFonts w:asciiTheme="minorHAnsi" w:hAnsiTheme="minorHAnsi"/>
          <w:sz w:val="22"/>
          <w:szCs w:val="22"/>
        </w:rPr>
        <w:t xml:space="preserve">and the process for selecting thresholds is described in </w:t>
      </w:r>
      <w:r>
        <w:rPr>
          <w:rFonts w:asciiTheme="minorHAnsi" w:hAnsiTheme="minorHAnsi"/>
          <w:b/>
          <w:sz w:val="22"/>
          <w:szCs w:val="22"/>
        </w:rPr>
        <w:t>ATTACHMENT 1-4</w:t>
      </w:r>
      <w:r>
        <w:rPr>
          <w:rFonts w:asciiTheme="minorHAnsi" w:hAnsiTheme="minorHAnsi"/>
          <w:sz w:val="22"/>
          <w:szCs w:val="22"/>
        </w:rPr>
        <w:t>.</w:t>
      </w:r>
      <w:r w:rsidRPr="000928C5">
        <w:rPr>
          <w:rFonts w:asciiTheme="minorHAnsi" w:hAnsiTheme="minorHAnsi"/>
          <w:sz w:val="22"/>
          <w:szCs w:val="22"/>
        </w:rPr>
        <w:t xml:space="preserve"> More information on the ECOTOX database and methods for reviewing studies can be found in </w:t>
      </w:r>
      <w:r>
        <w:rPr>
          <w:rFonts w:asciiTheme="minorHAnsi" w:hAnsiTheme="minorHAnsi"/>
          <w:b/>
          <w:sz w:val="22"/>
          <w:szCs w:val="22"/>
        </w:rPr>
        <w:t>ATTACHMENT 1-8</w:t>
      </w:r>
      <w:r w:rsidRPr="000928C5">
        <w:rPr>
          <w:rFonts w:asciiTheme="minorHAnsi" w:hAnsiTheme="minorHAnsi"/>
          <w:sz w:val="22"/>
          <w:szCs w:val="22"/>
        </w:rPr>
        <w:t xml:space="preserve">. </w:t>
      </w:r>
    </w:p>
    <w:p w:rsidR="000928C5" w:rsidRPr="000928C5" w:rsidRDefault="000928C5" w:rsidP="000928C5">
      <w:pPr>
        <w:rPr>
          <w:rFonts w:asciiTheme="minorHAnsi" w:hAnsiTheme="minorHAnsi"/>
          <w:sz w:val="22"/>
          <w:szCs w:val="22"/>
        </w:rPr>
      </w:pPr>
    </w:p>
    <w:p w:rsidR="000928C5" w:rsidRDefault="000928C5" w:rsidP="000928C5">
      <w:pPr>
        <w:rPr>
          <w:rFonts w:asciiTheme="minorHAnsi" w:hAnsiTheme="minorHAnsi"/>
          <w:sz w:val="22"/>
          <w:szCs w:val="22"/>
        </w:rPr>
      </w:pPr>
      <w:r w:rsidRPr="000928C5">
        <w:rPr>
          <w:rFonts w:asciiTheme="minorHAnsi" w:hAnsiTheme="minorHAnsi"/>
          <w:sz w:val="22"/>
          <w:szCs w:val="22"/>
        </w:rPr>
        <w:t>The following sections present direct effects thresholds for ESA-listed species and indirect effects thresholds for species which rely upon another taxon (</w:t>
      </w:r>
      <w:r w:rsidRPr="000928C5">
        <w:rPr>
          <w:rFonts w:asciiTheme="minorHAnsi" w:hAnsiTheme="minorHAnsi"/>
          <w:i/>
          <w:sz w:val="22"/>
          <w:szCs w:val="22"/>
        </w:rPr>
        <w:t>e.g.</w:t>
      </w:r>
      <w:r w:rsidRPr="000928C5">
        <w:rPr>
          <w:rFonts w:asciiTheme="minorHAnsi" w:hAnsiTheme="minorHAnsi"/>
          <w:sz w:val="22"/>
          <w:szCs w:val="22"/>
        </w:rPr>
        <w:t xml:space="preserve">, as a food source).  The sections discuss direct effects to a taxon for the different lines of evidence, when available, addressed in the </w:t>
      </w:r>
      <w:r w:rsidR="005D0A69">
        <w:rPr>
          <w:rFonts w:asciiTheme="minorHAnsi" w:hAnsiTheme="minorHAnsi"/>
          <w:sz w:val="22"/>
          <w:szCs w:val="22"/>
        </w:rPr>
        <w:t>WoE</w:t>
      </w:r>
      <w:r w:rsidRPr="000928C5">
        <w:rPr>
          <w:rFonts w:asciiTheme="minorHAnsi" w:hAnsiTheme="minorHAnsi"/>
          <w:sz w:val="22"/>
          <w:szCs w:val="22"/>
        </w:rPr>
        <w:t xml:space="preserve"> approach</w:t>
      </w:r>
      <w:r w:rsidR="00422FEB">
        <w:rPr>
          <w:rFonts w:asciiTheme="minorHAnsi" w:hAnsiTheme="minorHAnsi"/>
          <w:sz w:val="22"/>
          <w:szCs w:val="22"/>
        </w:rPr>
        <w:t>,</w:t>
      </w:r>
      <w:r w:rsidRPr="000928C5">
        <w:rPr>
          <w:rFonts w:asciiTheme="minorHAnsi" w:hAnsiTheme="minorHAnsi"/>
          <w:sz w:val="22"/>
          <w:szCs w:val="22"/>
        </w:rPr>
        <w:t xml:space="preserve"> including mortality, decreases in growth, decreases in reproduction, altered behavior, and changes in sensory function. For aquatic taxa, separate thresholds may be provided for technical grade and formulated </w:t>
      </w:r>
      <w:r>
        <w:rPr>
          <w:rFonts w:asciiTheme="minorHAnsi" w:hAnsiTheme="minorHAnsi"/>
          <w:sz w:val="22"/>
          <w:szCs w:val="22"/>
        </w:rPr>
        <w:t>diazinon</w:t>
      </w:r>
      <w:r w:rsidRPr="000928C5">
        <w:rPr>
          <w:rFonts w:asciiTheme="minorHAnsi" w:hAnsiTheme="minorHAnsi"/>
          <w:sz w:val="22"/>
          <w:szCs w:val="22"/>
        </w:rPr>
        <w:t xml:space="preserve"> to address limitations in modeling the different fate characteristics of the formulated product components. </w:t>
      </w:r>
      <w:r w:rsidRPr="000928C5">
        <w:rPr>
          <w:rFonts w:asciiTheme="minorHAnsi" w:eastAsia="Calibri" w:hAnsiTheme="minorHAnsi" w:cs="Calibri"/>
          <w:sz w:val="22"/>
          <w:szCs w:val="22"/>
        </w:rPr>
        <w:t>In this situation the toxicity of the formulated product is compared to the exposure from spray drift</w:t>
      </w:r>
      <w:r w:rsidR="00422FEB">
        <w:rPr>
          <w:rFonts w:asciiTheme="minorHAnsi" w:eastAsia="Calibri" w:hAnsiTheme="minorHAnsi" w:cs="Calibri"/>
          <w:sz w:val="22"/>
          <w:szCs w:val="22"/>
        </w:rPr>
        <w:t>,</w:t>
      </w:r>
      <w:r w:rsidRPr="000928C5">
        <w:rPr>
          <w:rFonts w:asciiTheme="minorHAnsi" w:eastAsia="Calibri" w:hAnsiTheme="minorHAnsi" w:cs="Calibri"/>
          <w:sz w:val="22"/>
          <w:szCs w:val="22"/>
        </w:rPr>
        <w:t xml:space="preserve"> while the technical a</w:t>
      </w:r>
      <w:r w:rsidR="00422FEB">
        <w:rPr>
          <w:rFonts w:asciiTheme="minorHAnsi" w:eastAsia="Calibri" w:hAnsiTheme="minorHAnsi" w:cs="Calibri"/>
          <w:sz w:val="22"/>
          <w:szCs w:val="22"/>
        </w:rPr>
        <w:t xml:space="preserve">ctive </w:t>
      </w:r>
      <w:r w:rsidRPr="000928C5">
        <w:rPr>
          <w:rFonts w:asciiTheme="minorHAnsi" w:eastAsia="Calibri" w:hAnsiTheme="minorHAnsi" w:cs="Calibri"/>
          <w:sz w:val="22"/>
          <w:szCs w:val="22"/>
        </w:rPr>
        <w:t>i</w:t>
      </w:r>
      <w:r w:rsidR="00422FEB">
        <w:rPr>
          <w:rFonts w:asciiTheme="minorHAnsi" w:eastAsia="Calibri" w:hAnsiTheme="minorHAnsi" w:cs="Calibri"/>
          <w:sz w:val="22"/>
          <w:szCs w:val="22"/>
        </w:rPr>
        <w:t>ngredient (a</w:t>
      </w:r>
      <w:r w:rsidRPr="000928C5">
        <w:rPr>
          <w:rFonts w:asciiTheme="minorHAnsi" w:eastAsia="Calibri" w:hAnsiTheme="minorHAnsi" w:cs="Calibri"/>
          <w:sz w:val="22"/>
          <w:szCs w:val="22"/>
        </w:rPr>
        <w:t>.</w:t>
      </w:r>
      <w:r w:rsidR="00422FEB">
        <w:rPr>
          <w:rFonts w:asciiTheme="minorHAnsi" w:eastAsia="Calibri" w:hAnsiTheme="minorHAnsi" w:cs="Calibri"/>
          <w:sz w:val="22"/>
          <w:szCs w:val="22"/>
        </w:rPr>
        <w:t>i.)</w:t>
      </w:r>
      <w:r w:rsidRPr="000928C5">
        <w:rPr>
          <w:rFonts w:asciiTheme="minorHAnsi" w:eastAsia="Calibri" w:hAnsiTheme="minorHAnsi" w:cs="Calibri"/>
          <w:sz w:val="22"/>
          <w:szCs w:val="22"/>
        </w:rPr>
        <w:t xml:space="preserve"> toxicity is compared to the combined exposures from runoff and spray drift. </w:t>
      </w:r>
      <w:r w:rsidRPr="000928C5">
        <w:rPr>
          <w:rFonts w:asciiTheme="minorHAnsi" w:hAnsiTheme="minorHAnsi"/>
          <w:sz w:val="22"/>
          <w:szCs w:val="22"/>
        </w:rPr>
        <w:t xml:space="preserve">This </w:t>
      </w:r>
      <w:r w:rsidR="00422FEB">
        <w:rPr>
          <w:rFonts w:asciiTheme="minorHAnsi" w:hAnsiTheme="minorHAnsi"/>
          <w:sz w:val="22"/>
          <w:szCs w:val="22"/>
        </w:rPr>
        <w:t xml:space="preserve">approach </w:t>
      </w:r>
      <w:r w:rsidRPr="000928C5">
        <w:rPr>
          <w:rFonts w:asciiTheme="minorHAnsi" w:hAnsiTheme="minorHAnsi"/>
          <w:sz w:val="22"/>
          <w:szCs w:val="22"/>
        </w:rPr>
        <w:t>is only necessary when the lowest toxicity value for a particular taxa is from a study with the formulated product.</w:t>
      </w:r>
    </w:p>
    <w:p w:rsidR="000928C5" w:rsidRPr="000928C5" w:rsidRDefault="000928C5" w:rsidP="000928C5">
      <w:pPr>
        <w:rPr>
          <w:rFonts w:asciiTheme="minorHAnsi" w:hAnsiTheme="minorHAnsi"/>
          <w:sz w:val="22"/>
          <w:szCs w:val="22"/>
        </w:rPr>
      </w:pPr>
    </w:p>
    <w:p w:rsidR="005A3929" w:rsidRPr="000928C5" w:rsidRDefault="005A3929" w:rsidP="005A3929">
      <w:pPr>
        <w:rPr>
          <w:rFonts w:asciiTheme="minorHAnsi" w:hAnsiTheme="minorHAnsi"/>
          <w:color w:val="1F497D"/>
          <w:sz w:val="22"/>
          <w:szCs w:val="22"/>
        </w:rPr>
      </w:pPr>
      <w:r w:rsidRPr="000928C5">
        <w:rPr>
          <w:rFonts w:asciiTheme="minorHAnsi" w:hAnsiTheme="minorHAnsi"/>
          <w:sz w:val="22"/>
          <w:szCs w:val="22"/>
        </w:rPr>
        <w:t xml:space="preserve">The toxicity data for each taxon are generally presented as summary data arrays developed </w:t>
      </w:r>
      <w:r>
        <w:rPr>
          <w:rFonts w:asciiTheme="minorHAnsi" w:hAnsiTheme="minorHAnsi"/>
          <w:sz w:val="22"/>
          <w:szCs w:val="22"/>
        </w:rPr>
        <w:t>using the Data Array Builder v.1.0</w:t>
      </w:r>
      <w:r w:rsidRPr="000928C5">
        <w:rPr>
          <w:rFonts w:asciiTheme="minorHAnsi" w:hAnsiTheme="minorHAnsi"/>
          <w:sz w:val="22"/>
          <w:szCs w:val="22"/>
        </w:rPr>
        <w:t>. The arrays contain data from both laboratory and field experiments (</w:t>
      </w:r>
      <w:r w:rsidRPr="000928C5">
        <w:rPr>
          <w:rFonts w:asciiTheme="minorHAnsi" w:hAnsiTheme="minorHAnsi"/>
          <w:i/>
          <w:sz w:val="22"/>
          <w:szCs w:val="22"/>
        </w:rPr>
        <w:t>e.g.</w:t>
      </w:r>
      <w:r w:rsidRPr="000928C5">
        <w:rPr>
          <w:rFonts w:asciiTheme="minorHAnsi" w:hAnsiTheme="minorHAnsi"/>
          <w:sz w:val="22"/>
          <w:szCs w:val="22"/>
        </w:rPr>
        <w:t>, mesocosm). Data in these arrays are grouped by the type of effect (</w:t>
      </w:r>
      <w:r w:rsidRPr="000928C5">
        <w:rPr>
          <w:rFonts w:asciiTheme="minorHAnsi" w:hAnsiTheme="minorHAnsi"/>
          <w:i/>
          <w:sz w:val="22"/>
          <w:szCs w:val="22"/>
        </w:rPr>
        <w:t>e.g.,</w:t>
      </w:r>
      <w:r w:rsidRPr="000928C5">
        <w:rPr>
          <w:rFonts w:asciiTheme="minorHAnsi" w:hAnsiTheme="minorHAnsi"/>
          <w:sz w:val="22"/>
          <w:szCs w:val="22"/>
        </w:rPr>
        <w:t xml:space="preserve"> behavior, reproduction, mortality), and present the range of LOAECs and NOAECs (NOAECs must have a corresponding LOAEC to be represented in array) for each effect type. Each of the effect types are discussed in further detail within each taxon effect characterization. For aquatic organisms, the data in the array represents exposure units of µg/L. For birds (and terrestrial-phase amphibians and reptiles) and mammals, the data is expressed in units of mg/kg-diet, mg/kg-body weight (bw), and/or lb a.i./Acre.  Toxicity data for terrestrial invertebrates are expressed as µg/g-bw, µg/g-soil and lb a.i./Acre. Data are expressed as lb a.i/Acre for terrestrial plants. Data used in the arrays is available for each taxon in </w:t>
      </w:r>
      <w:r>
        <w:rPr>
          <w:rFonts w:asciiTheme="minorHAnsi" w:hAnsiTheme="minorHAnsi"/>
          <w:b/>
          <w:sz w:val="22"/>
          <w:szCs w:val="22"/>
        </w:rPr>
        <w:t>APPENDIX 2-1</w:t>
      </w:r>
      <w:r w:rsidRPr="000928C5">
        <w:rPr>
          <w:rFonts w:asciiTheme="minorHAnsi" w:hAnsiTheme="minorHAnsi"/>
          <w:sz w:val="22"/>
          <w:szCs w:val="22"/>
        </w:rPr>
        <w:t>. Studies for which unit conversion to one of the above units for a particular taxon was not possible (</w:t>
      </w:r>
      <w:r w:rsidRPr="000928C5">
        <w:rPr>
          <w:rFonts w:asciiTheme="minorHAnsi" w:hAnsiTheme="minorHAnsi"/>
          <w:i/>
          <w:sz w:val="22"/>
          <w:szCs w:val="22"/>
        </w:rPr>
        <w:t>e.g.</w:t>
      </w:r>
      <w:r w:rsidRPr="000928C5">
        <w:rPr>
          <w:rFonts w:asciiTheme="minorHAnsi" w:hAnsiTheme="minorHAnsi"/>
          <w:sz w:val="22"/>
          <w:szCs w:val="22"/>
        </w:rPr>
        <w:t>, %) were not included in the data arrays. However, a discussion of studies not converted to one of those units are presented further on the effect characterization (</w:t>
      </w:r>
      <w:r w:rsidRPr="000928C5">
        <w:rPr>
          <w:rFonts w:asciiTheme="minorHAnsi" w:hAnsiTheme="minorHAnsi"/>
          <w:i/>
          <w:sz w:val="22"/>
          <w:szCs w:val="22"/>
        </w:rPr>
        <w:t>i.e.</w:t>
      </w:r>
      <w:r w:rsidRPr="000928C5">
        <w:rPr>
          <w:rFonts w:asciiTheme="minorHAnsi" w:hAnsiTheme="minorHAnsi"/>
          <w:sz w:val="22"/>
          <w:szCs w:val="22"/>
        </w:rPr>
        <w:t xml:space="preserve">, summary of data not included in the arrays).   Reported endpoints in ECOTOX are presented in </w:t>
      </w:r>
      <w:r>
        <w:rPr>
          <w:rFonts w:asciiTheme="minorHAnsi" w:hAnsiTheme="minorHAnsi"/>
          <w:b/>
          <w:sz w:val="22"/>
          <w:szCs w:val="22"/>
        </w:rPr>
        <w:t>APPENDIX 2-2</w:t>
      </w:r>
      <w:r w:rsidRPr="000928C5">
        <w:rPr>
          <w:rFonts w:asciiTheme="minorHAnsi" w:hAnsiTheme="minorHAnsi"/>
          <w:sz w:val="22"/>
          <w:szCs w:val="22"/>
        </w:rPr>
        <w:t xml:space="preserve">.  Reviews of open literature studies reviewed for the effects characterization are presented in </w:t>
      </w:r>
      <w:r>
        <w:rPr>
          <w:rFonts w:asciiTheme="minorHAnsi" w:hAnsiTheme="minorHAnsi"/>
          <w:b/>
          <w:sz w:val="22"/>
          <w:szCs w:val="22"/>
        </w:rPr>
        <w:t>APPENDIX 2-3</w:t>
      </w:r>
      <w:r w:rsidRPr="000928C5">
        <w:rPr>
          <w:rFonts w:asciiTheme="minorHAnsi" w:hAnsiTheme="minorHAnsi"/>
          <w:sz w:val="22"/>
          <w:szCs w:val="22"/>
        </w:rPr>
        <w:t xml:space="preserve">. Citations for registrant submitted studies are presented in </w:t>
      </w:r>
      <w:r>
        <w:rPr>
          <w:rFonts w:asciiTheme="minorHAnsi" w:hAnsiTheme="minorHAnsi"/>
          <w:b/>
          <w:bCs/>
          <w:sz w:val="22"/>
          <w:szCs w:val="22"/>
        </w:rPr>
        <w:t>APPENDIX 2-4</w:t>
      </w:r>
      <w:r w:rsidRPr="000928C5">
        <w:rPr>
          <w:rFonts w:asciiTheme="minorHAnsi" w:hAnsiTheme="minorHAnsi"/>
          <w:sz w:val="22"/>
          <w:szCs w:val="22"/>
        </w:rPr>
        <w:t>.</w:t>
      </w:r>
      <w:r>
        <w:rPr>
          <w:rFonts w:asciiTheme="minorHAnsi" w:hAnsiTheme="minorHAnsi"/>
          <w:sz w:val="22"/>
          <w:szCs w:val="22"/>
        </w:rPr>
        <w:t xml:space="preserve"> </w:t>
      </w:r>
      <w:r w:rsidRPr="00500506">
        <w:rPr>
          <w:rFonts w:asciiTheme="minorHAnsi" w:hAnsiTheme="minorHAnsi"/>
          <w:color w:val="auto"/>
          <w:sz w:val="22"/>
          <w:szCs w:val="22"/>
        </w:rPr>
        <w:t xml:space="preserve">Citations for studies not included in this effects characterization are presented in </w:t>
      </w:r>
      <w:r w:rsidRPr="00500506">
        <w:rPr>
          <w:rFonts w:asciiTheme="minorHAnsi" w:hAnsiTheme="minorHAnsi"/>
          <w:b/>
          <w:color w:val="auto"/>
          <w:sz w:val="22"/>
          <w:szCs w:val="22"/>
        </w:rPr>
        <w:t>APPENDIX 2-5</w:t>
      </w:r>
      <w:r w:rsidRPr="00500506">
        <w:rPr>
          <w:rFonts w:asciiTheme="minorHAnsi" w:hAnsiTheme="minorHAnsi"/>
          <w:color w:val="auto"/>
          <w:sz w:val="22"/>
          <w:szCs w:val="22"/>
        </w:rPr>
        <w:t>.</w:t>
      </w:r>
    </w:p>
    <w:p w:rsidR="000928C5" w:rsidRPr="000928C5" w:rsidRDefault="000928C5">
      <w:pPr>
        <w:rPr>
          <w:rFonts w:asciiTheme="minorHAnsi" w:hAnsiTheme="minorHAnsi"/>
          <w:sz w:val="22"/>
          <w:szCs w:val="22"/>
        </w:rPr>
      </w:pPr>
    </w:p>
    <w:p w:rsidR="00E86E28" w:rsidRPr="008D20A4" w:rsidRDefault="002703A8" w:rsidP="002703A8">
      <w:pPr>
        <w:pStyle w:val="Heading1"/>
        <w:numPr>
          <w:ilvl w:val="0"/>
          <w:numId w:val="3"/>
        </w:numPr>
        <w:rPr>
          <w:rFonts w:asciiTheme="minorHAnsi" w:eastAsia="Times New Roman" w:hAnsiTheme="minorHAnsi" w:cs="Times New Roman"/>
          <w:b/>
          <w:color w:val="auto"/>
          <w:sz w:val="28"/>
          <w:szCs w:val="28"/>
        </w:rPr>
      </w:pPr>
      <w:bookmarkStart w:id="5" w:name="h.gjdgxs" w:colFirst="0" w:colLast="0"/>
      <w:bookmarkStart w:id="6" w:name="_Toc436808168"/>
      <w:bookmarkEnd w:id="5"/>
      <w:r w:rsidRPr="008D20A4">
        <w:rPr>
          <w:rFonts w:asciiTheme="minorHAnsi" w:eastAsia="Times New Roman" w:hAnsiTheme="minorHAnsi" w:cs="Times New Roman"/>
          <w:b/>
          <w:color w:val="auto"/>
          <w:sz w:val="28"/>
          <w:szCs w:val="28"/>
        </w:rPr>
        <w:t xml:space="preserve">Effects Characterization for </w:t>
      </w:r>
      <w:r w:rsidR="00B6151F" w:rsidRPr="008D20A4">
        <w:rPr>
          <w:rFonts w:asciiTheme="minorHAnsi" w:eastAsia="Times New Roman" w:hAnsiTheme="minorHAnsi" w:cs="Times New Roman"/>
          <w:b/>
          <w:color w:val="auto"/>
          <w:sz w:val="28"/>
          <w:szCs w:val="28"/>
        </w:rPr>
        <w:t>Fish and Aquatic-Phase Amphibians</w:t>
      </w:r>
      <w:bookmarkEnd w:id="6"/>
    </w:p>
    <w:p w:rsidR="00E86E28" w:rsidRPr="000928C5" w:rsidRDefault="00E86E28">
      <w:pPr>
        <w:rPr>
          <w:rFonts w:asciiTheme="minorHAnsi" w:hAnsiTheme="minorHAnsi"/>
          <w:sz w:val="22"/>
          <w:szCs w:val="22"/>
        </w:rPr>
      </w:pPr>
    </w:p>
    <w:p w:rsidR="00E86E28" w:rsidRPr="008D20A4" w:rsidRDefault="00B6151F" w:rsidP="00CA7114">
      <w:pPr>
        <w:pStyle w:val="Heading2"/>
        <w:numPr>
          <w:ilvl w:val="1"/>
          <w:numId w:val="3"/>
        </w:numPr>
        <w:rPr>
          <w:rFonts w:asciiTheme="minorHAnsi" w:hAnsiTheme="minorHAnsi"/>
          <w:b/>
          <w:color w:val="auto"/>
          <w:sz w:val="24"/>
          <w:szCs w:val="24"/>
        </w:rPr>
      </w:pPr>
      <w:bookmarkStart w:id="7" w:name="h.30j0zll" w:colFirst="0" w:colLast="0"/>
      <w:bookmarkStart w:id="8" w:name="_Toc436808169"/>
      <w:bookmarkEnd w:id="7"/>
      <w:r w:rsidRPr="008D20A4">
        <w:rPr>
          <w:rFonts w:asciiTheme="minorHAnsi" w:hAnsiTheme="minorHAnsi"/>
          <w:b/>
          <w:color w:val="auto"/>
          <w:sz w:val="24"/>
          <w:szCs w:val="24"/>
        </w:rPr>
        <w:t>Introduction</w:t>
      </w:r>
      <w:r w:rsidR="00CA7114" w:rsidRPr="008D20A4">
        <w:rPr>
          <w:rFonts w:asciiTheme="minorHAnsi" w:hAnsiTheme="minorHAnsi"/>
          <w:b/>
          <w:color w:val="auto"/>
          <w:sz w:val="24"/>
          <w:szCs w:val="24"/>
        </w:rPr>
        <w:t xml:space="preserve"> to Fish and Aquatic-Phase Amphibian Toxicity</w:t>
      </w:r>
      <w:bookmarkEnd w:id="8"/>
    </w:p>
    <w:p w:rsidR="00E86E28" w:rsidRPr="000928C5" w:rsidRDefault="00E86E28">
      <w:pPr>
        <w:rPr>
          <w:rFonts w:asciiTheme="minorHAnsi" w:hAnsiTheme="minorHAnsi"/>
          <w:sz w:val="22"/>
          <w:szCs w:val="22"/>
        </w:rPr>
      </w:pPr>
    </w:p>
    <w:p w:rsidR="00531209" w:rsidRPr="000928C5" w:rsidRDefault="00531209" w:rsidP="00531209">
      <w:pPr>
        <w:rPr>
          <w:rFonts w:asciiTheme="minorHAnsi" w:hAnsiTheme="minorHAnsi"/>
          <w:sz w:val="22"/>
          <w:szCs w:val="22"/>
        </w:rPr>
      </w:pPr>
      <w:r w:rsidRPr="000928C5">
        <w:rPr>
          <w:rFonts w:asciiTheme="minorHAnsi" w:hAnsiTheme="minorHAnsi"/>
          <w:sz w:val="22"/>
          <w:szCs w:val="22"/>
        </w:rPr>
        <w:t xml:space="preserve">The effects of diazinon have been studied extensively in fish, but less so in aquatic-phase amphibians for which freshwater fish typically serve as surrogates. Acute, early-life-stage, partial life cycle, and full life cycle studies have been submitted by the registrant for fish, while no registrant-submitted toxicity data are available for amphibians owing in large part to the absence of guideline studies and standardized protocols for assessing the effects of pesticides on amphibians. It should be noted that EPA does not typically request toxicity studies for amphibians from pesticide registrants, but rather uses data on freshwater fish to represent potential effects to aquatic-phase amphibians. The ECOTOX database contains approximately 130 toxicity studies for fish, five of which were conducted on estuarine/marine species, while the remainder were conducted on freshwater species. There are 10 toxicity studies available for aquatic-phase amphibians. The available toxicity dataset includes representatives of 24 different families of fish and five families of amphibians.  </w:t>
      </w:r>
      <w:r>
        <w:rPr>
          <w:rFonts w:asciiTheme="minorHAnsi" w:hAnsiTheme="minorHAnsi"/>
          <w:b/>
          <w:sz w:val="22"/>
          <w:szCs w:val="22"/>
        </w:rPr>
        <w:t>APPENDIX 2-2</w:t>
      </w:r>
      <w:r>
        <w:rPr>
          <w:rFonts w:asciiTheme="minorHAnsi" w:hAnsiTheme="minorHAnsi"/>
          <w:sz w:val="22"/>
          <w:szCs w:val="22"/>
        </w:rPr>
        <w:t xml:space="preserve"> and </w:t>
      </w:r>
      <w:r w:rsidRPr="00735094">
        <w:rPr>
          <w:rFonts w:asciiTheme="minorHAnsi" w:hAnsiTheme="minorHAnsi"/>
          <w:b/>
          <w:sz w:val="22"/>
          <w:szCs w:val="22"/>
        </w:rPr>
        <w:t>APPENDIX 2-5</w:t>
      </w:r>
      <w:r w:rsidRPr="000928C5">
        <w:rPr>
          <w:rFonts w:asciiTheme="minorHAnsi" w:hAnsiTheme="minorHAnsi"/>
          <w:sz w:val="22"/>
          <w:szCs w:val="22"/>
        </w:rPr>
        <w:t xml:space="preserve"> includes the bibliography of studies that are included in this effects characterization and those that were excluded</w:t>
      </w:r>
      <w:r>
        <w:rPr>
          <w:rFonts w:asciiTheme="minorHAnsi" w:hAnsiTheme="minorHAnsi"/>
          <w:sz w:val="22"/>
          <w:szCs w:val="22"/>
        </w:rPr>
        <w:t>, respectively</w:t>
      </w:r>
      <w:r w:rsidRPr="000928C5">
        <w:rPr>
          <w:rFonts w:asciiTheme="minorHAnsi" w:hAnsiTheme="minorHAnsi"/>
          <w:sz w:val="22"/>
          <w:szCs w:val="22"/>
        </w:rPr>
        <w:t>. Studies were excluded if they were considered invalid/scientifically unsound, were not reported in environmentally relevant exposure units, or involved granular formulations of diazinon, which are no longer registered in the U.S. and thus are not part of the action.</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Studies from the open literature and registrant submissions are used to derive thresholds and to characterize effects to fish and aquatic-phase amphibians using different lines of evidence. This section presents the thresholds for determining direct effects to listed species of fish and aquatic-phase amphibians and for indirect effects to listed species that depend upon fish and aquatic-phase amphibians.  This section also discusses the </w:t>
      </w:r>
      <w:r w:rsidR="005D0A69">
        <w:rPr>
          <w:rFonts w:asciiTheme="minorHAnsi" w:hAnsiTheme="minorHAnsi"/>
          <w:sz w:val="22"/>
          <w:szCs w:val="22"/>
        </w:rPr>
        <w:t>WoE</w:t>
      </w:r>
      <w:r w:rsidRPr="000928C5">
        <w:rPr>
          <w:rFonts w:asciiTheme="minorHAnsi" w:hAnsiTheme="minorHAnsi"/>
          <w:sz w:val="22"/>
          <w:szCs w:val="22"/>
        </w:rPr>
        <w:t xml:space="preserve"> available for different types of measurement endpoints on fish and aquatic-phase amphibians, including survival, growth, reproduction, behavior, and acetylcholinesterase (AChE) inhibition. In addition, this section discusses the incident reports that have occurred since 2006, when diazinon use was affected as a result of RED mitigations.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In this effects characterization, direct and indirect effects thresholds are derived for fish and aquatic-phase amphibians as a single group since the large majority of the available toxicity studies were conducted with freshwater fish species. However, when sufficient data are available for diazinon, different lines of evidence are identified for freshwater and estuarine/marine fish as well as aquatic-phase amphibians.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Multiple studies in the open literature are available that examined the effects of diazinon on aquatic communities (</w:t>
      </w:r>
      <w:r w:rsidRPr="000928C5">
        <w:rPr>
          <w:rFonts w:asciiTheme="minorHAnsi" w:hAnsiTheme="minorHAnsi"/>
          <w:i/>
          <w:sz w:val="22"/>
          <w:szCs w:val="22"/>
        </w:rPr>
        <w:t>e.g.</w:t>
      </w:r>
      <w:r w:rsidRPr="000928C5">
        <w:rPr>
          <w:rFonts w:asciiTheme="minorHAnsi" w:hAnsiTheme="minorHAnsi"/>
          <w:sz w:val="22"/>
          <w:szCs w:val="22"/>
        </w:rPr>
        <w:t xml:space="preserve">, mesocosm) with particular emphasis on aquatic plants, invertebrates and aquatic-phase amphibians.  Some of these studies report effects at concentrations near or below the established threshold toxicity values. Given the potential for multiple interactions occurring simultaneously in these studies among the test organisms (potential for both direct and indirect effects on a taxa), these studies were not used to establish thresholds, but they </w:t>
      </w:r>
      <w:r w:rsidR="007873B3" w:rsidRPr="000928C5">
        <w:rPr>
          <w:rFonts w:asciiTheme="minorHAnsi" w:hAnsiTheme="minorHAnsi"/>
          <w:sz w:val="22"/>
          <w:szCs w:val="22"/>
        </w:rPr>
        <w:t xml:space="preserve">will be included in the </w:t>
      </w:r>
      <w:r w:rsidR="005D0A69">
        <w:rPr>
          <w:rFonts w:asciiTheme="minorHAnsi" w:hAnsiTheme="minorHAnsi"/>
          <w:sz w:val="22"/>
          <w:szCs w:val="22"/>
        </w:rPr>
        <w:t>WoE</w:t>
      </w:r>
      <w:r w:rsidR="007873B3" w:rsidRPr="000928C5">
        <w:rPr>
          <w:rFonts w:asciiTheme="minorHAnsi" w:hAnsiTheme="minorHAnsi"/>
          <w:sz w:val="22"/>
          <w:szCs w:val="22"/>
        </w:rPr>
        <w:t xml:space="preserve"> for the effects determinations for relevant species.</w:t>
      </w:r>
    </w:p>
    <w:p w:rsidR="00E86E28" w:rsidRPr="000928C5" w:rsidRDefault="00E86E28">
      <w:pPr>
        <w:rPr>
          <w:rFonts w:asciiTheme="minorHAnsi" w:hAnsiTheme="minorHAnsi"/>
          <w:sz w:val="22"/>
          <w:szCs w:val="22"/>
        </w:rPr>
      </w:pPr>
    </w:p>
    <w:p w:rsidR="00E86E28" w:rsidRPr="008D20A4" w:rsidRDefault="00DF5BE7" w:rsidP="00CA7114">
      <w:pPr>
        <w:pStyle w:val="Heading2"/>
        <w:numPr>
          <w:ilvl w:val="1"/>
          <w:numId w:val="3"/>
        </w:numPr>
        <w:rPr>
          <w:rFonts w:asciiTheme="minorHAnsi" w:hAnsiTheme="minorHAnsi"/>
          <w:b/>
          <w:color w:val="auto"/>
          <w:sz w:val="24"/>
          <w:szCs w:val="24"/>
        </w:rPr>
      </w:pPr>
      <w:bookmarkStart w:id="9" w:name="h.1fob9te" w:colFirst="0" w:colLast="0"/>
      <w:bookmarkEnd w:id="9"/>
      <w:r>
        <w:rPr>
          <w:rFonts w:asciiTheme="minorHAnsi" w:hAnsiTheme="minorHAnsi"/>
          <w:b/>
          <w:color w:val="auto"/>
          <w:sz w:val="22"/>
          <w:szCs w:val="22"/>
        </w:rPr>
        <w:t xml:space="preserve">  </w:t>
      </w:r>
      <w:bookmarkStart w:id="10" w:name="_Toc436808170"/>
      <w:r w:rsidR="00CA7114" w:rsidRPr="008D20A4">
        <w:rPr>
          <w:rFonts w:asciiTheme="minorHAnsi" w:hAnsiTheme="minorHAnsi"/>
          <w:b/>
          <w:color w:val="auto"/>
          <w:sz w:val="24"/>
          <w:szCs w:val="24"/>
        </w:rPr>
        <w:t>Threshold Values for Fish and Aquatic-Phase Amphibians</w:t>
      </w:r>
      <w:bookmarkEnd w:id="10"/>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Lethal thresholds for risk assessment are derived from species sensitivity distributions (SSD) of survival from acute toxicity studies, while sublethal thresholds are based on the most sensitive sublethal effects identified among registrant-submitted studies and open literature in the ECOTOX database </w:t>
      </w:r>
      <w:r w:rsidR="00D87235" w:rsidRPr="000928C5">
        <w:rPr>
          <w:rFonts w:asciiTheme="minorHAnsi" w:hAnsiTheme="minorHAnsi"/>
          <w:sz w:val="22"/>
          <w:szCs w:val="22"/>
        </w:rPr>
        <w:t xml:space="preserve">and classified as acceptable or quantitative </w:t>
      </w:r>
      <w:r w:rsidRPr="000928C5">
        <w:rPr>
          <w:rFonts w:asciiTheme="minorHAnsi" w:hAnsiTheme="minorHAnsi"/>
          <w:sz w:val="22"/>
          <w:szCs w:val="22"/>
        </w:rPr>
        <w:t>(</w:t>
      </w:r>
      <w:r w:rsidRPr="000928C5">
        <w:rPr>
          <w:rFonts w:asciiTheme="minorHAnsi" w:hAnsiTheme="minorHAnsi"/>
          <w:b/>
          <w:sz w:val="22"/>
          <w:szCs w:val="22"/>
        </w:rPr>
        <w:t>Table</w:t>
      </w:r>
      <w:r w:rsidR="00015AEC">
        <w:rPr>
          <w:rFonts w:asciiTheme="minorHAnsi" w:hAnsiTheme="minorHAnsi"/>
          <w:b/>
          <w:sz w:val="22"/>
          <w:szCs w:val="22"/>
        </w:rPr>
        <w:t>s</w:t>
      </w:r>
      <w:r w:rsidRPr="000928C5">
        <w:rPr>
          <w:rFonts w:asciiTheme="minorHAnsi" w:hAnsiTheme="minorHAnsi"/>
          <w:b/>
          <w:sz w:val="22"/>
          <w:szCs w:val="22"/>
        </w:rPr>
        <w:t xml:space="preserve"> </w:t>
      </w:r>
      <w:r w:rsidR="00DF29DF">
        <w:rPr>
          <w:rFonts w:asciiTheme="minorHAnsi" w:hAnsiTheme="minorHAnsi"/>
          <w:b/>
          <w:sz w:val="22"/>
          <w:szCs w:val="22"/>
        </w:rPr>
        <w:t>2-</w:t>
      </w:r>
      <w:r w:rsidRPr="000928C5">
        <w:rPr>
          <w:rFonts w:asciiTheme="minorHAnsi" w:hAnsiTheme="minorHAnsi"/>
          <w:b/>
          <w:sz w:val="22"/>
          <w:szCs w:val="22"/>
        </w:rPr>
        <w:t xml:space="preserve">1 </w:t>
      </w:r>
      <w:r w:rsidRPr="000928C5">
        <w:rPr>
          <w:rFonts w:asciiTheme="minorHAnsi" w:hAnsiTheme="minorHAnsi"/>
          <w:sz w:val="22"/>
          <w:szCs w:val="22"/>
        </w:rPr>
        <w:t xml:space="preserve">and </w:t>
      </w:r>
      <w:r w:rsidRPr="000928C5">
        <w:rPr>
          <w:rFonts w:asciiTheme="minorHAnsi" w:hAnsiTheme="minorHAnsi"/>
          <w:b/>
          <w:sz w:val="22"/>
          <w:szCs w:val="22"/>
        </w:rPr>
        <w:t>2</w:t>
      </w:r>
      <w:r w:rsidR="00DF29DF">
        <w:rPr>
          <w:rFonts w:asciiTheme="minorHAnsi" w:hAnsiTheme="minorHAnsi"/>
          <w:b/>
          <w:sz w:val="22"/>
          <w:szCs w:val="22"/>
        </w:rPr>
        <w:t>-2</w:t>
      </w:r>
      <w:r w:rsidRPr="000928C5">
        <w:rPr>
          <w:rFonts w:asciiTheme="minorHAnsi" w:hAnsiTheme="minorHAnsi"/>
          <w:b/>
          <w:sz w:val="22"/>
          <w:szCs w:val="22"/>
        </w:rPr>
        <w:t>)</w:t>
      </w:r>
      <w:r w:rsidRPr="000928C5">
        <w:rPr>
          <w:rFonts w:asciiTheme="minorHAnsi" w:hAnsiTheme="minorHAnsi"/>
          <w:sz w:val="22"/>
          <w:szCs w:val="22"/>
        </w:rPr>
        <w:t>. As the most sensitive toxicity values used to derive thresholds are based on studies conducted with technical grade active ingredient</w:t>
      </w:r>
      <w:r w:rsidR="007873B3" w:rsidRPr="000928C5">
        <w:rPr>
          <w:rFonts w:asciiTheme="minorHAnsi" w:hAnsiTheme="minorHAnsi"/>
          <w:sz w:val="22"/>
          <w:szCs w:val="22"/>
        </w:rPr>
        <w:t xml:space="preserve"> (TGAI)</w:t>
      </w:r>
      <w:r w:rsidRPr="000928C5">
        <w:rPr>
          <w:rFonts w:asciiTheme="minorHAnsi" w:hAnsiTheme="minorHAnsi"/>
          <w:sz w:val="22"/>
          <w:szCs w:val="22"/>
        </w:rPr>
        <w:t>, these endpoints may be used for evaluating exposures from runoff plus spray drift as well as from spray drift exposure alone.</w:t>
      </w:r>
      <w:r w:rsidR="007873B3" w:rsidRPr="000928C5">
        <w:rPr>
          <w:rFonts w:asciiTheme="minorHAnsi" w:hAnsiTheme="minorHAnsi"/>
          <w:sz w:val="22"/>
          <w:szCs w:val="22"/>
        </w:rPr>
        <w:t xml:space="preserve"> Endpoints from studies conducted with TGAI and formulated products are included in the arrays.</w:t>
      </w:r>
      <w:r w:rsidRPr="000928C5">
        <w:rPr>
          <w:rFonts w:asciiTheme="minorHAnsi" w:hAnsiTheme="minorHAnsi"/>
          <w:sz w:val="22"/>
          <w:szCs w:val="22"/>
        </w:rPr>
        <w:t xml:space="preserve"> Studies from which threshold values are derived will be discussed in more detail in the respective lines of evidence sections for various types of effects (</w:t>
      </w:r>
      <w:r w:rsidRPr="000928C5">
        <w:rPr>
          <w:rFonts w:asciiTheme="minorHAnsi" w:hAnsiTheme="minorHAnsi"/>
          <w:i/>
          <w:sz w:val="22"/>
          <w:szCs w:val="22"/>
        </w:rPr>
        <w:t>e.g.</w:t>
      </w:r>
      <w:r w:rsidRPr="000928C5">
        <w:rPr>
          <w:rFonts w:asciiTheme="minorHAnsi" w:hAnsiTheme="minorHAnsi"/>
          <w:sz w:val="22"/>
          <w:szCs w:val="22"/>
        </w:rPr>
        <w:t xml:space="preserve">, mortality, behavior, reproduction).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There were </w:t>
      </w:r>
      <w:r w:rsidR="00B73DCD">
        <w:rPr>
          <w:rFonts w:asciiTheme="minorHAnsi" w:hAnsiTheme="minorHAnsi"/>
          <w:sz w:val="22"/>
          <w:szCs w:val="22"/>
        </w:rPr>
        <w:t>in</w:t>
      </w:r>
      <w:r w:rsidRPr="000928C5">
        <w:rPr>
          <w:rFonts w:asciiTheme="minorHAnsi" w:hAnsiTheme="minorHAnsi"/>
          <w:sz w:val="22"/>
          <w:szCs w:val="22"/>
        </w:rPr>
        <w:t>sufficient toxicity data to calculate separate SSDs for freshwater and estuarine/marine fish and aquatic-phase amphibians. Therefore, a single combined SSD was generated for all of these groups. The direct effects mortality threshold is based on the 1 in a million effect from the HC</w:t>
      </w:r>
      <w:r w:rsidRPr="000928C5">
        <w:rPr>
          <w:rFonts w:asciiTheme="minorHAnsi" w:hAnsiTheme="minorHAnsi"/>
          <w:sz w:val="22"/>
          <w:szCs w:val="22"/>
          <w:vertAlign w:val="subscript"/>
        </w:rPr>
        <w:t>05</w:t>
      </w:r>
      <w:r w:rsidRPr="000928C5">
        <w:rPr>
          <w:rFonts w:asciiTheme="minorHAnsi" w:hAnsiTheme="minorHAnsi"/>
          <w:sz w:val="22"/>
          <w:szCs w:val="22"/>
        </w:rPr>
        <w:t xml:space="preserve"> from the SSD for these taxa (</w:t>
      </w:r>
      <w:r w:rsidRPr="000928C5">
        <w:rPr>
          <w:rFonts w:asciiTheme="minorHAnsi" w:hAnsiTheme="minorHAnsi"/>
          <w:b/>
          <w:sz w:val="22"/>
          <w:szCs w:val="22"/>
        </w:rPr>
        <w:t xml:space="preserve">Table </w:t>
      </w:r>
      <w:r w:rsidR="00DF29DF">
        <w:rPr>
          <w:rFonts w:asciiTheme="minorHAnsi" w:hAnsiTheme="minorHAnsi"/>
          <w:b/>
          <w:sz w:val="22"/>
          <w:szCs w:val="22"/>
        </w:rPr>
        <w:t>2-</w:t>
      </w:r>
      <w:r w:rsidRPr="000928C5">
        <w:rPr>
          <w:rFonts w:asciiTheme="minorHAnsi" w:hAnsiTheme="minorHAnsi"/>
          <w:b/>
          <w:sz w:val="22"/>
          <w:szCs w:val="22"/>
        </w:rPr>
        <w:t>1</w:t>
      </w:r>
      <w:r w:rsidRPr="000928C5">
        <w:rPr>
          <w:rFonts w:asciiTheme="minorHAnsi" w:hAnsiTheme="minorHAnsi"/>
          <w:sz w:val="22"/>
          <w:szCs w:val="22"/>
        </w:rPr>
        <w:t xml:space="preserve">; see </w:t>
      </w:r>
      <w:r w:rsidR="00531209">
        <w:rPr>
          <w:rFonts w:asciiTheme="minorHAnsi" w:hAnsiTheme="minorHAnsi"/>
          <w:b/>
          <w:sz w:val="22"/>
          <w:szCs w:val="22"/>
        </w:rPr>
        <w:t>APPENDIX 2-6</w:t>
      </w:r>
      <w:r w:rsidRPr="000928C5">
        <w:rPr>
          <w:rFonts w:asciiTheme="minorHAnsi" w:hAnsiTheme="minorHAnsi"/>
          <w:b/>
          <w:sz w:val="22"/>
          <w:szCs w:val="22"/>
        </w:rPr>
        <w:t xml:space="preserve"> </w:t>
      </w:r>
      <w:r w:rsidRPr="000928C5">
        <w:rPr>
          <w:rFonts w:asciiTheme="minorHAnsi" w:hAnsiTheme="minorHAnsi"/>
          <w:sz w:val="22"/>
          <w:szCs w:val="22"/>
        </w:rPr>
        <w:t xml:space="preserve">for SSD regression results).   The mortality threshold for indirect effects is based on </w:t>
      </w:r>
      <w:r w:rsidR="007873B3" w:rsidRPr="000928C5">
        <w:rPr>
          <w:rFonts w:asciiTheme="minorHAnsi" w:hAnsiTheme="minorHAnsi"/>
          <w:sz w:val="22"/>
          <w:szCs w:val="22"/>
        </w:rPr>
        <w:t>10% mortality calculated from the 5</w:t>
      </w:r>
      <w:r w:rsidR="007873B3" w:rsidRPr="000928C5">
        <w:rPr>
          <w:rFonts w:asciiTheme="minorHAnsi" w:hAnsiTheme="minorHAnsi"/>
          <w:sz w:val="22"/>
          <w:szCs w:val="22"/>
          <w:vertAlign w:val="superscript"/>
        </w:rPr>
        <w:t>th</w:t>
      </w:r>
      <w:r w:rsidR="007873B3" w:rsidRPr="000928C5">
        <w:rPr>
          <w:rFonts w:asciiTheme="minorHAnsi" w:hAnsiTheme="minorHAnsi"/>
          <w:sz w:val="22"/>
          <w:szCs w:val="22"/>
        </w:rPr>
        <w:t xml:space="preserve"> percentile LC50 of the SSD. </w:t>
      </w:r>
    </w:p>
    <w:p w:rsidR="00E86E28" w:rsidRPr="000928C5" w:rsidRDefault="00E86E28">
      <w:pPr>
        <w:rPr>
          <w:rFonts w:asciiTheme="minorHAnsi" w:hAnsiTheme="minorHAnsi"/>
          <w:sz w:val="22"/>
          <w:szCs w:val="22"/>
        </w:rPr>
      </w:pPr>
    </w:p>
    <w:p w:rsidR="00EC7C9E" w:rsidRPr="000928C5" w:rsidRDefault="00005A5B" w:rsidP="00EC7C9E">
      <w:pPr>
        <w:rPr>
          <w:rFonts w:asciiTheme="minorHAnsi" w:hAnsiTheme="minorHAnsi"/>
          <w:sz w:val="22"/>
          <w:szCs w:val="22"/>
        </w:rPr>
      </w:pPr>
      <w:r w:rsidRPr="000928C5">
        <w:rPr>
          <w:rFonts w:asciiTheme="minorHAnsi" w:hAnsiTheme="minorHAnsi"/>
          <w:sz w:val="22"/>
          <w:szCs w:val="22"/>
        </w:rPr>
        <w:t>Two different sublethal endpoints are identified. The most sensitive is based on AchE inhibition observed in a study where fish were exposed to diazinon in a formulated product. This threshold will be used to characterize effects due to spray drift transport only. The most sensitive quantitative sublethal threshold from a study involving TGAI diazinon is based on a repr</w:t>
      </w:r>
      <w:r w:rsidR="00DF5BE7">
        <w:rPr>
          <w:rFonts w:asciiTheme="minorHAnsi" w:hAnsiTheme="minorHAnsi"/>
          <w:sz w:val="22"/>
          <w:szCs w:val="22"/>
        </w:rPr>
        <w:t>o</w:t>
      </w:r>
      <w:r w:rsidRPr="000928C5">
        <w:rPr>
          <w:rFonts w:asciiTheme="minorHAnsi" w:hAnsiTheme="minorHAnsi"/>
          <w:sz w:val="22"/>
          <w:szCs w:val="22"/>
        </w:rPr>
        <w:t>ductive effect in sheepshead minnows. At a concentra</w:t>
      </w:r>
      <w:r w:rsidR="00DF5BE7">
        <w:rPr>
          <w:rFonts w:asciiTheme="minorHAnsi" w:hAnsiTheme="minorHAnsi"/>
          <w:sz w:val="22"/>
          <w:szCs w:val="22"/>
        </w:rPr>
        <w:t>tion</w:t>
      </w:r>
      <w:r w:rsidRPr="000928C5">
        <w:rPr>
          <w:rFonts w:asciiTheme="minorHAnsi" w:hAnsiTheme="minorHAnsi"/>
          <w:sz w:val="22"/>
          <w:szCs w:val="22"/>
        </w:rPr>
        <w:t xml:space="preserve"> of 0.47 ug/L, a 31% decrease in egg production was observed. Although more sensitive endpoints are available for other studies, uncertainties associated with the data prevent use of these data as </w:t>
      </w:r>
      <w:r w:rsidR="00B73DCD">
        <w:rPr>
          <w:rFonts w:asciiTheme="minorHAnsi" w:hAnsiTheme="minorHAnsi"/>
          <w:sz w:val="22"/>
          <w:szCs w:val="22"/>
        </w:rPr>
        <w:t xml:space="preserve">an effects </w:t>
      </w:r>
      <w:r w:rsidRPr="000928C5">
        <w:rPr>
          <w:rFonts w:asciiTheme="minorHAnsi" w:hAnsiTheme="minorHAnsi"/>
          <w:sz w:val="22"/>
          <w:szCs w:val="22"/>
        </w:rPr>
        <w:t>threshold. These data are included in the discussions below a</w:t>
      </w:r>
      <w:r w:rsidR="00B73DCD">
        <w:rPr>
          <w:rFonts w:asciiTheme="minorHAnsi" w:hAnsiTheme="minorHAnsi"/>
          <w:sz w:val="22"/>
          <w:szCs w:val="22"/>
        </w:rPr>
        <w:t xml:space="preserve">long with </w:t>
      </w:r>
      <w:r w:rsidRPr="000928C5">
        <w:rPr>
          <w:rFonts w:asciiTheme="minorHAnsi" w:hAnsiTheme="minorHAnsi"/>
          <w:sz w:val="22"/>
          <w:szCs w:val="22"/>
        </w:rPr>
        <w:t xml:space="preserve">the toxicity arrays. </w:t>
      </w:r>
    </w:p>
    <w:p w:rsidR="00F02883" w:rsidRPr="000928C5" w:rsidRDefault="00F02883">
      <w:pPr>
        <w:rPr>
          <w:rFonts w:asciiTheme="minorHAnsi" w:hAnsiTheme="minorHAnsi"/>
          <w:sz w:val="22"/>
          <w:szCs w:val="22"/>
        </w:rPr>
      </w:pPr>
    </w:p>
    <w:p w:rsidR="00E11883" w:rsidRPr="00B2583F" w:rsidRDefault="00E11883" w:rsidP="00E11883">
      <w:pPr>
        <w:pStyle w:val="Caption"/>
        <w:keepNext/>
        <w:rPr>
          <w:rFonts w:asciiTheme="minorHAnsi" w:hAnsiTheme="minorHAnsi"/>
          <w:b/>
          <w:i w:val="0"/>
          <w:color w:val="auto"/>
          <w:sz w:val="22"/>
          <w:szCs w:val="22"/>
        </w:rPr>
      </w:pPr>
      <w:bookmarkStart w:id="11" w:name="_Toc436127700"/>
      <w:r w:rsidRPr="00B2583F">
        <w:rPr>
          <w:rFonts w:asciiTheme="minorHAnsi" w:hAnsiTheme="minorHAnsi"/>
          <w:b/>
          <w:i w:val="0"/>
          <w:color w:val="auto"/>
          <w:sz w:val="22"/>
          <w:szCs w:val="22"/>
        </w:rPr>
        <w:t xml:space="preserve">Table </w:t>
      </w:r>
      <w:r w:rsidR="004860C2" w:rsidRPr="00B2583F">
        <w:rPr>
          <w:rFonts w:asciiTheme="minorHAnsi" w:hAnsiTheme="minorHAnsi"/>
          <w:b/>
          <w:i w:val="0"/>
          <w:color w:val="auto"/>
          <w:sz w:val="22"/>
          <w:szCs w:val="22"/>
        </w:rPr>
        <w:t>2-</w:t>
      </w:r>
      <w:r w:rsidR="00B96486" w:rsidRPr="00B2583F">
        <w:rPr>
          <w:rFonts w:asciiTheme="minorHAnsi" w:hAnsiTheme="minorHAnsi"/>
          <w:b/>
          <w:i w:val="0"/>
          <w:color w:val="auto"/>
          <w:sz w:val="22"/>
          <w:szCs w:val="22"/>
        </w:rPr>
        <w:fldChar w:fldCharType="begin"/>
      </w:r>
      <w:r w:rsidRPr="00B2583F">
        <w:rPr>
          <w:rFonts w:asciiTheme="minorHAnsi" w:hAnsiTheme="minorHAnsi"/>
          <w:b/>
          <w:i w:val="0"/>
          <w:color w:val="auto"/>
          <w:sz w:val="22"/>
          <w:szCs w:val="22"/>
        </w:rPr>
        <w:instrText xml:space="preserve"> SEQ Table \* ARABIC </w:instrText>
      </w:r>
      <w:r w:rsidR="00B96486" w:rsidRPr="00B2583F">
        <w:rPr>
          <w:rFonts w:asciiTheme="minorHAnsi" w:hAnsiTheme="minorHAnsi"/>
          <w:b/>
          <w:i w:val="0"/>
          <w:color w:val="auto"/>
          <w:sz w:val="22"/>
          <w:szCs w:val="22"/>
        </w:rPr>
        <w:fldChar w:fldCharType="separate"/>
      </w:r>
      <w:r w:rsidR="000A0A25" w:rsidRPr="00B2583F">
        <w:rPr>
          <w:rFonts w:asciiTheme="minorHAnsi" w:hAnsiTheme="minorHAnsi"/>
          <w:b/>
          <w:i w:val="0"/>
          <w:noProof/>
          <w:color w:val="auto"/>
          <w:sz w:val="22"/>
          <w:szCs w:val="22"/>
        </w:rPr>
        <w:t>1</w:t>
      </w:r>
      <w:r w:rsidR="00B96486" w:rsidRPr="00B2583F">
        <w:rPr>
          <w:rFonts w:asciiTheme="minorHAnsi" w:hAnsiTheme="minorHAnsi"/>
          <w:b/>
          <w:i w:val="0"/>
          <w:color w:val="auto"/>
          <w:sz w:val="22"/>
          <w:szCs w:val="22"/>
        </w:rPr>
        <w:fldChar w:fldCharType="end"/>
      </w:r>
      <w:r w:rsidRPr="00B2583F">
        <w:rPr>
          <w:rFonts w:asciiTheme="minorHAnsi" w:hAnsiTheme="minorHAnsi"/>
          <w:b/>
          <w:i w:val="0"/>
          <w:color w:val="auto"/>
          <w:sz w:val="22"/>
          <w:szCs w:val="22"/>
        </w:rPr>
        <w:t>. Direct Effects Thresholds for Determining Effects to Listed Fish and Aquatic-phase Amphibians</w:t>
      </w:r>
      <w:bookmarkEnd w:id="11"/>
    </w:p>
    <w:tbl>
      <w:tblPr>
        <w:tblStyle w:val="a"/>
        <w:tblW w:w="946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1800"/>
        <w:gridCol w:w="1260"/>
        <w:gridCol w:w="1350"/>
        <w:gridCol w:w="2160"/>
      </w:tblGrid>
      <w:tr w:rsidR="00F02883" w:rsidRPr="000928C5" w:rsidTr="00B32753">
        <w:tc>
          <w:tcPr>
            <w:tcW w:w="2895" w:type="dxa"/>
            <w:shd w:val="clear" w:color="auto" w:fill="FFFFFF"/>
            <w:vAlign w:val="center"/>
          </w:tcPr>
          <w:p w:rsidR="00F02883" w:rsidRPr="000928C5" w:rsidRDefault="00F02883">
            <w:pPr>
              <w:keepNext/>
              <w:keepLines/>
              <w:jc w:val="center"/>
              <w:rPr>
                <w:rFonts w:asciiTheme="minorHAnsi" w:hAnsiTheme="minorHAnsi"/>
                <w:sz w:val="22"/>
                <w:szCs w:val="22"/>
              </w:rPr>
            </w:pPr>
            <w:r w:rsidRPr="000928C5">
              <w:rPr>
                <w:rFonts w:asciiTheme="minorHAnsi" w:hAnsiTheme="minorHAnsi"/>
                <w:b/>
                <w:sz w:val="22"/>
                <w:szCs w:val="22"/>
              </w:rPr>
              <w:t>Effect (endpoint)</w:t>
            </w:r>
          </w:p>
        </w:tc>
        <w:tc>
          <w:tcPr>
            <w:tcW w:w="1800" w:type="dxa"/>
            <w:shd w:val="clear" w:color="auto" w:fill="FFFFFF"/>
          </w:tcPr>
          <w:p w:rsidR="00F02883" w:rsidRPr="000928C5" w:rsidRDefault="00F02883">
            <w:pPr>
              <w:keepNext/>
              <w:keepLines/>
              <w:jc w:val="center"/>
              <w:rPr>
                <w:rFonts w:asciiTheme="minorHAnsi" w:hAnsiTheme="minorHAnsi"/>
                <w:b/>
                <w:sz w:val="22"/>
                <w:szCs w:val="22"/>
              </w:rPr>
            </w:pPr>
            <w:r w:rsidRPr="000928C5">
              <w:rPr>
                <w:rFonts w:asciiTheme="minorHAnsi" w:hAnsiTheme="minorHAnsi"/>
                <w:b/>
                <w:sz w:val="22"/>
                <w:szCs w:val="22"/>
              </w:rPr>
              <w:t>Exposure</w:t>
            </w:r>
          </w:p>
        </w:tc>
        <w:tc>
          <w:tcPr>
            <w:tcW w:w="1260" w:type="dxa"/>
            <w:shd w:val="clear" w:color="auto" w:fill="FFFFFF"/>
            <w:vAlign w:val="center"/>
          </w:tcPr>
          <w:p w:rsidR="00F02883" w:rsidRPr="000928C5" w:rsidRDefault="00F02883">
            <w:pPr>
              <w:keepNext/>
              <w:keepLines/>
              <w:jc w:val="center"/>
              <w:rPr>
                <w:rFonts w:asciiTheme="minorHAnsi" w:hAnsiTheme="minorHAnsi"/>
                <w:b/>
                <w:sz w:val="22"/>
                <w:szCs w:val="22"/>
              </w:rPr>
            </w:pPr>
            <w:r w:rsidRPr="000928C5">
              <w:rPr>
                <w:rFonts w:asciiTheme="minorHAnsi" w:hAnsiTheme="minorHAnsi"/>
                <w:b/>
                <w:sz w:val="22"/>
                <w:szCs w:val="22"/>
              </w:rPr>
              <w:t xml:space="preserve">Value </w:t>
            </w:r>
          </w:p>
          <w:p w:rsidR="00F02883" w:rsidRPr="000928C5" w:rsidRDefault="00F02883">
            <w:pPr>
              <w:keepNext/>
              <w:keepLines/>
              <w:jc w:val="center"/>
              <w:rPr>
                <w:rFonts w:asciiTheme="minorHAnsi" w:hAnsiTheme="minorHAnsi"/>
                <w:b/>
                <w:sz w:val="22"/>
                <w:szCs w:val="22"/>
              </w:rPr>
            </w:pPr>
            <w:r w:rsidRPr="000928C5">
              <w:rPr>
                <w:rFonts w:asciiTheme="minorHAnsi" w:hAnsiTheme="minorHAnsi"/>
                <w:b/>
                <w:sz w:val="22"/>
                <w:szCs w:val="22"/>
              </w:rPr>
              <w:t>(unit: µg/L)</w:t>
            </w:r>
          </w:p>
        </w:tc>
        <w:tc>
          <w:tcPr>
            <w:tcW w:w="1350" w:type="dxa"/>
            <w:shd w:val="clear" w:color="auto" w:fill="FFFFFF"/>
            <w:vAlign w:val="center"/>
          </w:tcPr>
          <w:p w:rsidR="00F02883" w:rsidRPr="000928C5" w:rsidRDefault="00F02883">
            <w:pPr>
              <w:keepNext/>
              <w:keepLines/>
              <w:jc w:val="center"/>
              <w:rPr>
                <w:rFonts w:asciiTheme="minorHAnsi" w:hAnsiTheme="minorHAnsi"/>
                <w:sz w:val="22"/>
                <w:szCs w:val="22"/>
              </w:rPr>
            </w:pPr>
            <w:r w:rsidRPr="000928C5">
              <w:rPr>
                <w:rFonts w:asciiTheme="minorHAnsi" w:hAnsiTheme="minorHAnsi"/>
                <w:b/>
                <w:sz w:val="22"/>
                <w:szCs w:val="22"/>
              </w:rPr>
              <w:t>Duration of exposure</w:t>
            </w:r>
          </w:p>
        </w:tc>
        <w:tc>
          <w:tcPr>
            <w:tcW w:w="2160" w:type="dxa"/>
            <w:shd w:val="clear" w:color="auto" w:fill="FFFFFF"/>
            <w:vAlign w:val="center"/>
          </w:tcPr>
          <w:p w:rsidR="00F02883" w:rsidRPr="000928C5" w:rsidRDefault="00F02883">
            <w:pPr>
              <w:keepNext/>
              <w:keepLines/>
              <w:jc w:val="center"/>
              <w:rPr>
                <w:rFonts w:asciiTheme="minorHAnsi" w:hAnsiTheme="minorHAnsi"/>
                <w:sz w:val="22"/>
                <w:szCs w:val="22"/>
              </w:rPr>
            </w:pPr>
            <w:r w:rsidRPr="000928C5">
              <w:rPr>
                <w:rFonts w:asciiTheme="minorHAnsi" w:hAnsiTheme="minorHAnsi"/>
                <w:b/>
                <w:sz w:val="22"/>
                <w:szCs w:val="22"/>
              </w:rPr>
              <w:t>Source</w:t>
            </w:r>
          </w:p>
        </w:tc>
      </w:tr>
      <w:tr w:rsidR="00F02883" w:rsidRPr="000928C5" w:rsidTr="00B32753">
        <w:tc>
          <w:tcPr>
            <w:tcW w:w="2895" w:type="dxa"/>
            <w:tcBorders>
              <w:bottom w:val="single" w:sz="4" w:space="0" w:color="000000"/>
            </w:tcBorders>
            <w:shd w:val="clear" w:color="auto" w:fill="FFFFFF"/>
            <w:vAlign w:val="center"/>
          </w:tcPr>
          <w:p w:rsidR="00F02883" w:rsidRPr="000928C5" w:rsidRDefault="00F02883">
            <w:pPr>
              <w:keepNext/>
              <w:keepLines/>
              <w:jc w:val="center"/>
              <w:rPr>
                <w:rFonts w:asciiTheme="minorHAnsi" w:hAnsiTheme="minorHAnsi"/>
                <w:sz w:val="22"/>
                <w:szCs w:val="22"/>
              </w:rPr>
            </w:pPr>
            <w:r w:rsidRPr="000928C5">
              <w:rPr>
                <w:rFonts w:asciiTheme="minorHAnsi" w:hAnsiTheme="minorHAnsi"/>
                <w:sz w:val="22"/>
                <w:szCs w:val="22"/>
              </w:rPr>
              <w:t xml:space="preserve">Mortality </w:t>
            </w:r>
          </w:p>
          <w:p w:rsidR="00F02883" w:rsidRPr="000928C5" w:rsidRDefault="00F02883">
            <w:pPr>
              <w:keepNext/>
              <w:keepLines/>
              <w:jc w:val="center"/>
              <w:rPr>
                <w:rFonts w:asciiTheme="minorHAnsi" w:hAnsiTheme="minorHAnsi"/>
                <w:sz w:val="22"/>
                <w:szCs w:val="22"/>
              </w:rPr>
            </w:pPr>
            <w:r w:rsidRPr="000928C5">
              <w:rPr>
                <w:rFonts w:asciiTheme="minorHAnsi" w:hAnsiTheme="minorHAnsi"/>
                <w:sz w:val="22"/>
                <w:szCs w:val="22"/>
              </w:rPr>
              <w:t>(1/million)</w:t>
            </w:r>
          </w:p>
        </w:tc>
        <w:tc>
          <w:tcPr>
            <w:tcW w:w="1800" w:type="dxa"/>
            <w:shd w:val="clear" w:color="auto" w:fill="FFFFFF"/>
          </w:tcPr>
          <w:p w:rsidR="00F02883" w:rsidRPr="000928C5" w:rsidRDefault="00F02883">
            <w:pPr>
              <w:keepNext/>
              <w:keepLines/>
              <w:jc w:val="center"/>
              <w:rPr>
                <w:rFonts w:asciiTheme="minorHAnsi" w:hAnsiTheme="minorHAnsi"/>
                <w:sz w:val="22"/>
                <w:szCs w:val="22"/>
              </w:rPr>
            </w:pPr>
            <w:r w:rsidRPr="000928C5">
              <w:rPr>
                <w:rFonts w:asciiTheme="minorHAnsi" w:hAnsiTheme="minorHAnsi"/>
                <w:sz w:val="22"/>
                <w:szCs w:val="22"/>
              </w:rPr>
              <w:t>Runoff + Drift</w:t>
            </w:r>
          </w:p>
        </w:tc>
        <w:tc>
          <w:tcPr>
            <w:tcW w:w="1260" w:type="dxa"/>
            <w:shd w:val="clear" w:color="auto" w:fill="FFFFFF"/>
            <w:vAlign w:val="center"/>
          </w:tcPr>
          <w:p w:rsidR="00F02883" w:rsidRPr="000928C5" w:rsidRDefault="00F02883">
            <w:pPr>
              <w:keepNext/>
              <w:keepLines/>
              <w:jc w:val="center"/>
              <w:rPr>
                <w:rFonts w:asciiTheme="minorHAnsi" w:hAnsiTheme="minorHAnsi"/>
                <w:sz w:val="22"/>
                <w:szCs w:val="22"/>
              </w:rPr>
            </w:pPr>
            <w:r w:rsidRPr="000928C5">
              <w:rPr>
                <w:rFonts w:asciiTheme="minorHAnsi" w:hAnsiTheme="minorHAnsi"/>
                <w:sz w:val="22"/>
                <w:szCs w:val="22"/>
              </w:rPr>
              <w:t>20.9</w:t>
            </w:r>
          </w:p>
        </w:tc>
        <w:tc>
          <w:tcPr>
            <w:tcW w:w="1350" w:type="dxa"/>
            <w:shd w:val="clear" w:color="auto" w:fill="FFFFFF"/>
            <w:vAlign w:val="center"/>
          </w:tcPr>
          <w:p w:rsidR="00F02883" w:rsidRPr="000928C5" w:rsidRDefault="00F02883">
            <w:pPr>
              <w:keepNext/>
              <w:keepLines/>
              <w:jc w:val="center"/>
              <w:rPr>
                <w:rFonts w:asciiTheme="minorHAnsi" w:hAnsiTheme="minorHAnsi"/>
                <w:sz w:val="22"/>
                <w:szCs w:val="22"/>
              </w:rPr>
            </w:pPr>
            <w:r w:rsidRPr="000928C5">
              <w:rPr>
                <w:rFonts w:asciiTheme="minorHAnsi" w:hAnsiTheme="minorHAnsi"/>
                <w:sz w:val="22"/>
                <w:szCs w:val="22"/>
              </w:rPr>
              <w:t>96 hours</w:t>
            </w:r>
          </w:p>
        </w:tc>
        <w:tc>
          <w:tcPr>
            <w:tcW w:w="2160" w:type="dxa"/>
            <w:shd w:val="clear" w:color="auto" w:fill="FFFFFF"/>
            <w:vAlign w:val="center"/>
          </w:tcPr>
          <w:p w:rsidR="00F02883" w:rsidRPr="000928C5" w:rsidRDefault="00F02883">
            <w:pPr>
              <w:keepNext/>
              <w:keepLines/>
              <w:jc w:val="center"/>
              <w:rPr>
                <w:rFonts w:asciiTheme="minorHAnsi" w:hAnsiTheme="minorHAnsi"/>
                <w:sz w:val="22"/>
                <w:szCs w:val="22"/>
                <w:vertAlign w:val="superscript"/>
              </w:rPr>
            </w:pPr>
            <w:r w:rsidRPr="000928C5">
              <w:rPr>
                <w:rFonts w:asciiTheme="minorHAnsi" w:hAnsiTheme="minorHAnsi"/>
                <w:sz w:val="22"/>
                <w:szCs w:val="22"/>
              </w:rPr>
              <w:t>HC</w:t>
            </w:r>
            <w:r w:rsidRPr="000928C5">
              <w:rPr>
                <w:rFonts w:asciiTheme="minorHAnsi" w:hAnsiTheme="minorHAnsi"/>
                <w:sz w:val="22"/>
                <w:szCs w:val="22"/>
                <w:vertAlign w:val="subscript"/>
              </w:rPr>
              <w:t>05</w:t>
            </w:r>
            <w:r w:rsidRPr="000928C5">
              <w:rPr>
                <w:rFonts w:asciiTheme="minorHAnsi" w:hAnsiTheme="minorHAnsi"/>
                <w:sz w:val="22"/>
                <w:szCs w:val="22"/>
              </w:rPr>
              <w:t xml:space="preserve"> from SSD</w:t>
            </w:r>
            <w:r w:rsidRPr="000928C5">
              <w:rPr>
                <w:rFonts w:asciiTheme="minorHAnsi" w:hAnsiTheme="minorHAnsi"/>
                <w:sz w:val="22"/>
                <w:szCs w:val="22"/>
                <w:vertAlign w:val="superscript"/>
              </w:rPr>
              <w:t xml:space="preserve">1 </w:t>
            </w:r>
          </w:p>
          <w:p w:rsidR="00F02883" w:rsidRPr="000928C5" w:rsidRDefault="00F02883">
            <w:pPr>
              <w:keepNext/>
              <w:keepLines/>
              <w:jc w:val="center"/>
              <w:rPr>
                <w:rFonts w:asciiTheme="minorHAnsi" w:hAnsiTheme="minorHAnsi"/>
                <w:sz w:val="22"/>
                <w:szCs w:val="22"/>
              </w:rPr>
            </w:pPr>
            <w:r w:rsidRPr="000928C5">
              <w:rPr>
                <w:rFonts w:asciiTheme="minorHAnsi" w:hAnsiTheme="minorHAnsi"/>
                <w:sz w:val="22"/>
                <w:szCs w:val="22"/>
              </w:rPr>
              <w:t>(237.9 µg/L; slope 4.5)</w:t>
            </w:r>
          </w:p>
        </w:tc>
      </w:tr>
      <w:tr w:rsidR="00F02883" w:rsidRPr="000928C5" w:rsidTr="00B32753">
        <w:tc>
          <w:tcPr>
            <w:tcW w:w="2895" w:type="dxa"/>
            <w:shd w:val="clear" w:color="auto" w:fill="FFFFFF"/>
            <w:vAlign w:val="center"/>
          </w:tcPr>
          <w:p w:rsidR="00F02883" w:rsidRPr="000928C5" w:rsidRDefault="00B32753">
            <w:pPr>
              <w:keepNext/>
              <w:keepLines/>
              <w:jc w:val="center"/>
              <w:rPr>
                <w:rFonts w:asciiTheme="minorHAnsi" w:hAnsiTheme="minorHAnsi"/>
                <w:sz w:val="22"/>
                <w:szCs w:val="22"/>
              </w:rPr>
            </w:pPr>
            <w:r w:rsidRPr="000928C5">
              <w:rPr>
                <w:rFonts w:asciiTheme="minorHAnsi" w:hAnsiTheme="minorHAnsi"/>
                <w:sz w:val="22"/>
                <w:szCs w:val="22"/>
              </w:rPr>
              <w:t>Reproduction (31% decrease in egg production; LOAEC)</w:t>
            </w:r>
          </w:p>
        </w:tc>
        <w:tc>
          <w:tcPr>
            <w:tcW w:w="1800" w:type="dxa"/>
            <w:shd w:val="clear" w:color="auto" w:fill="FFFFFF"/>
          </w:tcPr>
          <w:p w:rsidR="00F02883" w:rsidRPr="000928C5" w:rsidRDefault="00B32753" w:rsidP="00EC7C9E">
            <w:pPr>
              <w:keepNext/>
              <w:keepLines/>
              <w:jc w:val="center"/>
              <w:rPr>
                <w:rFonts w:asciiTheme="minorHAnsi" w:hAnsiTheme="minorHAnsi"/>
                <w:sz w:val="22"/>
                <w:szCs w:val="22"/>
              </w:rPr>
            </w:pPr>
            <w:r w:rsidRPr="000928C5">
              <w:rPr>
                <w:rFonts w:asciiTheme="minorHAnsi" w:hAnsiTheme="minorHAnsi"/>
                <w:sz w:val="22"/>
                <w:szCs w:val="22"/>
              </w:rPr>
              <w:t>Runoff + Drift</w:t>
            </w:r>
          </w:p>
        </w:tc>
        <w:tc>
          <w:tcPr>
            <w:tcW w:w="1260" w:type="dxa"/>
            <w:shd w:val="clear" w:color="auto" w:fill="FFFFFF"/>
            <w:vAlign w:val="center"/>
          </w:tcPr>
          <w:p w:rsidR="00F02883" w:rsidRPr="000928C5" w:rsidRDefault="00B32753" w:rsidP="00EC7C9E">
            <w:pPr>
              <w:keepNext/>
              <w:keepLines/>
              <w:jc w:val="center"/>
              <w:rPr>
                <w:rFonts w:asciiTheme="minorHAnsi" w:hAnsiTheme="minorHAnsi"/>
                <w:sz w:val="22"/>
                <w:szCs w:val="22"/>
              </w:rPr>
            </w:pPr>
            <w:r w:rsidRPr="000928C5">
              <w:rPr>
                <w:rFonts w:asciiTheme="minorHAnsi" w:hAnsiTheme="minorHAnsi"/>
                <w:sz w:val="22"/>
                <w:szCs w:val="22"/>
              </w:rPr>
              <w:t>0.47</w:t>
            </w:r>
          </w:p>
        </w:tc>
        <w:tc>
          <w:tcPr>
            <w:tcW w:w="1350" w:type="dxa"/>
            <w:shd w:val="clear" w:color="auto" w:fill="FFFFFF"/>
            <w:vAlign w:val="center"/>
          </w:tcPr>
          <w:p w:rsidR="00F02883" w:rsidRPr="000928C5" w:rsidRDefault="00B32753" w:rsidP="00EC7C9E">
            <w:pPr>
              <w:keepNext/>
              <w:keepLines/>
              <w:jc w:val="center"/>
              <w:rPr>
                <w:rFonts w:asciiTheme="minorHAnsi" w:hAnsiTheme="minorHAnsi"/>
                <w:sz w:val="22"/>
                <w:szCs w:val="22"/>
              </w:rPr>
            </w:pPr>
            <w:r w:rsidRPr="000928C5">
              <w:rPr>
                <w:rFonts w:asciiTheme="minorHAnsi" w:hAnsiTheme="minorHAnsi"/>
                <w:sz w:val="22"/>
                <w:szCs w:val="22"/>
              </w:rPr>
              <w:t>108 days</w:t>
            </w:r>
          </w:p>
        </w:tc>
        <w:tc>
          <w:tcPr>
            <w:tcW w:w="2160" w:type="dxa"/>
            <w:shd w:val="clear" w:color="auto" w:fill="FFFFFF"/>
            <w:vAlign w:val="center"/>
          </w:tcPr>
          <w:p w:rsidR="00F02883" w:rsidRPr="000928C5" w:rsidRDefault="00B32753">
            <w:pPr>
              <w:keepNext/>
              <w:keepLines/>
              <w:jc w:val="center"/>
              <w:rPr>
                <w:rFonts w:asciiTheme="minorHAnsi" w:hAnsiTheme="minorHAnsi"/>
                <w:sz w:val="22"/>
                <w:szCs w:val="22"/>
              </w:rPr>
            </w:pPr>
            <w:r w:rsidRPr="000928C5">
              <w:rPr>
                <w:rFonts w:asciiTheme="minorHAnsi" w:hAnsiTheme="minorHAnsi"/>
                <w:sz w:val="22"/>
                <w:szCs w:val="22"/>
              </w:rPr>
              <w:t>MRID 40914801</w:t>
            </w:r>
          </w:p>
        </w:tc>
      </w:tr>
      <w:tr w:rsidR="00F02883" w:rsidRPr="000928C5" w:rsidTr="00B32753">
        <w:tc>
          <w:tcPr>
            <w:tcW w:w="2895" w:type="dxa"/>
            <w:shd w:val="clear" w:color="auto" w:fill="FFFFFF"/>
            <w:vAlign w:val="center"/>
          </w:tcPr>
          <w:p w:rsidR="00F02883" w:rsidRPr="000928C5" w:rsidRDefault="00F02883">
            <w:pPr>
              <w:keepNext/>
              <w:keepLines/>
              <w:jc w:val="center"/>
              <w:rPr>
                <w:rFonts w:asciiTheme="minorHAnsi" w:hAnsiTheme="minorHAnsi"/>
                <w:sz w:val="22"/>
                <w:szCs w:val="22"/>
              </w:rPr>
            </w:pPr>
            <w:r w:rsidRPr="000928C5">
              <w:rPr>
                <w:rFonts w:asciiTheme="minorHAnsi" w:hAnsiTheme="minorHAnsi"/>
                <w:sz w:val="22"/>
                <w:szCs w:val="22"/>
              </w:rPr>
              <w:t>AChE inhibition</w:t>
            </w:r>
          </w:p>
          <w:p w:rsidR="00F02883" w:rsidRPr="000928C5" w:rsidRDefault="00F02883">
            <w:pPr>
              <w:keepNext/>
              <w:keepLines/>
              <w:jc w:val="center"/>
              <w:rPr>
                <w:rFonts w:asciiTheme="minorHAnsi" w:hAnsiTheme="minorHAnsi"/>
                <w:sz w:val="22"/>
                <w:szCs w:val="22"/>
                <w:vertAlign w:val="superscript"/>
              </w:rPr>
            </w:pPr>
            <w:r w:rsidRPr="000928C5">
              <w:rPr>
                <w:rFonts w:asciiTheme="minorHAnsi" w:hAnsiTheme="minorHAnsi"/>
                <w:sz w:val="22"/>
                <w:szCs w:val="22"/>
              </w:rPr>
              <w:t>(23%</w:t>
            </w:r>
            <w:r w:rsidR="00B32753" w:rsidRPr="000928C5">
              <w:rPr>
                <w:rFonts w:asciiTheme="minorHAnsi" w:hAnsiTheme="minorHAnsi"/>
                <w:sz w:val="22"/>
                <w:szCs w:val="22"/>
              </w:rPr>
              <w:t xml:space="preserve"> decrease</w:t>
            </w:r>
            <w:r w:rsidRPr="000928C5">
              <w:rPr>
                <w:rFonts w:asciiTheme="minorHAnsi" w:hAnsiTheme="minorHAnsi"/>
                <w:sz w:val="22"/>
                <w:szCs w:val="22"/>
              </w:rPr>
              <w:t>; LOAEC)</w:t>
            </w:r>
          </w:p>
        </w:tc>
        <w:tc>
          <w:tcPr>
            <w:tcW w:w="1800" w:type="dxa"/>
            <w:shd w:val="clear" w:color="auto" w:fill="FFFFFF"/>
          </w:tcPr>
          <w:p w:rsidR="00F02883" w:rsidRPr="000928C5" w:rsidRDefault="00F02883" w:rsidP="00EC7C9E">
            <w:pPr>
              <w:keepNext/>
              <w:keepLines/>
              <w:jc w:val="center"/>
              <w:rPr>
                <w:rFonts w:asciiTheme="minorHAnsi" w:hAnsiTheme="minorHAnsi"/>
                <w:sz w:val="22"/>
                <w:szCs w:val="22"/>
              </w:rPr>
            </w:pPr>
            <w:r w:rsidRPr="000928C5">
              <w:rPr>
                <w:rFonts w:asciiTheme="minorHAnsi" w:hAnsiTheme="minorHAnsi"/>
                <w:sz w:val="22"/>
                <w:szCs w:val="22"/>
              </w:rPr>
              <w:t>Drift only</w:t>
            </w:r>
          </w:p>
        </w:tc>
        <w:tc>
          <w:tcPr>
            <w:tcW w:w="1260" w:type="dxa"/>
            <w:shd w:val="clear" w:color="auto" w:fill="FFFFFF"/>
            <w:vAlign w:val="center"/>
          </w:tcPr>
          <w:p w:rsidR="00F02883" w:rsidRPr="000928C5" w:rsidRDefault="00F02883" w:rsidP="00EC7C9E">
            <w:pPr>
              <w:keepNext/>
              <w:keepLines/>
              <w:jc w:val="center"/>
              <w:rPr>
                <w:rFonts w:asciiTheme="minorHAnsi" w:hAnsiTheme="minorHAnsi"/>
                <w:sz w:val="22"/>
                <w:szCs w:val="22"/>
              </w:rPr>
            </w:pPr>
            <w:r w:rsidRPr="000928C5">
              <w:rPr>
                <w:rFonts w:asciiTheme="minorHAnsi" w:hAnsiTheme="minorHAnsi"/>
                <w:sz w:val="22"/>
                <w:szCs w:val="22"/>
              </w:rPr>
              <w:t>0.004</w:t>
            </w:r>
          </w:p>
        </w:tc>
        <w:tc>
          <w:tcPr>
            <w:tcW w:w="1350" w:type="dxa"/>
            <w:shd w:val="clear" w:color="auto" w:fill="FFFFFF"/>
            <w:vAlign w:val="center"/>
          </w:tcPr>
          <w:p w:rsidR="00F02883" w:rsidRPr="000928C5" w:rsidRDefault="00F02883" w:rsidP="00EC7C9E">
            <w:pPr>
              <w:keepNext/>
              <w:keepLines/>
              <w:jc w:val="center"/>
              <w:rPr>
                <w:rFonts w:asciiTheme="minorHAnsi" w:hAnsiTheme="minorHAnsi"/>
                <w:sz w:val="22"/>
                <w:szCs w:val="22"/>
              </w:rPr>
            </w:pPr>
            <w:r w:rsidRPr="000928C5">
              <w:rPr>
                <w:rFonts w:asciiTheme="minorHAnsi" w:hAnsiTheme="minorHAnsi"/>
                <w:sz w:val="22"/>
                <w:szCs w:val="22"/>
              </w:rPr>
              <w:t>96 hours</w:t>
            </w:r>
          </w:p>
        </w:tc>
        <w:tc>
          <w:tcPr>
            <w:tcW w:w="2160" w:type="dxa"/>
            <w:shd w:val="clear" w:color="auto" w:fill="FFFFFF"/>
            <w:vAlign w:val="center"/>
          </w:tcPr>
          <w:p w:rsidR="00F02883" w:rsidRPr="000928C5" w:rsidRDefault="00F02883">
            <w:pPr>
              <w:keepNext/>
              <w:keepLines/>
              <w:jc w:val="center"/>
              <w:rPr>
                <w:rFonts w:asciiTheme="minorHAnsi" w:hAnsiTheme="minorHAnsi"/>
                <w:sz w:val="22"/>
                <w:szCs w:val="22"/>
              </w:rPr>
            </w:pPr>
            <w:r w:rsidRPr="000928C5">
              <w:rPr>
                <w:rFonts w:asciiTheme="minorHAnsi" w:hAnsiTheme="minorHAnsi"/>
                <w:sz w:val="22"/>
                <w:szCs w:val="22"/>
              </w:rPr>
              <w:t>ECOTOX# 160182</w:t>
            </w:r>
          </w:p>
        </w:tc>
      </w:tr>
    </w:tbl>
    <w:p w:rsidR="00E86E28" w:rsidRPr="000928C5" w:rsidRDefault="00B6151F">
      <w:pPr>
        <w:keepNext/>
        <w:keepLines/>
        <w:rPr>
          <w:rFonts w:asciiTheme="minorHAnsi" w:hAnsiTheme="minorHAnsi"/>
          <w:sz w:val="22"/>
          <w:szCs w:val="22"/>
        </w:rPr>
      </w:pPr>
      <w:r w:rsidRPr="000928C5">
        <w:rPr>
          <w:rFonts w:asciiTheme="minorHAnsi" w:hAnsiTheme="minorHAnsi"/>
          <w:sz w:val="22"/>
          <w:szCs w:val="22"/>
          <w:vertAlign w:val="superscript"/>
        </w:rPr>
        <w:t>1</w:t>
      </w:r>
      <w:r w:rsidRPr="000928C5">
        <w:rPr>
          <w:rFonts w:asciiTheme="minorHAnsi" w:hAnsiTheme="minorHAnsi"/>
          <w:sz w:val="22"/>
          <w:szCs w:val="22"/>
        </w:rPr>
        <w:t xml:space="preserve"> </w:t>
      </w:r>
      <w:r w:rsidR="007873B3" w:rsidRPr="000928C5">
        <w:rPr>
          <w:rFonts w:asciiTheme="minorHAnsi" w:hAnsiTheme="minorHAnsi"/>
          <w:sz w:val="22"/>
          <w:szCs w:val="22"/>
        </w:rPr>
        <w:t xml:space="preserve">Details </w:t>
      </w:r>
      <w:r w:rsidRPr="000928C5">
        <w:rPr>
          <w:rFonts w:asciiTheme="minorHAnsi" w:hAnsiTheme="minorHAnsi"/>
          <w:sz w:val="22"/>
          <w:szCs w:val="22"/>
        </w:rPr>
        <w:t xml:space="preserve">on derivation of SSD are provided in </w:t>
      </w:r>
      <w:r w:rsidR="00531209">
        <w:rPr>
          <w:rFonts w:asciiTheme="minorHAnsi" w:hAnsiTheme="minorHAnsi"/>
          <w:b/>
          <w:sz w:val="22"/>
          <w:szCs w:val="22"/>
        </w:rPr>
        <w:t>APPENDIX 2-6</w:t>
      </w:r>
      <w:r w:rsidRPr="000928C5">
        <w:rPr>
          <w:rFonts w:asciiTheme="minorHAnsi" w:hAnsiTheme="minorHAnsi"/>
          <w:b/>
          <w:i/>
          <w:sz w:val="22"/>
          <w:szCs w:val="22"/>
        </w:rPr>
        <w:t xml:space="preserve"> </w:t>
      </w:r>
      <w:r w:rsidRPr="000928C5">
        <w:rPr>
          <w:rFonts w:asciiTheme="minorHAnsi" w:hAnsiTheme="minorHAnsi"/>
          <w:sz w:val="22"/>
          <w:szCs w:val="22"/>
        </w:rPr>
        <w:t xml:space="preserve">and in the “Mortality” characterization section below. </w:t>
      </w:r>
    </w:p>
    <w:p w:rsidR="00D87235" w:rsidRPr="000928C5" w:rsidRDefault="00D87235">
      <w:pPr>
        <w:rPr>
          <w:rFonts w:asciiTheme="minorHAnsi" w:hAnsiTheme="minorHAnsi"/>
          <w:sz w:val="22"/>
          <w:szCs w:val="22"/>
        </w:rPr>
      </w:pPr>
    </w:p>
    <w:p w:rsidR="00015AEC" w:rsidRDefault="00015AEC" w:rsidP="00E11883">
      <w:pPr>
        <w:pStyle w:val="Caption"/>
        <w:keepNext/>
        <w:rPr>
          <w:b/>
          <w:i w:val="0"/>
          <w:sz w:val="22"/>
          <w:szCs w:val="22"/>
        </w:rPr>
      </w:pPr>
      <w:bookmarkStart w:id="12" w:name="_Toc436127701"/>
    </w:p>
    <w:p w:rsidR="00E11883" w:rsidRPr="00B2583F" w:rsidRDefault="00E11883" w:rsidP="00E11883">
      <w:pPr>
        <w:pStyle w:val="Caption"/>
        <w:keepNext/>
        <w:rPr>
          <w:rFonts w:asciiTheme="minorHAnsi" w:hAnsiTheme="minorHAnsi"/>
          <w:b/>
          <w:i w:val="0"/>
          <w:color w:val="auto"/>
          <w:sz w:val="22"/>
          <w:szCs w:val="22"/>
        </w:rPr>
      </w:pPr>
      <w:r w:rsidRPr="00B2583F">
        <w:rPr>
          <w:rFonts w:asciiTheme="minorHAnsi" w:hAnsiTheme="minorHAnsi"/>
          <w:b/>
          <w:i w:val="0"/>
          <w:color w:val="auto"/>
          <w:sz w:val="22"/>
          <w:szCs w:val="22"/>
        </w:rPr>
        <w:t xml:space="preserve">Table </w:t>
      </w:r>
      <w:r w:rsidR="00B96486" w:rsidRPr="00B2583F">
        <w:rPr>
          <w:rFonts w:asciiTheme="minorHAnsi" w:hAnsiTheme="minorHAnsi"/>
          <w:b/>
          <w:i w:val="0"/>
          <w:color w:val="auto"/>
          <w:sz w:val="22"/>
          <w:szCs w:val="22"/>
        </w:rPr>
        <w:fldChar w:fldCharType="begin"/>
      </w:r>
      <w:r w:rsidRPr="00B2583F">
        <w:rPr>
          <w:rFonts w:asciiTheme="minorHAnsi" w:hAnsiTheme="minorHAnsi"/>
          <w:b/>
          <w:i w:val="0"/>
          <w:color w:val="auto"/>
          <w:sz w:val="22"/>
          <w:szCs w:val="22"/>
        </w:rPr>
        <w:instrText xml:space="preserve"> SEQ Table \* ARABIC </w:instrText>
      </w:r>
      <w:r w:rsidR="00B96486" w:rsidRPr="00B2583F">
        <w:rPr>
          <w:rFonts w:asciiTheme="minorHAnsi" w:hAnsiTheme="minorHAnsi"/>
          <w:b/>
          <w:i w:val="0"/>
          <w:color w:val="auto"/>
          <w:sz w:val="22"/>
          <w:szCs w:val="22"/>
        </w:rPr>
        <w:fldChar w:fldCharType="separate"/>
      </w:r>
      <w:r w:rsidR="000A0A25" w:rsidRPr="00B2583F">
        <w:rPr>
          <w:rFonts w:asciiTheme="minorHAnsi" w:hAnsiTheme="minorHAnsi"/>
          <w:b/>
          <w:i w:val="0"/>
          <w:noProof/>
          <w:color w:val="auto"/>
          <w:sz w:val="22"/>
          <w:szCs w:val="22"/>
        </w:rPr>
        <w:t>2</w:t>
      </w:r>
      <w:r w:rsidR="00B96486" w:rsidRPr="00B2583F">
        <w:rPr>
          <w:rFonts w:asciiTheme="minorHAnsi" w:hAnsiTheme="minorHAnsi"/>
          <w:b/>
          <w:i w:val="0"/>
          <w:color w:val="auto"/>
          <w:sz w:val="22"/>
          <w:szCs w:val="22"/>
        </w:rPr>
        <w:fldChar w:fldCharType="end"/>
      </w:r>
      <w:r w:rsidRPr="00B2583F">
        <w:rPr>
          <w:rFonts w:asciiTheme="minorHAnsi" w:hAnsiTheme="minorHAnsi"/>
          <w:b/>
          <w:i w:val="0"/>
          <w:color w:val="auto"/>
          <w:sz w:val="22"/>
          <w:szCs w:val="22"/>
        </w:rPr>
        <w:t>-2. Indirect Effects Thresholds for Determining Effects to Listed Species That Depend on Fish and Aquatic-phase Amphibians</w:t>
      </w:r>
      <w:bookmarkEnd w:id="12"/>
    </w:p>
    <w:tbl>
      <w:tblPr>
        <w:tblStyle w:val="a0"/>
        <w:tblW w:w="946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1800"/>
        <w:gridCol w:w="1260"/>
        <w:gridCol w:w="1350"/>
        <w:gridCol w:w="2160"/>
      </w:tblGrid>
      <w:tr w:rsidR="00F02883" w:rsidRPr="000928C5" w:rsidTr="00B32753">
        <w:tc>
          <w:tcPr>
            <w:tcW w:w="2895" w:type="dxa"/>
            <w:shd w:val="clear" w:color="auto" w:fill="FFFFFF"/>
            <w:vAlign w:val="center"/>
          </w:tcPr>
          <w:p w:rsidR="00F02883" w:rsidRPr="000928C5" w:rsidRDefault="00F02883">
            <w:pPr>
              <w:jc w:val="center"/>
              <w:rPr>
                <w:rFonts w:asciiTheme="minorHAnsi" w:hAnsiTheme="minorHAnsi"/>
                <w:sz w:val="22"/>
                <w:szCs w:val="22"/>
              </w:rPr>
            </w:pPr>
            <w:r w:rsidRPr="000928C5">
              <w:rPr>
                <w:rFonts w:asciiTheme="minorHAnsi" w:hAnsiTheme="minorHAnsi"/>
                <w:b/>
                <w:sz w:val="22"/>
                <w:szCs w:val="22"/>
              </w:rPr>
              <w:t>Effect (endpoint)</w:t>
            </w:r>
          </w:p>
        </w:tc>
        <w:tc>
          <w:tcPr>
            <w:tcW w:w="1800" w:type="dxa"/>
            <w:shd w:val="clear" w:color="auto" w:fill="FFFFFF"/>
          </w:tcPr>
          <w:p w:rsidR="00F02883" w:rsidRPr="000928C5" w:rsidRDefault="00F02883" w:rsidP="00B06F53">
            <w:pPr>
              <w:keepNext/>
              <w:keepLines/>
              <w:jc w:val="center"/>
              <w:rPr>
                <w:rFonts w:asciiTheme="minorHAnsi" w:hAnsiTheme="minorHAnsi"/>
                <w:b/>
                <w:sz w:val="22"/>
                <w:szCs w:val="22"/>
              </w:rPr>
            </w:pPr>
            <w:r w:rsidRPr="000928C5">
              <w:rPr>
                <w:rFonts w:asciiTheme="minorHAnsi" w:hAnsiTheme="minorHAnsi"/>
                <w:b/>
                <w:sz w:val="22"/>
                <w:szCs w:val="22"/>
              </w:rPr>
              <w:t>Exposure</w:t>
            </w:r>
          </w:p>
        </w:tc>
        <w:tc>
          <w:tcPr>
            <w:tcW w:w="1260" w:type="dxa"/>
            <w:shd w:val="clear" w:color="auto" w:fill="FFFFFF"/>
            <w:vAlign w:val="center"/>
          </w:tcPr>
          <w:p w:rsidR="00F02883" w:rsidRPr="000928C5" w:rsidRDefault="00F02883" w:rsidP="00B06F53">
            <w:pPr>
              <w:keepNext/>
              <w:keepLines/>
              <w:jc w:val="center"/>
              <w:rPr>
                <w:rFonts w:asciiTheme="minorHAnsi" w:hAnsiTheme="minorHAnsi"/>
                <w:b/>
                <w:sz w:val="22"/>
                <w:szCs w:val="22"/>
              </w:rPr>
            </w:pPr>
            <w:r w:rsidRPr="000928C5">
              <w:rPr>
                <w:rFonts w:asciiTheme="minorHAnsi" w:hAnsiTheme="minorHAnsi"/>
                <w:b/>
                <w:sz w:val="22"/>
                <w:szCs w:val="22"/>
              </w:rPr>
              <w:t xml:space="preserve">Value </w:t>
            </w:r>
          </w:p>
          <w:p w:rsidR="00F02883" w:rsidRPr="000928C5" w:rsidRDefault="00F02883" w:rsidP="00B06F53">
            <w:pPr>
              <w:jc w:val="center"/>
              <w:rPr>
                <w:rFonts w:asciiTheme="minorHAnsi" w:hAnsiTheme="minorHAnsi"/>
                <w:sz w:val="22"/>
                <w:szCs w:val="22"/>
              </w:rPr>
            </w:pPr>
            <w:r w:rsidRPr="000928C5">
              <w:rPr>
                <w:rFonts w:asciiTheme="minorHAnsi" w:hAnsiTheme="minorHAnsi"/>
                <w:b/>
                <w:sz w:val="22"/>
                <w:szCs w:val="22"/>
              </w:rPr>
              <w:t>(unit: µg/L)</w:t>
            </w:r>
          </w:p>
        </w:tc>
        <w:tc>
          <w:tcPr>
            <w:tcW w:w="1350" w:type="dxa"/>
            <w:shd w:val="clear" w:color="auto" w:fill="FFFFFF"/>
            <w:vAlign w:val="center"/>
          </w:tcPr>
          <w:p w:rsidR="00F02883" w:rsidRPr="000928C5" w:rsidRDefault="00F02883">
            <w:pPr>
              <w:jc w:val="center"/>
              <w:rPr>
                <w:rFonts w:asciiTheme="minorHAnsi" w:hAnsiTheme="minorHAnsi"/>
                <w:sz w:val="22"/>
                <w:szCs w:val="22"/>
              </w:rPr>
            </w:pPr>
            <w:r w:rsidRPr="000928C5">
              <w:rPr>
                <w:rFonts w:asciiTheme="minorHAnsi" w:hAnsiTheme="minorHAnsi"/>
                <w:b/>
                <w:sz w:val="22"/>
                <w:szCs w:val="22"/>
              </w:rPr>
              <w:t>Duration of exposure</w:t>
            </w:r>
          </w:p>
        </w:tc>
        <w:tc>
          <w:tcPr>
            <w:tcW w:w="2160" w:type="dxa"/>
            <w:shd w:val="clear" w:color="auto" w:fill="FFFFFF"/>
            <w:vAlign w:val="center"/>
          </w:tcPr>
          <w:p w:rsidR="00F02883" w:rsidRPr="000928C5" w:rsidRDefault="00F02883">
            <w:pPr>
              <w:jc w:val="center"/>
              <w:rPr>
                <w:rFonts w:asciiTheme="minorHAnsi" w:hAnsiTheme="minorHAnsi"/>
                <w:sz w:val="22"/>
                <w:szCs w:val="22"/>
              </w:rPr>
            </w:pPr>
            <w:r w:rsidRPr="000928C5">
              <w:rPr>
                <w:rFonts w:asciiTheme="minorHAnsi" w:hAnsiTheme="minorHAnsi"/>
                <w:b/>
                <w:sz w:val="22"/>
                <w:szCs w:val="22"/>
              </w:rPr>
              <w:t>Source</w:t>
            </w:r>
          </w:p>
        </w:tc>
      </w:tr>
      <w:tr w:rsidR="00F02883" w:rsidRPr="000928C5" w:rsidTr="00B32753">
        <w:tc>
          <w:tcPr>
            <w:tcW w:w="2895" w:type="dxa"/>
            <w:tcBorders>
              <w:bottom w:val="single" w:sz="4" w:space="0" w:color="000000"/>
            </w:tcBorders>
            <w:shd w:val="clear" w:color="auto" w:fill="FFFFFF"/>
            <w:vAlign w:val="center"/>
          </w:tcPr>
          <w:p w:rsidR="00F02883" w:rsidRPr="000928C5" w:rsidRDefault="00F02883">
            <w:pPr>
              <w:jc w:val="center"/>
              <w:rPr>
                <w:rFonts w:asciiTheme="minorHAnsi" w:hAnsiTheme="minorHAnsi"/>
                <w:sz w:val="22"/>
                <w:szCs w:val="22"/>
              </w:rPr>
            </w:pPr>
            <w:r w:rsidRPr="000928C5">
              <w:rPr>
                <w:rFonts w:asciiTheme="minorHAnsi" w:hAnsiTheme="minorHAnsi"/>
                <w:sz w:val="22"/>
                <w:szCs w:val="22"/>
              </w:rPr>
              <w:t>Mortality</w:t>
            </w:r>
          </w:p>
          <w:p w:rsidR="00F02883" w:rsidRPr="000928C5" w:rsidRDefault="00F02883" w:rsidP="007873B3">
            <w:pPr>
              <w:jc w:val="center"/>
              <w:rPr>
                <w:rFonts w:asciiTheme="minorHAnsi" w:hAnsiTheme="minorHAnsi"/>
                <w:sz w:val="22"/>
                <w:szCs w:val="22"/>
              </w:rPr>
            </w:pPr>
            <w:r w:rsidRPr="000928C5">
              <w:rPr>
                <w:rFonts w:asciiTheme="minorHAnsi" w:hAnsiTheme="minorHAnsi"/>
                <w:sz w:val="22"/>
                <w:szCs w:val="22"/>
              </w:rPr>
              <w:t xml:space="preserve">(10% mortality) </w:t>
            </w:r>
          </w:p>
        </w:tc>
        <w:tc>
          <w:tcPr>
            <w:tcW w:w="1800" w:type="dxa"/>
            <w:shd w:val="clear" w:color="auto" w:fill="FFFFFF"/>
          </w:tcPr>
          <w:p w:rsidR="00F02883" w:rsidRPr="000928C5" w:rsidRDefault="00F02883">
            <w:pPr>
              <w:jc w:val="center"/>
              <w:rPr>
                <w:rFonts w:asciiTheme="minorHAnsi" w:hAnsiTheme="minorHAnsi"/>
                <w:sz w:val="22"/>
                <w:szCs w:val="22"/>
              </w:rPr>
            </w:pPr>
            <w:r w:rsidRPr="000928C5">
              <w:rPr>
                <w:rFonts w:asciiTheme="minorHAnsi" w:hAnsiTheme="minorHAnsi"/>
                <w:sz w:val="22"/>
                <w:szCs w:val="22"/>
              </w:rPr>
              <w:t>Runoff + Drift</w:t>
            </w:r>
          </w:p>
        </w:tc>
        <w:tc>
          <w:tcPr>
            <w:tcW w:w="1260" w:type="dxa"/>
            <w:shd w:val="clear" w:color="auto" w:fill="FFFFFF"/>
            <w:vAlign w:val="center"/>
          </w:tcPr>
          <w:p w:rsidR="00F02883" w:rsidRPr="000928C5" w:rsidRDefault="00F02883">
            <w:pPr>
              <w:jc w:val="center"/>
              <w:rPr>
                <w:rFonts w:asciiTheme="minorHAnsi" w:hAnsiTheme="minorHAnsi"/>
                <w:sz w:val="22"/>
                <w:szCs w:val="22"/>
              </w:rPr>
            </w:pPr>
            <w:r w:rsidRPr="000928C5">
              <w:rPr>
                <w:rFonts w:asciiTheme="minorHAnsi" w:hAnsiTheme="minorHAnsi"/>
                <w:sz w:val="22"/>
                <w:szCs w:val="22"/>
              </w:rPr>
              <w:t>123.5</w:t>
            </w:r>
          </w:p>
        </w:tc>
        <w:tc>
          <w:tcPr>
            <w:tcW w:w="1350" w:type="dxa"/>
            <w:shd w:val="clear" w:color="auto" w:fill="FFFFFF"/>
            <w:vAlign w:val="center"/>
          </w:tcPr>
          <w:p w:rsidR="00F02883" w:rsidRPr="000928C5" w:rsidRDefault="00F02883">
            <w:pPr>
              <w:jc w:val="center"/>
              <w:rPr>
                <w:rFonts w:asciiTheme="minorHAnsi" w:hAnsiTheme="minorHAnsi"/>
                <w:sz w:val="22"/>
                <w:szCs w:val="22"/>
              </w:rPr>
            </w:pPr>
            <w:r w:rsidRPr="000928C5">
              <w:rPr>
                <w:rFonts w:asciiTheme="minorHAnsi" w:hAnsiTheme="minorHAnsi"/>
                <w:sz w:val="22"/>
                <w:szCs w:val="22"/>
              </w:rPr>
              <w:t>96 hours</w:t>
            </w:r>
          </w:p>
        </w:tc>
        <w:tc>
          <w:tcPr>
            <w:tcW w:w="2160" w:type="dxa"/>
            <w:shd w:val="clear" w:color="auto" w:fill="FFFFFF"/>
            <w:vAlign w:val="center"/>
          </w:tcPr>
          <w:p w:rsidR="00F02883" w:rsidRPr="000928C5" w:rsidRDefault="00F02883">
            <w:pPr>
              <w:jc w:val="center"/>
              <w:rPr>
                <w:rFonts w:asciiTheme="minorHAnsi" w:hAnsiTheme="minorHAnsi"/>
                <w:sz w:val="22"/>
                <w:szCs w:val="22"/>
                <w:vertAlign w:val="superscript"/>
              </w:rPr>
            </w:pPr>
            <w:r w:rsidRPr="000928C5">
              <w:rPr>
                <w:rFonts w:asciiTheme="minorHAnsi" w:hAnsiTheme="minorHAnsi"/>
                <w:sz w:val="22"/>
                <w:szCs w:val="22"/>
              </w:rPr>
              <w:t>HC</w:t>
            </w:r>
            <w:r w:rsidRPr="000928C5">
              <w:rPr>
                <w:rFonts w:asciiTheme="minorHAnsi" w:hAnsiTheme="minorHAnsi"/>
                <w:sz w:val="22"/>
                <w:szCs w:val="22"/>
                <w:vertAlign w:val="subscript"/>
              </w:rPr>
              <w:t>05</w:t>
            </w:r>
            <w:r w:rsidRPr="000928C5">
              <w:rPr>
                <w:rFonts w:asciiTheme="minorHAnsi" w:hAnsiTheme="minorHAnsi"/>
                <w:sz w:val="22"/>
                <w:szCs w:val="22"/>
              </w:rPr>
              <w:t xml:space="preserve"> from SSD</w:t>
            </w:r>
            <w:r w:rsidRPr="000928C5">
              <w:rPr>
                <w:rFonts w:asciiTheme="minorHAnsi" w:hAnsiTheme="minorHAnsi"/>
                <w:sz w:val="22"/>
                <w:szCs w:val="22"/>
                <w:vertAlign w:val="superscript"/>
              </w:rPr>
              <w:t>1</w:t>
            </w:r>
          </w:p>
          <w:p w:rsidR="00F02883" w:rsidRPr="000928C5" w:rsidRDefault="00F02883">
            <w:pPr>
              <w:jc w:val="center"/>
              <w:rPr>
                <w:rFonts w:asciiTheme="minorHAnsi" w:hAnsiTheme="minorHAnsi"/>
                <w:sz w:val="22"/>
                <w:szCs w:val="22"/>
              </w:rPr>
            </w:pPr>
            <w:r w:rsidRPr="000928C5">
              <w:rPr>
                <w:rFonts w:asciiTheme="minorHAnsi" w:hAnsiTheme="minorHAnsi"/>
                <w:sz w:val="22"/>
                <w:szCs w:val="22"/>
              </w:rPr>
              <w:t>(237.9 µg/L; slope 4.5)</w:t>
            </w:r>
          </w:p>
        </w:tc>
      </w:tr>
      <w:tr w:rsidR="00B32753" w:rsidRPr="000928C5" w:rsidTr="00B32753">
        <w:tc>
          <w:tcPr>
            <w:tcW w:w="2895" w:type="dxa"/>
            <w:tcBorders>
              <w:bottom w:val="single" w:sz="4" w:space="0" w:color="000000"/>
            </w:tcBorders>
            <w:shd w:val="clear" w:color="auto" w:fill="FFFFFF"/>
            <w:vAlign w:val="center"/>
          </w:tcPr>
          <w:p w:rsidR="00B32753" w:rsidRPr="000928C5" w:rsidRDefault="00B32753" w:rsidP="00B32753">
            <w:pPr>
              <w:jc w:val="center"/>
              <w:rPr>
                <w:rFonts w:asciiTheme="minorHAnsi" w:hAnsiTheme="minorHAnsi"/>
                <w:sz w:val="22"/>
                <w:szCs w:val="22"/>
              </w:rPr>
            </w:pPr>
            <w:r w:rsidRPr="000928C5">
              <w:rPr>
                <w:rFonts w:asciiTheme="minorHAnsi" w:hAnsiTheme="minorHAnsi"/>
                <w:sz w:val="22"/>
                <w:szCs w:val="22"/>
              </w:rPr>
              <w:t>Reproduction (31% decrease in egg production; LOAEC)</w:t>
            </w:r>
          </w:p>
        </w:tc>
        <w:tc>
          <w:tcPr>
            <w:tcW w:w="1800" w:type="dxa"/>
            <w:shd w:val="clear" w:color="auto" w:fill="FFFFFF"/>
            <w:vAlign w:val="center"/>
          </w:tcPr>
          <w:p w:rsidR="00B32753" w:rsidRPr="000928C5" w:rsidRDefault="00B32753" w:rsidP="00B32753">
            <w:pPr>
              <w:jc w:val="center"/>
              <w:rPr>
                <w:rFonts w:asciiTheme="minorHAnsi" w:hAnsiTheme="minorHAnsi"/>
                <w:sz w:val="22"/>
                <w:szCs w:val="22"/>
              </w:rPr>
            </w:pPr>
            <w:r w:rsidRPr="000928C5">
              <w:rPr>
                <w:rFonts w:asciiTheme="minorHAnsi" w:hAnsiTheme="minorHAnsi"/>
                <w:sz w:val="22"/>
                <w:szCs w:val="22"/>
              </w:rPr>
              <w:t>Runoff + Drift</w:t>
            </w:r>
          </w:p>
        </w:tc>
        <w:tc>
          <w:tcPr>
            <w:tcW w:w="1260" w:type="dxa"/>
            <w:shd w:val="clear" w:color="auto" w:fill="FFFFFF"/>
            <w:vAlign w:val="center"/>
          </w:tcPr>
          <w:p w:rsidR="00B32753" w:rsidRPr="000928C5" w:rsidRDefault="00B32753" w:rsidP="00B32753">
            <w:pPr>
              <w:jc w:val="center"/>
              <w:rPr>
                <w:rFonts w:asciiTheme="minorHAnsi" w:hAnsiTheme="minorHAnsi"/>
                <w:sz w:val="22"/>
                <w:szCs w:val="22"/>
              </w:rPr>
            </w:pPr>
            <w:r w:rsidRPr="000928C5">
              <w:rPr>
                <w:rFonts w:asciiTheme="minorHAnsi" w:hAnsiTheme="minorHAnsi"/>
                <w:sz w:val="22"/>
                <w:szCs w:val="22"/>
              </w:rPr>
              <w:t>0.47</w:t>
            </w:r>
          </w:p>
        </w:tc>
        <w:tc>
          <w:tcPr>
            <w:tcW w:w="1350" w:type="dxa"/>
            <w:shd w:val="clear" w:color="auto" w:fill="FFFFFF"/>
            <w:vAlign w:val="center"/>
          </w:tcPr>
          <w:p w:rsidR="00B32753" w:rsidRPr="000928C5" w:rsidRDefault="00B32753" w:rsidP="00B32753">
            <w:pPr>
              <w:jc w:val="center"/>
              <w:rPr>
                <w:rFonts w:asciiTheme="minorHAnsi" w:hAnsiTheme="minorHAnsi"/>
                <w:sz w:val="22"/>
                <w:szCs w:val="22"/>
              </w:rPr>
            </w:pPr>
            <w:r w:rsidRPr="000928C5">
              <w:rPr>
                <w:rFonts w:asciiTheme="minorHAnsi" w:hAnsiTheme="minorHAnsi"/>
                <w:sz w:val="22"/>
                <w:szCs w:val="22"/>
              </w:rPr>
              <w:t>108 days</w:t>
            </w:r>
          </w:p>
        </w:tc>
        <w:tc>
          <w:tcPr>
            <w:tcW w:w="2160" w:type="dxa"/>
            <w:shd w:val="clear" w:color="auto" w:fill="FFFFFF"/>
            <w:vAlign w:val="center"/>
          </w:tcPr>
          <w:p w:rsidR="00B32753" w:rsidRPr="000928C5" w:rsidRDefault="00B32753" w:rsidP="00B32753">
            <w:pPr>
              <w:jc w:val="center"/>
              <w:rPr>
                <w:rFonts w:asciiTheme="minorHAnsi" w:hAnsiTheme="minorHAnsi"/>
                <w:sz w:val="22"/>
                <w:szCs w:val="22"/>
              </w:rPr>
            </w:pPr>
            <w:r w:rsidRPr="000928C5">
              <w:rPr>
                <w:rFonts w:asciiTheme="minorHAnsi" w:hAnsiTheme="minorHAnsi"/>
                <w:sz w:val="22"/>
                <w:szCs w:val="22"/>
              </w:rPr>
              <w:t>MRID 40914801</w:t>
            </w:r>
          </w:p>
        </w:tc>
      </w:tr>
      <w:tr w:rsidR="00B32753" w:rsidRPr="000928C5" w:rsidTr="00B32753">
        <w:tc>
          <w:tcPr>
            <w:tcW w:w="2895" w:type="dxa"/>
            <w:shd w:val="clear" w:color="auto" w:fill="FFFFFF"/>
            <w:vAlign w:val="center"/>
          </w:tcPr>
          <w:p w:rsidR="00B32753" w:rsidRPr="000928C5" w:rsidRDefault="00B32753" w:rsidP="00B32753">
            <w:pPr>
              <w:keepNext/>
              <w:keepLines/>
              <w:jc w:val="center"/>
              <w:rPr>
                <w:rFonts w:asciiTheme="minorHAnsi" w:hAnsiTheme="minorHAnsi"/>
                <w:sz w:val="22"/>
                <w:szCs w:val="22"/>
              </w:rPr>
            </w:pPr>
            <w:r w:rsidRPr="000928C5">
              <w:rPr>
                <w:rFonts w:asciiTheme="minorHAnsi" w:hAnsiTheme="minorHAnsi"/>
                <w:sz w:val="22"/>
                <w:szCs w:val="22"/>
              </w:rPr>
              <w:t>AChE inhibition</w:t>
            </w:r>
          </w:p>
          <w:p w:rsidR="00B32753" w:rsidRPr="000928C5" w:rsidRDefault="00B32753" w:rsidP="00B32753">
            <w:pPr>
              <w:jc w:val="center"/>
              <w:rPr>
                <w:rFonts w:asciiTheme="minorHAnsi" w:hAnsiTheme="minorHAnsi"/>
                <w:sz w:val="22"/>
                <w:szCs w:val="22"/>
              </w:rPr>
            </w:pPr>
            <w:r w:rsidRPr="000928C5">
              <w:rPr>
                <w:rFonts w:asciiTheme="minorHAnsi" w:hAnsiTheme="minorHAnsi"/>
                <w:sz w:val="22"/>
                <w:szCs w:val="22"/>
              </w:rPr>
              <w:t>(23% LOAEC)</w:t>
            </w:r>
          </w:p>
        </w:tc>
        <w:tc>
          <w:tcPr>
            <w:tcW w:w="1800" w:type="dxa"/>
            <w:shd w:val="clear" w:color="auto" w:fill="FFFFFF"/>
          </w:tcPr>
          <w:p w:rsidR="00B32753" w:rsidRPr="000928C5" w:rsidRDefault="00B32753" w:rsidP="00B32753">
            <w:pPr>
              <w:jc w:val="center"/>
              <w:rPr>
                <w:rFonts w:asciiTheme="minorHAnsi" w:hAnsiTheme="minorHAnsi"/>
                <w:sz w:val="22"/>
                <w:szCs w:val="22"/>
              </w:rPr>
            </w:pPr>
            <w:r w:rsidRPr="000928C5">
              <w:rPr>
                <w:rFonts w:asciiTheme="minorHAnsi" w:hAnsiTheme="minorHAnsi"/>
                <w:sz w:val="22"/>
                <w:szCs w:val="22"/>
              </w:rPr>
              <w:t>Drift</w:t>
            </w:r>
          </w:p>
        </w:tc>
        <w:tc>
          <w:tcPr>
            <w:tcW w:w="1260" w:type="dxa"/>
            <w:shd w:val="clear" w:color="auto" w:fill="FFFFFF"/>
            <w:vAlign w:val="center"/>
          </w:tcPr>
          <w:p w:rsidR="00B32753" w:rsidRPr="000928C5" w:rsidRDefault="00B32753" w:rsidP="00B32753">
            <w:pPr>
              <w:jc w:val="center"/>
              <w:rPr>
                <w:rFonts w:asciiTheme="minorHAnsi" w:hAnsiTheme="minorHAnsi"/>
                <w:sz w:val="22"/>
                <w:szCs w:val="22"/>
              </w:rPr>
            </w:pPr>
            <w:r w:rsidRPr="000928C5">
              <w:rPr>
                <w:rFonts w:asciiTheme="minorHAnsi" w:hAnsiTheme="minorHAnsi"/>
                <w:sz w:val="22"/>
                <w:szCs w:val="22"/>
              </w:rPr>
              <w:t>0.004</w:t>
            </w:r>
          </w:p>
        </w:tc>
        <w:tc>
          <w:tcPr>
            <w:tcW w:w="1350" w:type="dxa"/>
            <w:shd w:val="clear" w:color="auto" w:fill="FFFFFF"/>
            <w:vAlign w:val="center"/>
          </w:tcPr>
          <w:p w:rsidR="00B32753" w:rsidRPr="000928C5" w:rsidRDefault="00B32753" w:rsidP="00B32753">
            <w:pPr>
              <w:jc w:val="center"/>
              <w:rPr>
                <w:rFonts w:asciiTheme="minorHAnsi" w:hAnsiTheme="minorHAnsi"/>
                <w:sz w:val="22"/>
                <w:szCs w:val="22"/>
              </w:rPr>
            </w:pPr>
            <w:r w:rsidRPr="000928C5">
              <w:rPr>
                <w:rFonts w:asciiTheme="minorHAnsi" w:hAnsiTheme="minorHAnsi"/>
                <w:sz w:val="22"/>
                <w:szCs w:val="22"/>
              </w:rPr>
              <w:t>96 hours</w:t>
            </w:r>
          </w:p>
        </w:tc>
        <w:tc>
          <w:tcPr>
            <w:tcW w:w="2160" w:type="dxa"/>
            <w:shd w:val="clear" w:color="auto" w:fill="FFFFFF"/>
            <w:vAlign w:val="center"/>
          </w:tcPr>
          <w:p w:rsidR="00B32753" w:rsidRPr="000928C5" w:rsidRDefault="00B32753" w:rsidP="00B32753">
            <w:pPr>
              <w:jc w:val="center"/>
              <w:rPr>
                <w:rFonts w:asciiTheme="minorHAnsi" w:hAnsiTheme="minorHAnsi"/>
                <w:sz w:val="22"/>
                <w:szCs w:val="22"/>
              </w:rPr>
            </w:pPr>
            <w:r w:rsidRPr="000928C5">
              <w:rPr>
                <w:rFonts w:asciiTheme="minorHAnsi" w:hAnsiTheme="minorHAnsi"/>
                <w:sz w:val="22"/>
                <w:szCs w:val="22"/>
              </w:rPr>
              <w:t>ECOTOX# 160182</w:t>
            </w:r>
          </w:p>
        </w:tc>
      </w:tr>
    </w:tbl>
    <w:p w:rsidR="00E86E28" w:rsidRPr="000928C5" w:rsidRDefault="00B6151F">
      <w:pPr>
        <w:keepNext/>
        <w:keepLines/>
        <w:rPr>
          <w:rFonts w:asciiTheme="minorHAnsi" w:hAnsiTheme="minorHAnsi"/>
          <w:sz w:val="22"/>
          <w:szCs w:val="22"/>
        </w:rPr>
      </w:pPr>
      <w:r w:rsidRPr="000928C5">
        <w:rPr>
          <w:rFonts w:asciiTheme="minorHAnsi" w:hAnsiTheme="minorHAnsi"/>
          <w:sz w:val="22"/>
          <w:szCs w:val="22"/>
          <w:vertAlign w:val="superscript"/>
        </w:rPr>
        <w:t>1</w:t>
      </w:r>
      <w:r w:rsidRPr="000928C5">
        <w:rPr>
          <w:rFonts w:asciiTheme="minorHAnsi" w:hAnsiTheme="minorHAnsi"/>
          <w:sz w:val="22"/>
          <w:szCs w:val="22"/>
        </w:rPr>
        <w:t xml:space="preserve"> Details on derivation of SSD are provided in </w:t>
      </w:r>
      <w:r w:rsidR="00531209">
        <w:rPr>
          <w:rFonts w:asciiTheme="minorHAnsi" w:hAnsiTheme="minorHAnsi"/>
          <w:b/>
          <w:sz w:val="22"/>
          <w:szCs w:val="22"/>
        </w:rPr>
        <w:t>APPENDIX 2-6</w:t>
      </w:r>
      <w:r w:rsidRPr="000928C5">
        <w:rPr>
          <w:rFonts w:asciiTheme="minorHAnsi" w:hAnsiTheme="minorHAnsi"/>
          <w:b/>
          <w:i/>
          <w:sz w:val="22"/>
          <w:szCs w:val="22"/>
        </w:rPr>
        <w:t xml:space="preserve"> </w:t>
      </w:r>
      <w:r w:rsidRPr="000928C5">
        <w:rPr>
          <w:rFonts w:asciiTheme="minorHAnsi" w:hAnsiTheme="minorHAnsi"/>
          <w:sz w:val="22"/>
          <w:szCs w:val="22"/>
        </w:rPr>
        <w:t xml:space="preserve">and in the “Mortality” characterization section below. </w:t>
      </w:r>
    </w:p>
    <w:p w:rsidR="00E86E28" w:rsidRPr="000928C5" w:rsidRDefault="00E86E28">
      <w:pPr>
        <w:rPr>
          <w:rFonts w:asciiTheme="minorHAnsi" w:hAnsiTheme="minorHAnsi"/>
          <w:sz w:val="22"/>
          <w:szCs w:val="22"/>
        </w:rPr>
      </w:pPr>
    </w:p>
    <w:p w:rsidR="00E86E28" w:rsidRPr="008D20A4" w:rsidRDefault="00CA7114" w:rsidP="00CA7114">
      <w:pPr>
        <w:pStyle w:val="Heading2"/>
        <w:numPr>
          <w:ilvl w:val="1"/>
          <w:numId w:val="3"/>
        </w:numPr>
        <w:rPr>
          <w:rFonts w:asciiTheme="minorHAnsi" w:hAnsiTheme="minorHAnsi"/>
          <w:b/>
          <w:color w:val="auto"/>
          <w:sz w:val="24"/>
          <w:szCs w:val="24"/>
        </w:rPr>
      </w:pPr>
      <w:bookmarkStart w:id="13" w:name="h.3znysh7" w:colFirst="0" w:colLast="0"/>
      <w:bookmarkStart w:id="14" w:name="_Toc436808171"/>
      <w:bookmarkEnd w:id="13"/>
      <w:r w:rsidRPr="008D20A4">
        <w:rPr>
          <w:rFonts w:asciiTheme="minorHAnsi" w:hAnsiTheme="minorHAnsi"/>
          <w:b/>
          <w:color w:val="auto"/>
          <w:sz w:val="24"/>
          <w:szCs w:val="24"/>
        </w:rPr>
        <w:t xml:space="preserve">Summary of </w:t>
      </w:r>
      <w:r w:rsidR="00B6151F" w:rsidRPr="008D20A4">
        <w:rPr>
          <w:rFonts w:asciiTheme="minorHAnsi" w:hAnsiTheme="minorHAnsi"/>
          <w:b/>
          <w:color w:val="auto"/>
          <w:sz w:val="24"/>
          <w:szCs w:val="24"/>
        </w:rPr>
        <w:t>Data Arrays</w:t>
      </w:r>
      <w:r w:rsidRPr="008D20A4">
        <w:rPr>
          <w:rFonts w:asciiTheme="minorHAnsi" w:hAnsiTheme="minorHAnsi"/>
          <w:b/>
          <w:color w:val="auto"/>
          <w:sz w:val="24"/>
          <w:szCs w:val="24"/>
        </w:rPr>
        <w:t xml:space="preserve"> for Fish and Aquatic-Phase Amphibians</w:t>
      </w:r>
      <w:bookmarkEnd w:id="14"/>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Data arrays are used to present the entire spectrum of data available from the open literature </w:t>
      </w:r>
      <w:r w:rsidR="005825A4">
        <w:rPr>
          <w:rFonts w:asciiTheme="minorHAnsi" w:hAnsiTheme="minorHAnsi"/>
          <w:sz w:val="22"/>
          <w:szCs w:val="22"/>
        </w:rPr>
        <w:t>and</w:t>
      </w:r>
      <w:r w:rsidRPr="000928C5">
        <w:rPr>
          <w:rFonts w:asciiTheme="minorHAnsi" w:hAnsiTheme="minorHAnsi"/>
          <w:sz w:val="22"/>
          <w:szCs w:val="22"/>
        </w:rPr>
        <w:t xml:space="preserve"> unpublished studies submitted by registrants. </w:t>
      </w:r>
      <w:r w:rsidRPr="000928C5">
        <w:rPr>
          <w:rFonts w:asciiTheme="minorHAnsi" w:hAnsiTheme="minorHAnsi"/>
          <w:b/>
          <w:sz w:val="22"/>
          <w:szCs w:val="22"/>
        </w:rPr>
        <w:t xml:space="preserve">Figures </w:t>
      </w:r>
      <w:r w:rsidR="00DF29DF">
        <w:rPr>
          <w:rFonts w:asciiTheme="minorHAnsi" w:hAnsiTheme="minorHAnsi"/>
          <w:b/>
          <w:sz w:val="22"/>
          <w:szCs w:val="22"/>
        </w:rPr>
        <w:t>2-</w:t>
      </w:r>
      <w:r w:rsidRPr="000928C5">
        <w:rPr>
          <w:rFonts w:asciiTheme="minorHAnsi" w:hAnsiTheme="minorHAnsi"/>
          <w:b/>
          <w:sz w:val="22"/>
          <w:szCs w:val="22"/>
        </w:rPr>
        <w:t xml:space="preserve">1 </w:t>
      </w:r>
      <w:r w:rsidRPr="000928C5">
        <w:rPr>
          <w:rFonts w:asciiTheme="minorHAnsi" w:hAnsiTheme="minorHAnsi"/>
          <w:sz w:val="22"/>
          <w:szCs w:val="22"/>
        </w:rPr>
        <w:t xml:space="preserve">and </w:t>
      </w:r>
      <w:r w:rsidRPr="000928C5">
        <w:rPr>
          <w:rFonts w:asciiTheme="minorHAnsi" w:hAnsiTheme="minorHAnsi"/>
          <w:b/>
          <w:sz w:val="22"/>
          <w:szCs w:val="22"/>
        </w:rPr>
        <w:t>2</w:t>
      </w:r>
      <w:r w:rsidR="00DF29DF">
        <w:rPr>
          <w:rFonts w:asciiTheme="minorHAnsi" w:hAnsiTheme="minorHAnsi"/>
          <w:b/>
          <w:sz w:val="22"/>
          <w:szCs w:val="22"/>
        </w:rPr>
        <w:t>-2</w:t>
      </w:r>
      <w:r w:rsidRPr="000928C5">
        <w:rPr>
          <w:rFonts w:asciiTheme="minorHAnsi" w:hAnsiTheme="minorHAnsi"/>
          <w:sz w:val="22"/>
          <w:szCs w:val="22"/>
        </w:rPr>
        <w:t xml:space="preserve"> include arrays of toxicity endpoints for fish and aquatic-phase amphibians, respectively, from scientifically valid studies from the open literature and unpublished studies submitted by registrants. Data in the arrays are grouped by the type of effect (</w:t>
      </w:r>
      <w:r w:rsidRPr="000928C5">
        <w:rPr>
          <w:rFonts w:asciiTheme="minorHAnsi" w:hAnsiTheme="minorHAnsi"/>
          <w:i/>
          <w:sz w:val="22"/>
          <w:szCs w:val="22"/>
        </w:rPr>
        <w:t>e.g.,</w:t>
      </w:r>
      <w:r w:rsidRPr="000928C5">
        <w:rPr>
          <w:rFonts w:asciiTheme="minorHAnsi" w:hAnsiTheme="minorHAnsi"/>
          <w:sz w:val="22"/>
          <w:szCs w:val="22"/>
        </w:rPr>
        <w:t xml:space="preserve"> behavior, reproduction, mortality). </w:t>
      </w:r>
      <w:r w:rsidR="00531209">
        <w:rPr>
          <w:rFonts w:asciiTheme="minorHAnsi" w:hAnsiTheme="minorHAnsi"/>
          <w:b/>
          <w:sz w:val="22"/>
          <w:szCs w:val="22"/>
        </w:rPr>
        <w:t>APPENDIX 2-1</w:t>
      </w:r>
      <w:r w:rsidR="00531209" w:rsidRPr="000928C5">
        <w:rPr>
          <w:rFonts w:asciiTheme="minorHAnsi" w:hAnsiTheme="minorHAnsi"/>
          <w:sz w:val="22"/>
          <w:szCs w:val="22"/>
        </w:rPr>
        <w:t xml:space="preserve"> </w:t>
      </w:r>
      <w:r w:rsidRPr="000928C5">
        <w:rPr>
          <w:rFonts w:asciiTheme="minorHAnsi" w:hAnsiTheme="minorHAnsi"/>
          <w:sz w:val="22"/>
          <w:szCs w:val="22"/>
        </w:rPr>
        <w:t>includes all the data used to generate these arrays. The different types of effects are discussed further in their respective sections below.</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Array endpoints were excluded if they were not reported in units representing environmentally relevant exposures (</w:t>
      </w:r>
      <w:r w:rsidRPr="000928C5">
        <w:rPr>
          <w:rFonts w:asciiTheme="minorHAnsi" w:hAnsiTheme="minorHAnsi"/>
          <w:i/>
          <w:sz w:val="22"/>
          <w:szCs w:val="22"/>
        </w:rPr>
        <w:t>e.g.</w:t>
      </w:r>
      <w:r w:rsidRPr="000928C5">
        <w:rPr>
          <w:rFonts w:asciiTheme="minorHAnsi" w:hAnsiTheme="minorHAnsi"/>
          <w:sz w:val="22"/>
          <w:szCs w:val="22"/>
        </w:rPr>
        <w:t xml:space="preserve">, lb/acre) or if they </w:t>
      </w:r>
      <w:r w:rsidR="00B73DCD">
        <w:rPr>
          <w:rFonts w:asciiTheme="minorHAnsi" w:hAnsiTheme="minorHAnsi"/>
          <w:sz w:val="22"/>
          <w:szCs w:val="22"/>
        </w:rPr>
        <w:t>were</w:t>
      </w:r>
      <w:r w:rsidRPr="000928C5">
        <w:rPr>
          <w:rFonts w:asciiTheme="minorHAnsi" w:hAnsiTheme="minorHAnsi"/>
          <w:sz w:val="22"/>
          <w:szCs w:val="22"/>
        </w:rPr>
        <w:t xml:space="preserve"> based on granular formulations, which are no longer registered in the U.S. In addition, values </w:t>
      </w:r>
      <w:r w:rsidR="00B06F53" w:rsidRPr="000928C5">
        <w:rPr>
          <w:rFonts w:asciiTheme="minorHAnsi" w:hAnsiTheme="minorHAnsi"/>
          <w:sz w:val="22"/>
          <w:szCs w:val="22"/>
        </w:rPr>
        <w:t>reported as &gt; EC</w:t>
      </w:r>
      <w:r w:rsidR="00B06F53" w:rsidRPr="000928C5">
        <w:rPr>
          <w:rFonts w:asciiTheme="minorHAnsi" w:hAnsiTheme="minorHAnsi"/>
          <w:sz w:val="22"/>
          <w:szCs w:val="22"/>
          <w:vertAlign w:val="subscript"/>
        </w:rPr>
        <w:t>x</w:t>
      </w:r>
      <w:r w:rsidR="00B06F53" w:rsidRPr="000928C5">
        <w:rPr>
          <w:rFonts w:asciiTheme="minorHAnsi" w:hAnsiTheme="minorHAnsi"/>
          <w:sz w:val="22"/>
          <w:szCs w:val="22"/>
        </w:rPr>
        <w:t xml:space="preserve"> </w:t>
      </w:r>
      <w:r w:rsidRPr="000928C5">
        <w:rPr>
          <w:rFonts w:asciiTheme="minorHAnsi" w:hAnsiTheme="minorHAnsi"/>
          <w:sz w:val="22"/>
          <w:szCs w:val="22"/>
        </w:rPr>
        <w:t xml:space="preserve">were not included in arrays if it </w:t>
      </w:r>
      <w:r w:rsidR="00B73DCD">
        <w:rPr>
          <w:rFonts w:asciiTheme="minorHAnsi" w:hAnsiTheme="minorHAnsi"/>
          <w:sz w:val="22"/>
          <w:szCs w:val="22"/>
        </w:rPr>
        <w:t>was</w:t>
      </w:r>
      <w:r w:rsidRPr="000928C5">
        <w:rPr>
          <w:rFonts w:asciiTheme="minorHAnsi" w:hAnsiTheme="minorHAnsi"/>
          <w:sz w:val="22"/>
          <w:szCs w:val="22"/>
        </w:rPr>
        <w:t xml:space="preserve"> not possible to depict this endpoint uncertainty in the array construct. </w:t>
      </w:r>
      <w:r w:rsidRPr="000928C5">
        <w:rPr>
          <w:rFonts w:asciiTheme="minorHAnsi" w:hAnsiTheme="minorHAnsi"/>
          <w:b/>
          <w:sz w:val="22"/>
          <w:szCs w:val="22"/>
        </w:rPr>
        <w:t xml:space="preserve">Figure </w:t>
      </w:r>
      <w:r w:rsidR="00DF29DF">
        <w:rPr>
          <w:rFonts w:asciiTheme="minorHAnsi" w:hAnsiTheme="minorHAnsi"/>
          <w:b/>
          <w:sz w:val="22"/>
          <w:szCs w:val="22"/>
        </w:rPr>
        <w:t>2-</w:t>
      </w:r>
      <w:r w:rsidRPr="000928C5">
        <w:rPr>
          <w:rFonts w:asciiTheme="minorHAnsi" w:hAnsiTheme="minorHAnsi"/>
          <w:b/>
          <w:sz w:val="22"/>
          <w:szCs w:val="22"/>
        </w:rPr>
        <w:t>1</w:t>
      </w:r>
      <w:r w:rsidRPr="000928C5">
        <w:rPr>
          <w:rFonts w:asciiTheme="minorHAnsi" w:hAnsiTheme="minorHAnsi"/>
          <w:sz w:val="22"/>
          <w:szCs w:val="22"/>
        </w:rPr>
        <w:t xml:space="preserve"> only presents the range of LOECs and NOECs (NOECs must have a corresponding LOEC to be represented in </w:t>
      </w:r>
      <w:r w:rsidR="00D761AF">
        <w:rPr>
          <w:rFonts w:asciiTheme="minorHAnsi" w:hAnsiTheme="minorHAnsi"/>
          <w:sz w:val="22"/>
          <w:szCs w:val="22"/>
        </w:rPr>
        <w:t xml:space="preserve">the </w:t>
      </w:r>
      <w:r w:rsidRPr="000928C5">
        <w:rPr>
          <w:rFonts w:asciiTheme="minorHAnsi" w:hAnsiTheme="minorHAnsi"/>
          <w:sz w:val="22"/>
          <w:szCs w:val="22"/>
        </w:rPr>
        <w:t>array) and LC</w:t>
      </w:r>
      <w:r w:rsidRPr="000928C5">
        <w:rPr>
          <w:rFonts w:asciiTheme="minorHAnsi" w:hAnsiTheme="minorHAnsi"/>
          <w:sz w:val="22"/>
          <w:szCs w:val="22"/>
          <w:vertAlign w:val="subscript"/>
        </w:rPr>
        <w:t>50</w:t>
      </w:r>
      <w:r w:rsidRPr="000928C5">
        <w:rPr>
          <w:rFonts w:asciiTheme="minorHAnsi" w:hAnsiTheme="minorHAnsi"/>
          <w:sz w:val="22"/>
          <w:szCs w:val="22"/>
        </w:rPr>
        <w:t xml:space="preserve"> values for each effect type since there are too many toxicity studies with fish in general to display individual endpoint values from each study. For amphibians, individual endpoints are maintained as a unique value in the data array (</w:t>
      </w:r>
      <w:r w:rsidRPr="000928C5">
        <w:rPr>
          <w:rFonts w:asciiTheme="minorHAnsi" w:hAnsiTheme="minorHAnsi"/>
          <w:b/>
          <w:sz w:val="22"/>
          <w:szCs w:val="22"/>
        </w:rPr>
        <w:t>Figure 2</w:t>
      </w:r>
      <w:r w:rsidR="00DF29DF">
        <w:rPr>
          <w:rFonts w:asciiTheme="minorHAnsi" w:hAnsiTheme="minorHAnsi"/>
          <w:b/>
          <w:sz w:val="22"/>
          <w:szCs w:val="22"/>
        </w:rPr>
        <w:t>-2</w:t>
      </w:r>
      <w:r w:rsidRPr="000928C5">
        <w:rPr>
          <w:rFonts w:asciiTheme="minorHAnsi" w:hAnsiTheme="minorHAnsi"/>
          <w:sz w:val="22"/>
          <w:szCs w:val="22"/>
        </w:rPr>
        <w:t>).</w:t>
      </w:r>
    </w:p>
    <w:p w:rsidR="00E86E28" w:rsidRPr="000928C5" w:rsidRDefault="00E86E28">
      <w:pPr>
        <w:rPr>
          <w:rFonts w:asciiTheme="minorHAnsi" w:hAnsiTheme="minorHAnsi"/>
          <w:sz w:val="22"/>
          <w:szCs w:val="22"/>
        </w:rPr>
      </w:pPr>
    </w:p>
    <w:p w:rsidR="00E86E28" w:rsidRPr="000928C5" w:rsidRDefault="00B6151F">
      <w:pPr>
        <w:jc w:val="center"/>
        <w:rPr>
          <w:rFonts w:asciiTheme="minorHAnsi" w:hAnsiTheme="minorHAnsi"/>
          <w:sz w:val="22"/>
          <w:szCs w:val="22"/>
        </w:rPr>
      </w:pPr>
      <w:r w:rsidRPr="000928C5">
        <w:rPr>
          <w:rFonts w:asciiTheme="minorHAnsi" w:hAnsiTheme="minorHAnsi"/>
          <w:noProof/>
          <w:sz w:val="22"/>
          <w:szCs w:val="22"/>
        </w:rPr>
        <w:drawing>
          <wp:inline distT="0" distB="0" distL="0" distR="0">
            <wp:extent cx="5943600" cy="5267325"/>
            <wp:effectExtent l="0" t="0" r="0" b="0"/>
            <wp:docPr id="63" name="image126.png" descr="C:\Users\SGlaberm\Documents\Scott\OPP\Chemicals\Diazinon\ESA\Array Builder\Fish_Amphibians\All Fish Array.png"/>
            <wp:cNvGraphicFramePr/>
            <a:graphic xmlns:a="http://schemas.openxmlformats.org/drawingml/2006/main">
              <a:graphicData uri="http://schemas.openxmlformats.org/drawingml/2006/picture">
                <pic:pic xmlns:pic="http://schemas.openxmlformats.org/drawingml/2006/picture">
                  <pic:nvPicPr>
                    <pic:cNvPr id="0" name="image126.png" descr="C:\Users\SGlaberm\Documents\Scott\OPP\Chemicals\Diazinon\ESA\Array Builder\Fish_Amphibians\All Fish Array.png"/>
                    <pic:cNvPicPr preferRelativeResize="0"/>
                  </pic:nvPicPr>
                  <pic:blipFill>
                    <a:blip r:embed="rId8" cstate="print"/>
                    <a:srcRect/>
                    <a:stretch>
                      <a:fillRect/>
                    </a:stretch>
                  </pic:blipFill>
                  <pic:spPr>
                    <a:xfrm>
                      <a:off x="0" y="0"/>
                      <a:ext cx="5943600" cy="5267325"/>
                    </a:xfrm>
                    <a:prstGeom prst="rect">
                      <a:avLst/>
                    </a:prstGeom>
                    <a:ln/>
                  </pic:spPr>
                </pic:pic>
              </a:graphicData>
            </a:graphic>
          </wp:inline>
        </w:drawing>
      </w:r>
    </w:p>
    <w:p w:rsidR="008043F2" w:rsidRPr="00E947BB" w:rsidRDefault="008043F2" w:rsidP="008043F2">
      <w:pPr>
        <w:pStyle w:val="Caption"/>
        <w:rPr>
          <w:rFonts w:asciiTheme="minorHAnsi" w:hAnsiTheme="minorHAnsi"/>
          <w:b/>
          <w:i w:val="0"/>
          <w:color w:val="auto"/>
          <w:sz w:val="22"/>
          <w:szCs w:val="22"/>
        </w:rPr>
      </w:pPr>
      <w:bookmarkStart w:id="15" w:name="_Toc436747281"/>
      <w:r w:rsidRPr="00E947BB">
        <w:rPr>
          <w:rFonts w:asciiTheme="minorHAnsi" w:hAnsiTheme="minorHAnsi"/>
          <w:b/>
          <w:i w:val="0"/>
          <w:color w:val="auto"/>
          <w:sz w:val="22"/>
          <w:szCs w:val="22"/>
        </w:rPr>
        <w:t xml:space="preserve">Figure </w:t>
      </w:r>
      <w:r w:rsidR="00E947BB" w:rsidRPr="00E947BB">
        <w:rPr>
          <w:rFonts w:asciiTheme="minorHAnsi" w:hAnsiTheme="minorHAnsi"/>
          <w:b/>
          <w:i w:val="0"/>
          <w:color w:val="auto"/>
          <w:sz w:val="22"/>
          <w:szCs w:val="22"/>
        </w:rPr>
        <w:t>2</w:t>
      </w:r>
      <w:r w:rsidRPr="00E947BB">
        <w:rPr>
          <w:rFonts w:asciiTheme="minorHAnsi" w:hAnsiTheme="minorHAnsi"/>
          <w:b/>
          <w:i w:val="0"/>
          <w:color w:val="auto"/>
          <w:sz w:val="22"/>
          <w:szCs w:val="22"/>
        </w:rPr>
        <w:t>-1. Summary Array of Fish (freshwater and estuarine/marine) Exposed to Diazinon</w:t>
      </w:r>
      <w:bookmarkEnd w:id="15"/>
    </w:p>
    <w:p w:rsidR="00E86E28" w:rsidRPr="000928C5" w:rsidRDefault="00B6151F">
      <w:pPr>
        <w:rPr>
          <w:rFonts w:asciiTheme="minorHAnsi" w:hAnsiTheme="minorHAnsi"/>
          <w:sz w:val="22"/>
          <w:szCs w:val="22"/>
        </w:rPr>
      </w:pPr>
      <w:r w:rsidRPr="000928C5">
        <w:rPr>
          <w:rFonts w:asciiTheme="minorHAnsi" w:hAnsiTheme="minorHAnsi"/>
          <w:b/>
          <w:sz w:val="22"/>
          <w:szCs w:val="22"/>
        </w:rPr>
        <w:t xml:space="preserve"> </w:t>
      </w:r>
      <w:r w:rsidRPr="00DF5BE7">
        <w:rPr>
          <w:rFonts w:asciiTheme="minorHAnsi" w:hAnsiTheme="minorHAnsi"/>
          <w:sz w:val="22"/>
          <w:szCs w:val="22"/>
        </w:rPr>
        <w:t>Orange symbols represent mean endpoint values and bars represent the data range</w:t>
      </w:r>
      <w:r w:rsidRPr="000928C5">
        <w:rPr>
          <w:rFonts w:asciiTheme="minorHAnsi" w:hAnsiTheme="minorHAnsi"/>
          <w:b/>
          <w:sz w:val="22"/>
          <w:szCs w:val="22"/>
        </w:rPr>
        <w:t xml:space="preserve"> </w:t>
      </w:r>
      <w:r w:rsidRPr="000928C5">
        <w:rPr>
          <w:rFonts w:asciiTheme="minorHAnsi" w:hAnsiTheme="minorHAnsi"/>
          <w:sz w:val="22"/>
          <w:szCs w:val="22"/>
        </w:rPr>
        <w:t>(BCM=Biochemical; CEL=Cellular; PHY=Physiological; BEH=Behavioral; REP=Reproduction; GRO=Growth; MOR=Mortality; POP=Population)</w:t>
      </w: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extent cx="5943600" cy="5581650"/>
            <wp:effectExtent l="0" t="0" r="0" b="0"/>
            <wp:docPr id="65" name="image129.png" descr="C:\Users\SGlaberm\Documents\Scott\OPP\Chemicals\Diazinon\ESA\Array Builder\Fish_Amphibians\All Amphibian Array.png"/>
            <wp:cNvGraphicFramePr/>
            <a:graphic xmlns:a="http://schemas.openxmlformats.org/drawingml/2006/main">
              <a:graphicData uri="http://schemas.openxmlformats.org/drawingml/2006/picture">
                <pic:pic xmlns:pic="http://schemas.openxmlformats.org/drawingml/2006/picture">
                  <pic:nvPicPr>
                    <pic:cNvPr id="0" name="image129.png" descr="C:\Users\SGlaberm\Documents\Scott\OPP\Chemicals\Diazinon\ESA\Array Builder\Fish_Amphibians\All Amphibian Array.png"/>
                    <pic:cNvPicPr preferRelativeResize="0"/>
                  </pic:nvPicPr>
                  <pic:blipFill>
                    <a:blip r:embed="rId9" cstate="print"/>
                    <a:srcRect/>
                    <a:stretch>
                      <a:fillRect/>
                    </a:stretch>
                  </pic:blipFill>
                  <pic:spPr>
                    <a:xfrm>
                      <a:off x="0" y="0"/>
                      <a:ext cx="5943600" cy="5581650"/>
                    </a:xfrm>
                    <a:prstGeom prst="rect">
                      <a:avLst/>
                    </a:prstGeom>
                    <a:ln/>
                  </pic:spPr>
                </pic:pic>
              </a:graphicData>
            </a:graphic>
          </wp:inline>
        </w:drawing>
      </w:r>
    </w:p>
    <w:p w:rsidR="008043F2" w:rsidRPr="00E947BB" w:rsidRDefault="008043F2" w:rsidP="008043F2">
      <w:pPr>
        <w:pStyle w:val="Caption"/>
        <w:rPr>
          <w:rFonts w:asciiTheme="minorHAnsi" w:hAnsiTheme="minorHAnsi"/>
          <w:b/>
          <w:i w:val="0"/>
          <w:color w:val="auto"/>
          <w:sz w:val="22"/>
          <w:szCs w:val="22"/>
        </w:rPr>
      </w:pPr>
      <w:bookmarkStart w:id="16" w:name="_Toc436747282"/>
      <w:r w:rsidRPr="00E947BB">
        <w:rPr>
          <w:rFonts w:asciiTheme="minorHAnsi" w:hAnsiTheme="minorHAnsi"/>
          <w:b/>
          <w:i w:val="0"/>
          <w:color w:val="auto"/>
          <w:sz w:val="22"/>
          <w:szCs w:val="22"/>
        </w:rPr>
        <w:t xml:space="preserve">Figure </w:t>
      </w:r>
      <w:r w:rsidR="00D761AF">
        <w:rPr>
          <w:rFonts w:asciiTheme="minorHAnsi" w:hAnsiTheme="minorHAnsi"/>
          <w:b/>
          <w:i w:val="0"/>
          <w:color w:val="auto"/>
          <w:sz w:val="22"/>
          <w:szCs w:val="22"/>
        </w:rPr>
        <w:t>2</w:t>
      </w:r>
      <w:r w:rsidRPr="00E947BB">
        <w:rPr>
          <w:rFonts w:asciiTheme="minorHAnsi" w:hAnsiTheme="minorHAnsi"/>
          <w:b/>
          <w:i w:val="0"/>
          <w:color w:val="auto"/>
          <w:sz w:val="22"/>
          <w:szCs w:val="22"/>
        </w:rPr>
        <w:t>-2. Toxicity Endpoints for Amphibians Exposed to Diazinon</w:t>
      </w:r>
      <w:bookmarkEnd w:id="16"/>
    </w:p>
    <w:p w:rsidR="00E86E28" w:rsidRPr="000928C5" w:rsidRDefault="00B6151F">
      <w:pPr>
        <w:rPr>
          <w:rFonts w:asciiTheme="minorHAnsi" w:hAnsiTheme="minorHAnsi"/>
          <w:sz w:val="22"/>
          <w:szCs w:val="22"/>
        </w:rPr>
      </w:pPr>
      <w:r w:rsidRPr="00DF5BE7">
        <w:rPr>
          <w:rFonts w:asciiTheme="minorHAnsi" w:hAnsiTheme="minorHAnsi"/>
          <w:sz w:val="22"/>
          <w:szCs w:val="22"/>
        </w:rPr>
        <w:t>Data are separated by types of effects (</w:t>
      </w:r>
      <w:r w:rsidRPr="00DF5BE7">
        <w:rPr>
          <w:rFonts w:asciiTheme="minorHAnsi" w:hAnsiTheme="minorHAnsi"/>
          <w:i/>
          <w:sz w:val="22"/>
          <w:szCs w:val="22"/>
        </w:rPr>
        <w:t>e.g.</w:t>
      </w:r>
      <w:r w:rsidRPr="00DF5BE7">
        <w:rPr>
          <w:rFonts w:asciiTheme="minorHAnsi" w:hAnsiTheme="minorHAnsi"/>
          <w:sz w:val="22"/>
          <w:szCs w:val="22"/>
        </w:rPr>
        <w:t>, growth, mortality). Bars represent concentration span between study NOEC and LOEC.</w:t>
      </w:r>
    </w:p>
    <w:p w:rsidR="00E86E28" w:rsidRPr="000928C5" w:rsidRDefault="00E86E28">
      <w:pPr>
        <w:rPr>
          <w:rFonts w:asciiTheme="minorHAnsi" w:hAnsiTheme="minorHAnsi"/>
          <w:sz w:val="22"/>
          <w:szCs w:val="22"/>
        </w:rPr>
      </w:pPr>
    </w:p>
    <w:p w:rsidR="00E86E28" w:rsidRPr="008D20A4" w:rsidRDefault="00CA7114" w:rsidP="00CA7114">
      <w:pPr>
        <w:pStyle w:val="Heading2"/>
        <w:numPr>
          <w:ilvl w:val="1"/>
          <w:numId w:val="3"/>
        </w:numPr>
        <w:rPr>
          <w:rFonts w:asciiTheme="minorHAnsi" w:hAnsiTheme="minorHAnsi"/>
          <w:b/>
          <w:color w:val="auto"/>
          <w:sz w:val="24"/>
          <w:szCs w:val="24"/>
        </w:rPr>
      </w:pPr>
      <w:bookmarkStart w:id="17" w:name="h.2et92p0" w:colFirst="0" w:colLast="0"/>
      <w:bookmarkStart w:id="18" w:name="_Toc436808172"/>
      <w:bookmarkEnd w:id="17"/>
      <w:r w:rsidRPr="008D20A4">
        <w:rPr>
          <w:rFonts w:asciiTheme="minorHAnsi" w:hAnsiTheme="minorHAnsi"/>
          <w:b/>
          <w:color w:val="auto"/>
          <w:sz w:val="24"/>
          <w:szCs w:val="24"/>
        </w:rPr>
        <w:t>Lines of Evidence for Fish and Aquatic-Phase Amphibians</w:t>
      </w:r>
      <w:bookmarkEnd w:id="18"/>
    </w:p>
    <w:p w:rsidR="00E86E28" w:rsidRPr="000928C5" w:rsidRDefault="00E86E28">
      <w:pPr>
        <w:rPr>
          <w:rFonts w:asciiTheme="minorHAnsi" w:hAnsiTheme="minorHAnsi"/>
          <w:sz w:val="22"/>
          <w:szCs w:val="22"/>
        </w:rPr>
      </w:pPr>
    </w:p>
    <w:p w:rsidR="00E86E28" w:rsidRPr="00DF5BE7" w:rsidRDefault="00CA7114" w:rsidP="00CA7114">
      <w:pPr>
        <w:pStyle w:val="Heading3"/>
        <w:numPr>
          <w:ilvl w:val="2"/>
          <w:numId w:val="3"/>
        </w:numPr>
        <w:rPr>
          <w:rFonts w:asciiTheme="minorHAnsi" w:hAnsiTheme="minorHAnsi"/>
          <w:b/>
          <w:color w:val="auto"/>
          <w:sz w:val="22"/>
          <w:szCs w:val="22"/>
        </w:rPr>
      </w:pPr>
      <w:bookmarkStart w:id="19" w:name="h.tyjcwt" w:colFirst="0" w:colLast="0"/>
      <w:bookmarkStart w:id="20" w:name="_Toc436808173"/>
      <w:bookmarkEnd w:id="19"/>
      <w:r w:rsidRPr="00DF5BE7">
        <w:rPr>
          <w:rFonts w:asciiTheme="minorHAnsi" w:hAnsiTheme="minorHAnsi"/>
          <w:b/>
          <w:color w:val="auto"/>
          <w:sz w:val="22"/>
          <w:szCs w:val="22"/>
        </w:rPr>
        <w:t>Effects on Mortality of Fish and Aquatic-Phase Amphibians</w:t>
      </w:r>
      <w:bookmarkEnd w:id="20"/>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Mortality data for diazinon are available for 50 fish species, including 45 freshwater species</w:t>
      </w:r>
      <w:r w:rsidR="00B73DCD">
        <w:rPr>
          <w:rFonts w:asciiTheme="minorHAnsi" w:hAnsiTheme="minorHAnsi"/>
          <w:sz w:val="22"/>
          <w:szCs w:val="22"/>
        </w:rPr>
        <w:t>,</w:t>
      </w:r>
      <w:r w:rsidRPr="000928C5">
        <w:rPr>
          <w:rFonts w:asciiTheme="minorHAnsi" w:hAnsiTheme="minorHAnsi"/>
          <w:sz w:val="22"/>
          <w:szCs w:val="22"/>
        </w:rPr>
        <w:t xml:space="preserve"> </w:t>
      </w:r>
      <w:r w:rsidR="00B73DCD">
        <w:rPr>
          <w:rFonts w:asciiTheme="minorHAnsi" w:hAnsiTheme="minorHAnsi"/>
          <w:sz w:val="22"/>
          <w:szCs w:val="22"/>
        </w:rPr>
        <w:t>5</w:t>
      </w:r>
      <w:r w:rsidRPr="000928C5">
        <w:rPr>
          <w:rFonts w:asciiTheme="minorHAnsi" w:hAnsiTheme="minorHAnsi"/>
          <w:sz w:val="22"/>
          <w:szCs w:val="22"/>
        </w:rPr>
        <w:t xml:space="preserve"> estuarine/marine species, and 10 amphibian species based on studies submitted by the registrant or identified in the ECOTOX database. These data encompass a total of 24 fish families and </w:t>
      </w:r>
      <w:r w:rsidR="00B73DCD">
        <w:rPr>
          <w:rFonts w:asciiTheme="minorHAnsi" w:hAnsiTheme="minorHAnsi"/>
          <w:sz w:val="22"/>
          <w:szCs w:val="22"/>
        </w:rPr>
        <w:t>5</w:t>
      </w:r>
      <w:r w:rsidRPr="000928C5">
        <w:rPr>
          <w:rFonts w:asciiTheme="minorHAnsi" w:hAnsiTheme="minorHAnsi"/>
          <w:sz w:val="22"/>
          <w:szCs w:val="22"/>
        </w:rPr>
        <w:t xml:space="preserve"> amphibian families.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Generally, open-literature mortality data were reviewed by EFED if they were either among the most sensitive endpoints in the entire database or if they fell near the 5th, 50th, or 95th percentile of the species sensitivity distribution for fish and aquatic-phase amphibians or if they were reviewed for a previous assessment (</w:t>
      </w:r>
      <w:r w:rsidRPr="000928C5">
        <w:rPr>
          <w:rFonts w:asciiTheme="minorHAnsi" w:hAnsiTheme="minorHAnsi"/>
          <w:i/>
          <w:sz w:val="22"/>
          <w:szCs w:val="22"/>
        </w:rPr>
        <w:t>e.g.</w:t>
      </w:r>
      <w:r w:rsidRPr="000928C5">
        <w:rPr>
          <w:rFonts w:asciiTheme="minorHAnsi" w:hAnsiTheme="minorHAnsi"/>
          <w:sz w:val="22"/>
          <w:szCs w:val="22"/>
        </w:rPr>
        <w:t xml:space="preserve">, listed species litigation assessment).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Acute mortality toxicity tests performed with 96-hour exposure durations are presented in </w:t>
      </w:r>
      <w:r w:rsidRPr="000928C5">
        <w:rPr>
          <w:rFonts w:asciiTheme="minorHAnsi" w:hAnsiTheme="minorHAnsi"/>
          <w:b/>
          <w:sz w:val="22"/>
          <w:szCs w:val="22"/>
        </w:rPr>
        <w:t xml:space="preserve">Table </w:t>
      </w:r>
      <w:r w:rsidR="00DF29DF">
        <w:rPr>
          <w:rFonts w:asciiTheme="minorHAnsi" w:hAnsiTheme="minorHAnsi"/>
          <w:b/>
          <w:sz w:val="22"/>
          <w:szCs w:val="22"/>
        </w:rPr>
        <w:t>2-</w:t>
      </w:r>
      <w:r w:rsidRPr="000928C5">
        <w:rPr>
          <w:rFonts w:asciiTheme="minorHAnsi" w:hAnsiTheme="minorHAnsi"/>
          <w:b/>
          <w:sz w:val="22"/>
          <w:szCs w:val="22"/>
        </w:rPr>
        <w:t xml:space="preserve">3 </w:t>
      </w:r>
      <w:r w:rsidRPr="000928C5">
        <w:rPr>
          <w:rFonts w:asciiTheme="minorHAnsi" w:hAnsiTheme="minorHAnsi"/>
          <w:sz w:val="22"/>
          <w:szCs w:val="22"/>
        </w:rPr>
        <w:t xml:space="preserve">and include 41 fish species and </w:t>
      </w:r>
      <w:r w:rsidR="00B73DCD">
        <w:rPr>
          <w:rFonts w:asciiTheme="minorHAnsi" w:hAnsiTheme="minorHAnsi"/>
          <w:sz w:val="22"/>
          <w:szCs w:val="22"/>
        </w:rPr>
        <w:t>3</w:t>
      </w:r>
      <w:r w:rsidRPr="000928C5">
        <w:rPr>
          <w:rFonts w:asciiTheme="minorHAnsi" w:hAnsiTheme="minorHAnsi"/>
          <w:sz w:val="22"/>
          <w:szCs w:val="22"/>
        </w:rPr>
        <w:t xml:space="preserve"> amphibian species. The tabular presentation of mortality data are limited to this exposure duration as it is the mostly commonly used in fish toxicity studies and ensures comparability of the data. However, studies with other exposure durations are also considered in the mortality arrays (</w:t>
      </w:r>
      <w:r w:rsidRPr="000928C5">
        <w:rPr>
          <w:rFonts w:asciiTheme="minorHAnsi" w:hAnsiTheme="minorHAnsi"/>
          <w:b/>
          <w:sz w:val="22"/>
          <w:szCs w:val="22"/>
        </w:rPr>
        <w:t xml:space="preserve">Figures </w:t>
      </w:r>
      <w:r w:rsidR="00DF29DF">
        <w:rPr>
          <w:rFonts w:asciiTheme="minorHAnsi" w:hAnsiTheme="minorHAnsi"/>
          <w:b/>
          <w:sz w:val="22"/>
          <w:szCs w:val="22"/>
        </w:rPr>
        <w:t>2-</w:t>
      </w:r>
      <w:r w:rsidRPr="000928C5">
        <w:rPr>
          <w:rFonts w:asciiTheme="minorHAnsi" w:hAnsiTheme="minorHAnsi"/>
          <w:b/>
          <w:sz w:val="22"/>
          <w:szCs w:val="22"/>
        </w:rPr>
        <w:t xml:space="preserve">3 </w:t>
      </w:r>
      <w:r w:rsidRPr="000928C5">
        <w:rPr>
          <w:rFonts w:asciiTheme="minorHAnsi" w:hAnsiTheme="minorHAnsi"/>
          <w:sz w:val="22"/>
          <w:szCs w:val="22"/>
        </w:rPr>
        <w:t xml:space="preserve">and </w:t>
      </w:r>
      <w:r w:rsidR="00DF29DF" w:rsidRPr="009202A2">
        <w:rPr>
          <w:rFonts w:asciiTheme="minorHAnsi" w:hAnsiTheme="minorHAnsi"/>
          <w:b/>
          <w:sz w:val="22"/>
          <w:szCs w:val="22"/>
        </w:rPr>
        <w:t>2-</w:t>
      </w:r>
      <w:r w:rsidRPr="009202A2">
        <w:rPr>
          <w:rFonts w:asciiTheme="minorHAnsi" w:hAnsiTheme="minorHAnsi"/>
          <w:b/>
          <w:sz w:val="22"/>
          <w:szCs w:val="22"/>
        </w:rPr>
        <w:t>4</w:t>
      </w:r>
      <w:r w:rsidRPr="000928C5">
        <w:rPr>
          <w:rFonts w:asciiTheme="minorHAnsi" w:hAnsiTheme="minorHAnsi"/>
          <w:sz w:val="22"/>
          <w:szCs w:val="22"/>
        </w:rPr>
        <w:t>) and lines of evidence discussion in this effects characterization.</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Ninety-six hour acute toxicity estimates (LC</w:t>
      </w:r>
      <w:r w:rsidRPr="000928C5">
        <w:rPr>
          <w:rFonts w:asciiTheme="minorHAnsi" w:hAnsiTheme="minorHAnsi"/>
          <w:sz w:val="22"/>
          <w:szCs w:val="22"/>
          <w:vertAlign w:val="subscript"/>
        </w:rPr>
        <w:t>50</w:t>
      </w:r>
      <w:r w:rsidRPr="000928C5">
        <w:rPr>
          <w:rFonts w:asciiTheme="minorHAnsi" w:hAnsiTheme="minorHAnsi"/>
          <w:sz w:val="22"/>
          <w:szCs w:val="22"/>
        </w:rPr>
        <w:t>) for diazinon range from 85 to 545,000 µg/L and span four orders of magnitude (</w:t>
      </w:r>
      <w:r w:rsidRPr="000928C5">
        <w:rPr>
          <w:rFonts w:asciiTheme="minorHAnsi" w:hAnsiTheme="minorHAnsi"/>
          <w:b/>
          <w:sz w:val="22"/>
          <w:szCs w:val="22"/>
        </w:rPr>
        <w:t xml:space="preserve">Table </w:t>
      </w:r>
      <w:r w:rsidR="00DF29DF">
        <w:rPr>
          <w:rFonts w:asciiTheme="minorHAnsi" w:hAnsiTheme="minorHAnsi"/>
          <w:b/>
          <w:sz w:val="22"/>
          <w:szCs w:val="22"/>
        </w:rPr>
        <w:t>2-</w:t>
      </w:r>
      <w:r w:rsidRPr="000928C5">
        <w:rPr>
          <w:rFonts w:asciiTheme="minorHAnsi" w:hAnsiTheme="minorHAnsi"/>
          <w:b/>
          <w:sz w:val="22"/>
          <w:szCs w:val="22"/>
        </w:rPr>
        <w:t>3</w:t>
      </w:r>
      <w:r w:rsidRPr="000928C5">
        <w:rPr>
          <w:rFonts w:asciiTheme="minorHAnsi" w:hAnsiTheme="minorHAnsi"/>
          <w:sz w:val="22"/>
          <w:szCs w:val="22"/>
        </w:rPr>
        <w:t>), indicating a wide range of sensitivity among fish and aquatic-phase amphibians. The most sensitive 96-hr LC</w:t>
      </w:r>
      <w:r w:rsidRPr="000928C5">
        <w:rPr>
          <w:rFonts w:asciiTheme="minorHAnsi" w:hAnsiTheme="minorHAnsi"/>
          <w:sz w:val="22"/>
          <w:szCs w:val="22"/>
          <w:vertAlign w:val="subscript"/>
        </w:rPr>
        <w:t>50</w:t>
      </w:r>
      <w:r w:rsidRPr="000928C5">
        <w:rPr>
          <w:rFonts w:asciiTheme="minorHAnsi" w:hAnsiTheme="minorHAnsi"/>
          <w:sz w:val="22"/>
          <w:szCs w:val="22"/>
        </w:rPr>
        <w:t xml:space="preserve"> available for diazinon was conducted with a formulation, Dragon 25E (25% a.i.), which was tested on the Mesa silverside, </w:t>
      </w:r>
      <w:r w:rsidRPr="000928C5">
        <w:rPr>
          <w:rFonts w:asciiTheme="minorHAnsi" w:hAnsiTheme="minorHAnsi"/>
          <w:i/>
          <w:sz w:val="22"/>
          <w:szCs w:val="22"/>
        </w:rPr>
        <w:t>Chirostoma jordani</w:t>
      </w:r>
      <w:r w:rsidRPr="000928C5">
        <w:rPr>
          <w:rFonts w:asciiTheme="minorHAnsi" w:hAnsiTheme="minorHAnsi"/>
          <w:sz w:val="22"/>
          <w:szCs w:val="22"/>
        </w:rPr>
        <w:t xml:space="preserve"> (LC</w:t>
      </w:r>
      <w:r w:rsidRPr="000928C5">
        <w:rPr>
          <w:rFonts w:asciiTheme="minorHAnsi" w:hAnsiTheme="minorHAnsi"/>
          <w:sz w:val="22"/>
          <w:szCs w:val="22"/>
          <w:vertAlign w:val="subscript"/>
        </w:rPr>
        <w:t>50</w:t>
      </w:r>
      <w:r w:rsidRPr="000928C5">
        <w:rPr>
          <w:rFonts w:asciiTheme="minorHAnsi" w:hAnsiTheme="minorHAnsi"/>
          <w:sz w:val="22"/>
          <w:szCs w:val="22"/>
        </w:rPr>
        <w:t xml:space="preserve"> = 1.5 µg/L; E160182). However, based on a recent communication with the registrant, a similar 25% a.i. formulation is not currently registered in the U.S. and is considered of limited relevance for this assessment. The next most sensitive acute mortality estimate is for the European eel </w:t>
      </w:r>
      <w:r w:rsidRPr="000928C5">
        <w:rPr>
          <w:rFonts w:asciiTheme="minorHAnsi" w:hAnsiTheme="minorHAnsi"/>
          <w:i/>
          <w:sz w:val="22"/>
          <w:szCs w:val="22"/>
        </w:rPr>
        <w:t>Anguilla anguilla</w:t>
      </w:r>
      <w:r w:rsidRPr="000928C5">
        <w:rPr>
          <w:rFonts w:asciiTheme="minorHAnsi" w:hAnsiTheme="minorHAnsi"/>
          <w:sz w:val="22"/>
          <w:szCs w:val="22"/>
        </w:rPr>
        <w:t xml:space="preserve"> (LC</w:t>
      </w:r>
      <w:r w:rsidRPr="000928C5">
        <w:rPr>
          <w:rFonts w:asciiTheme="minorHAnsi" w:hAnsiTheme="minorHAnsi"/>
          <w:sz w:val="22"/>
          <w:szCs w:val="22"/>
          <w:vertAlign w:val="subscript"/>
        </w:rPr>
        <w:t>50</w:t>
      </w:r>
      <w:r w:rsidRPr="000928C5">
        <w:rPr>
          <w:rFonts w:asciiTheme="minorHAnsi" w:hAnsiTheme="minorHAnsi"/>
          <w:sz w:val="22"/>
          <w:szCs w:val="22"/>
        </w:rPr>
        <w:t xml:space="preserve"> = 85 µg/L; E6712) conducted with technical-grade diazinon (95% a.i.).</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Based on the available data, the rainbow trout (</w:t>
      </w:r>
      <w:r w:rsidRPr="000928C5">
        <w:rPr>
          <w:rFonts w:asciiTheme="minorHAnsi" w:hAnsiTheme="minorHAnsi"/>
          <w:i/>
          <w:sz w:val="22"/>
          <w:szCs w:val="22"/>
        </w:rPr>
        <w:t>Oncorhynchus mykiss</w:t>
      </w:r>
      <w:r w:rsidRPr="000928C5">
        <w:rPr>
          <w:rFonts w:asciiTheme="minorHAnsi" w:hAnsiTheme="minorHAnsi"/>
          <w:sz w:val="22"/>
          <w:szCs w:val="22"/>
        </w:rPr>
        <w:t xml:space="preserve">) appears to be rather sensitive to diazinon, possessing </w:t>
      </w:r>
      <w:r w:rsidR="00D761AF">
        <w:rPr>
          <w:rFonts w:asciiTheme="minorHAnsi" w:hAnsiTheme="minorHAnsi"/>
          <w:sz w:val="22"/>
          <w:szCs w:val="22"/>
        </w:rPr>
        <w:t>3</w:t>
      </w:r>
      <w:r w:rsidRPr="000928C5">
        <w:rPr>
          <w:rFonts w:asciiTheme="minorHAnsi" w:hAnsiTheme="minorHAnsi"/>
          <w:sz w:val="22"/>
          <w:szCs w:val="22"/>
        </w:rPr>
        <w:t xml:space="preserve"> of the 10 most sensitive LC</w:t>
      </w:r>
      <w:r w:rsidRPr="000928C5">
        <w:rPr>
          <w:rFonts w:asciiTheme="minorHAnsi" w:hAnsiTheme="minorHAnsi"/>
          <w:sz w:val="22"/>
          <w:szCs w:val="22"/>
          <w:vertAlign w:val="subscript"/>
        </w:rPr>
        <w:t>50</w:t>
      </w:r>
      <w:r w:rsidRPr="000928C5">
        <w:rPr>
          <w:rFonts w:asciiTheme="minorHAnsi" w:hAnsiTheme="minorHAnsi"/>
          <w:sz w:val="22"/>
          <w:szCs w:val="22"/>
        </w:rPr>
        <w:t xml:space="preserve"> values in the dataset. Yet, other species from the same genus (</w:t>
      </w:r>
      <w:r w:rsidRPr="000928C5">
        <w:rPr>
          <w:rFonts w:asciiTheme="minorHAnsi" w:hAnsiTheme="minorHAnsi"/>
          <w:i/>
          <w:sz w:val="22"/>
          <w:szCs w:val="22"/>
        </w:rPr>
        <w:t>O. tshawytscha</w:t>
      </w:r>
      <w:r w:rsidRPr="000928C5">
        <w:rPr>
          <w:rFonts w:asciiTheme="minorHAnsi" w:hAnsiTheme="minorHAnsi"/>
          <w:sz w:val="22"/>
          <w:szCs w:val="22"/>
        </w:rPr>
        <w:t>) possess 96-hr LC</w:t>
      </w:r>
      <w:r w:rsidRPr="000928C5">
        <w:rPr>
          <w:rFonts w:asciiTheme="minorHAnsi" w:hAnsiTheme="minorHAnsi"/>
          <w:sz w:val="22"/>
          <w:szCs w:val="22"/>
          <w:vertAlign w:val="subscript"/>
        </w:rPr>
        <w:t>50</w:t>
      </w:r>
      <w:r w:rsidRPr="000928C5">
        <w:rPr>
          <w:rFonts w:asciiTheme="minorHAnsi" w:hAnsiTheme="minorHAnsi"/>
          <w:sz w:val="22"/>
          <w:szCs w:val="22"/>
        </w:rPr>
        <w:t xml:space="preserve"> values that are among the highest (least sensitive) in the dataset. Beyond rainbow trout, there is no obvious pattern of taxon-specific acute sensitivity, with the 10 lowest 96-hr LC</w:t>
      </w:r>
      <w:r w:rsidRPr="000928C5">
        <w:rPr>
          <w:rFonts w:asciiTheme="minorHAnsi" w:hAnsiTheme="minorHAnsi"/>
          <w:sz w:val="22"/>
          <w:szCs w:val="22"/>
          <w:vertAlign w:val="subscript"/>
        </w:rPr>
        <w:t>50</w:t>
      </w:r>
      <w:r w:rsidRPr="000928C5">
        <w:rPr>
          <w:rFonts w:asciiTheme="minorHAnsi" w:hAnsiTheme="minorHAnsi"/>
          <w:sz w:val="22"/>
          <w:szCs w:val="22"/>
        </w:rPr>
        <w:t xml:space="preserve"> values representing eight different families of fish. It should also be noted that the rainbow trout is a commonly tested fish species and that the lack of any observable taxonomic pattern in toxicity data may be due to the heterogeneous nature of the acute toxicity dataset.</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 most sensitive amphibian species in the available database (</w:t>
      </w:r>
      <w:r w:rsidRPr="000928C5">
        <w:rPr>
          <w:rFonts w:asciiTheme="minorHAnsi" w:hAnsiTheme="minorHAnsi"/>
          <w:i/>
          <w:sz w:val="22"/>
          <w:szCs w:val="22"/>
        </w:rPr>
        <w:t>Rana boyli</w:t>
      </w:r>
      <w:r w:rsidRPr="000928C5">
        <w:rPr>
          <w:rFonts w:asciiTheme="minorHAnsi" w:hAnsiTheme="minorHAnsi"/>
          <w:sz w:val="22"/>
          <w:szCs w:val="22"/>
        </w:rPr>
        <w:t>; LC</w:t>
      </w:r>
      <w:r w:rsidRPr="000928C5">
        <w:rPr>
          <w:rFonts w:asciiTheme="minorHAnsi" w:hAnsiTheme="minorHAnsi"/>
          <w:sz w:val="22"/>
          <w:szCs w:val="22"/>
          <w:vertAlign w:val="subscript"/>
        </w:rPr>
        <w:t xml:space="preserve">50 </w:t>
      </w:r>
      <w:r w:rsidRPr="000928C5">
        <w:rPr>
          <w:rFonts w:asciiTheme="minorHAnsi" w:hAnsiTheme="minorHAnsi"/>
          <w:sz w:val="22"/>
          <w:szCs w:val="22"/>
        </w:rPr>
        <w:t>= 1,700 µg/L; E118706) is approximately 20 times less sensitive to diazinon as compared to the most sensitive fish species. However, there is a paucity of amphibian lethality data and the available endpoints are interspersed within the range of fish mortality data. Therefore, it is not possible to conclude whether amphibians are more or less sensitive overall than fish in terms of mortality.</w:t>
      </w:r>
    </w:p>
    <w:p w:rsidR="00E86E28" w:rsidRPr="000928C5" w:rsidRDefault="00E86E28">
      <w:pPr>
        <w:rPr>
          <w:rFonts w:asciiTheme="minorHAnsi" w:hAnsiTheme="minorHAnsi"/>
          <w:sz w:val="22"/>
          <w:szCs w:val="22"/>
        </w:rPr>
      </w:pPr>
    </w:p>
    <w:p w:rsidR="00E11883" w:rsidRPr="00B2583F" w:rsidRDefault="00E11883" w:rsidP="00E11883">
      <w:pPr>
        <w:pStyle w:val="Caption"/>
        <w:keepNext/>
        <w:rPr>
          <w:rFonts w:asciiTheme="minorHAnsi" w:hAnsiTheme="minorHAnsi"/>
          <w:b/>
          <w:i w:val="0"/>
          <w:color w:val="auto"/>
          <w:sz w:val="22"/>
          <w:szCs w:val="22"/>
        </w:rPr>
      </w:pPr>
      <w:bookmarkStart w:id="21" w:name="_Toc436127702"/>
      <w:r w:rsidRPr="00B2583F">
        <w:rPr>
          <w:rFonts w:asciiTheme="minorHAnsi" w:hAnsiTheme="minorHAnsi"/>
          <w:b/>
          <w:i w:val="0"/>
          <w:color w:val="auto"/>
          <w:sz w:val="22"/>
          <w:szCs w:val="22"/>
        </w:rPr>
        <w:t xml:space="preserve">Table </w:t>
      </w:r>
      <w:r w:rsidR="004860C2" w:rsidRPr="00B2583F">
        <w:rPr>
          <w:rFonts w:asciiTheme="minorHAnsi" w:hAnsiTheme="minorHAnsi"/>
          <w:b/>
          <w:i w:val="0"/>
          <w:color w:val="auto"/>
          <w:sz w:val="22"/>
          <w:szCs w:val="22"/>
        </w:rPr>
        <w:t>2-</w:t>
      </w:r>
      <w:r w:rsidR="00B96486" w:rsidRPr="00B2583F">
        <w:rPr>
          <w:rFonts w:asciiTheme="minorHAnsi" w:hAnsiTheme="minorHAnsi"/>
          <w:b/>
          <w:i w:val="0"/>
          <w:color w:val="auto"/>
          <w:sz w:val="22"/>
          <w:szCs w:val="22"/>
        </w:rPr>
        <w:fldChar w:fldCharType="begin"/>
      </w:r>
      <w:r w:rsidRPr="00B2583F">
        <w:rPr>
          <w:rFonts w:asciiTheme="minorHAnsi" w:hAnsiTheme="minorHAnsi"/>
          <w:b/>
          <w:i w:val="0"/>
          <w:color w:val="auto"/>
          <w:sz w:val="22"/>
          <w:szCs w:val="22"/>
        </w:rPr>
        <w:instrText xml:space="preserve"> SEQ Table \* ARABIC </w:instrText>
      </w:r>
      <w:r w:rsidR="00B96486" w:rsidRPr="00B2583F">
        <w:rPr>
          <w:rFonts w:asciiTheme="minorHAnsi" w:hAnsiTheme="minorHAnsi"/>
          <w:b/>
          <w:i w:val="0"/>
          <w:color w:val="auto"/>
          <w:sz w:val="22"/>
          <w:szCs w:val="22"/>
        </w:rPr>
        <w:fldChar w:fldCharType="separate"/>
      </w:r>
      <w:r w:rsidR="000A0A25" w:rsidRPr="00B2583F">
        <w:rPr>
          <w:rFonts w:asciiTheme="minorHAnsi" w:hAnsiTheme="minorHAnsi"/>
          <w:b/>
          <w:i w:val="0"/>
          <w:noProof/>
          <w:color w:val="auto"/>
          <w:sz w:val="22"/>
          <w:szCs w:val="22"/>
        </w:rPr>
        <w:t>3</w:t>
      </w:r>
      <w:r w:rsidR="00B96486" w:rsidRPr="00B2583F">
        <w:rPr>
          <w:rFonts w:asciiTheme="minorHAnsi" w:hAnsiTheme="minorHAnsi"/>
          <w:b/>
          <w:i w:val="0"/>
          <w:color w:val="auto"/>
          <w:sz w:val="22"/>
          <w:szCs w:val="22"/>
        </w:rPr>
        <w:fldChar w:fldCharType="end"/>
      </w:r>
      <w:r w:rsidRPr="00B2583F">
        <w:rPr>
          <w:rFonts w:asciiTheme="minorHAnsi" w:hAnsiTheme="minorHAnsi"/>
          <w:b/>
          <w:i w:val="0"/>
          <w:color w:val="auto"/>
          <w:sz w:val="22"/>
          <w:szCs w:val="22"/>
        </w:rPr>
        <w:t>. Available Median Lethal Concentration (LC</w:t>
      </w:r>
      <w:r w:rsidRPr="00B2583F">
        <w:rPr>
          <w:rFonts w:asciiTheme="minorHAnsi" w:hAnsiTheme="minorHAnsi"/>
          <w:b/>
          <w:i w:val="0"/>
          <w:color w:val="auto"/>
          <w:sz w:val="22"/>
          <w:szCs w:val="22"/>
          <w:vertAlign w:val="subscript"/>
        </w:rPr>
        <w:t>50</w:t>
      </w:r>
      <w:r w:rsidRPr="00B2583F">
        <w:rPr>
          <w:rFonts w:asciiTheme="minorHAnsi" w:hAnsiTheme="minorHAnsi"/>
          <w:b/>
          <w:i w:val="0"/>
          <w:color w:val="auto"/>
          <w:sz w:val="22"/>
          <w:szCs w:val="22"/>
        </w:rPr>
        <w:t>) Data for Fish and Amphibians Exposed to Diazinon as TGAI or Formulation</w:t>
      </w:r>
      <w:bookmarkEnd w:id="21"/>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1980"/>
        <w:gridCol w:w="1080"/>
        <w:gridCol w:w="990"/>
        <w:gridCol w:w="1350"/>
        <w:gridCol w:w="1735"/>
      </w:tblGrid>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b/>
                <w:sz w:val="20"/>
                <w:szCs w:val="20"/>
              </w:rPr>
              <w:t>Species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b/>
                <w:sz w:val="20"/>
                <w:szCs w:val="20"/>
              </w:rPr>
              <w:t>Common Name</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b/>
                <w:sz w:val="20"/>
                <w:szCs w:val="20"/>
              </w:rPr>
              <w:t>LC</w:t>
            </w:r>
            <w:r w:rsidRPr="000928C5">
              <w:rPr>
                <w:rFonts w:asciiTheme="minorHAnsi" w:hAnsiTheme="minorHAnsi"/>
                <w:b/>
                <w:sz w:val="20"/>
                <w:szCs w:val="20"/>
                <w:vertAlign w:val="subscript"/>
              </w:rPr>
              <w:t>50</w:t>
            </w:r>
          </w:p>
          <w:p w:rsidR="000928C5" w:rsidRPr="000928C5" w:rsidRDefault="000928C5">
            <w:pPr>
              <w:rPr>
                <w:rFonts w:asciiTheme="minorHAnsi" w:hAnsiTheme="minorHAnsi"/>
                <w:sz w:val="20"/>
                <w:szCs w:val="20"/>
              </w:rPr>
            </w:pPr>
            <w:r w:rsidRPr="000928C5">
              <w:rPr>
                <w:rFonts w:asciiTheme="minorHAnsi" w:hAnsiTheme="minorHAnsi"/>
                <w:b/>
                <w:sz w:val="20"/>
                <w:szCs w:val="20"/>
              </w:rPr>
              <w:t>(µg/L)</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b/>
                <w:sz w:val="20"/>
                <w:szCs w:val="20"/>
              </w:rPr>
              <w:t>Medium</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b/>
                <w:sz w:val="20"/>
                <w:szCs w:val="20"/>
              </w:rPr>
              <w:t>Test Material</w:t>
            </w:r>
          </w:p>
        </w:tc>
        <w:tc>
          <w:tcPr>
            <w:tcW w:w="1735" w:type="dxa"/>
            <w:shd w:val="clear" w:color="auto" w:fill="FFFFFF"/>
            <w:vAlign w:val="center"/>
          </w:tcPr>
          <w:p w:rsidR="000928C5" w:rsidRPr="000928C5" w:rsidRDefault="000928C5" w:rsidP="002E14E9">
            <w:pPr>
              <w:rPr>
                <w:rFonts w:asciiTheme="minorHAnsi" w:hAnsiTheme="minorHAnsi"/>
                <w:sz w:val="20"/>
                <w:szCs w:val="20"/>
              </w:rPr>
            </w:pPr>
            <w:r w:rsidRPr="000928C5">
              <w:rPr>
                <w:rFonts w:asciiTheme="minorHAnsi" w:hAnsiTheme="minorHAnsi"/>
                <w:b/>
                <w:sz w:val="20"/>
                <w:szCs w:val="20"/>
              </w:rPr>
              <w:t>Ref#</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Anguilla anguilla</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Common Eel</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85*</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E15687</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Oncorhynchus mykiss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Rainbow Trout</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90*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E6797</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Oncorhynchus mykiss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Rainbow Trout</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90*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MRID 40094602</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Lepomis macrochirus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Bluegill</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140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E13000</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Mugil cephalus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Striped Mullet</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150*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EM</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MRID 40228401</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Lepomis macrochirus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Bluegill</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170*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E6797</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Rutilus kutum</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Kutum</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200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E153779</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Channa striata</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Snake-Head Catfish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400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E88370</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Oncorhynchus mykiss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Rainbow Trout</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400*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E13000</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Lepomis macrochirus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Bluegill</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440*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E664</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Salvelinus fontinalis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Brook Trout</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450*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E664</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Lepomis macrochirus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Bluegill</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480*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E664</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Salvelinus namaycush</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Lake Trout, Siscowet</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600*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E6797</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Salvelinus fontinalis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Brook Trout</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800*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E664</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Cyprinus carpio</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Carp</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960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E80835</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Cirrhinus mrigala</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Carp, Hawk Fish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1,000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E45088</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Salvelinus fontinalis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Brook Trout</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1,100*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E664</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Menidia beryllina</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Inland Silverside</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1,100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EM</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E73146</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Oncorhynchus mykiss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Rainbow Trout</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1,200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E153572</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Cyprinodon variegatus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Sheepshead Minnow</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1,500*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EM</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E5604</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Jordanella floridae</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Flagfish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1,500*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E664</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Cyprinodon variegatus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Sheepshead Minnow</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1,500*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EM</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MRID 40228401</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Oncorhynchus clarkii</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Cutthroat Trout</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1,700*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E6797</w:t>
            </w:r>
          </w:p>
        </w:tc>
      </w:tr>
      <w:tr w:rsidR="000928C5" w:rsidRPr="000928C5" w:rsidTr="000928C5">
        <w:tc>
          <w:tcPr>
            <w:tcW w:w="2335" w:type="dxa"/>
            <w:shd w:val="clear" w:color="auto" w:fill="FFFFFF"/>
            <w:vAlign w:val="center"/>
          </w:tcPr>
          <w:p w:rsidR="000928C5" w:rsidRPr="000928C5" w:rsidRDefault="000928C5" w:rsidP="000928C5">
            <w:pPr>
              <w:rPr>
                <w:rFonts w:asciiTheme="minorHAnsi" w:hAnsiTheme="minorHAnsi"/>
                <w:sz w:val="20"/>
                <w:szCs w:val="20"/>
              </w:rPr>
            </w:pPr>
            <w:r w:rsidRPr="000928C5">
              <w:rPr>
                <w:rFonts w:asciiTheme="minorHAnsi" w:hAnsiTheme="minorHAnsi"/>
                <w:i/>
                <w:sz w:val="20"/>
                <w:szCs w:val="20"/>
              </w:rPr>
              <w:t>Rana boylii</w:t>
            </w:r>
            <w:r>
              <w:rPr>
                <w:rFonts w:asciiTheme="minorHAnsi" w:hAnsiTheme="minorHAnsi"/>
                <w:sz w:val="20"/>
                <w:szCs w:val="20"/>
                <w:vertAlign w:val="superscript"/>
              </w:rPr>
              <w:t>1</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Foothill Yellow-Legged Frog</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1,700*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E118706</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Jordanella floridae</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Flagfish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1,800*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E664</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Heteropneustes fossilis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Indian Catfish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2,300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E7375; E15179</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Cyprinus carpio</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Common Carp</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2,300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E7598</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Pangasius hypophthalmus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Shark Catfish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2,520*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E160541</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Silurus glanis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Wels, European Catfish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2,600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E88377</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Barbonymus gonionotus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Java Barb</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2,700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E85632</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Oncorhynchus clarkii</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Cutthroat Trout</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2,800*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E6797</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Oreochromis niloticus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Nile Tilapia</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2,800*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E120740</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Poecilia reticulata</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Guppy</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3,000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E546</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Channa punctata</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Snake-Head Catfish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3,100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E85632</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Psetta maxima</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Left-Eyed Flounder, Turbot</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3,300*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EM</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E159160</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Poecilia reticulata</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Guppy</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3,400*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E5370</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Huso huso</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Beluga</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3,400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E84455</w:t>
            </w:r>
          </w:p>
        </w:tc>
      </w:tr>
      <w:tr w:rsidR="000928C5" w:rsidRPr="000928C5" w:rsidTr="000928C5">
        <w:tc>
          <w:tcPr>
            <w:tcW w:w="2335" w:type="dxa"/>
            <w:shd w:val="clear" w:color="auto" w:fill="FFFFFF"/>
            <w:vAlign w:val="center"/>
          </w:tcPr>
          <w:p w:rsidR="000928C5" w:rsidRPr="000928C5" w:rsidRDefault="000928C5" w:rsidP="000928C5">
            <w:pPr>
              <w:rPr>
                <w:rFonts w:asciiTheme="minorHAnsi" w:hAnsiTheme="minorHAnsi"/>
                <w:sz w:val="20"/>
                <w:szCs w:val="20"/>
              </w:rPr>
            </w:pPr>
            <w:r w:rsidRPr="000928C5">
              <w:rPr>
                <w:rFonts w:asciiTheme="minorHAnsi" w:hAnsiTheme="minorHAnsi"/>
                <w:i/>
                <w:sz w:val="20"/>
                <w:szCs w:val="20"/>
              </w:rPr>
              <w:t>Pseudacris regilla</w:t>
            </w:r>
            <w:r>
              <w:rPr>
                <w:rFonts w:asciiTheme="minorHAnsi" w:hAnsiTheme="minorHAnsi"/>
                <w:sz w:val="20"/>
                <w:szCs w:val="20"/>
                <w:vertAlign w:val="superscript"/>
              </w:rPr>
              <w:t>1</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Pacific Chorus Frog</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3,400*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E118706</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Cichlidae</w:t>
            </w:r>
            <w:r w:rsidRPr="000928C5">
              <w:rPr>
                <w:rFonts w:asciiTheme="minorHAnsi" w:hAnsiTheme="minorHAnsi"/>
                <w:sz w:val="20"/>
                <w:szCs w:val="20"/>
              </w:rPr>
              <w:t xml:space="preserve"> (sp. not indicated)</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Cichlid</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3,800*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E84361</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Barbus grypus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Shirbout</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3,900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E160916</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Rutilus rutilus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Roach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4,500*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E153739</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Pimephales promelas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Fathead Minnow</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4,700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E45073</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Carassius carassius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Crucian Carp</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5,000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E546</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Pimephales promelas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Fathead Minnow</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6,000*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E65773</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Clarias gariepinus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Zambezi Barbel</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6,200*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E121110</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Melanotaenia duboulayi</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Eastern Rainbow Fish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6,400*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E85626</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Anabas testudineus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Climbing Perch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6,600*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E85632</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Pimephales promelas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Fathead Minnow</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6,600*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E68197</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Pimephales promelas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Fathead Minnow</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6,600*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E664</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Clarias gariepinus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Zambezi Barbel</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6,600*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E121110</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Pimephales promelas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Fathead Minnow</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6,800*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E664</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Rana boylii</w:t>
            </w:r>
            <w:r>
              <w:rPr>
                <w:rFonts w:asciiTheme="minorHAnsi" w:hAnsiTheme="minorHAnsi"/>
                <w:sz w:val="20"/>
                <w:szCs w:val="20"/>
                <w:vertAlign w:val="superscript"/>
              </w:rPr>
              <w:t>1</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Foothill Yellow-Legged Frog</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7,500*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E92498</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Pogonichthys macrolepidotus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Sacromento Splittail</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7,500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E65773</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Oncorhynchus mykiss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Rainbow Trout</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8,000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E546</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 xml:space="preserve">Ictaluridae </w:t>
            </w:r>
            <w:r w:rsidRPr="000928C5">
              <w:rPr>
                <w:rFonts w:asciiTheme="minorHAnsi" w:hAnsiTheme="minorHAnsi"/>
                <w:sz w:val="20"/>
                <w:szCs w:val="20"/>
              </w:rPr>
              <w:t>(sp. not indicated)</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Catfish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8,000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E546</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Melanotaenia duboulayi</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Eastern Rainbow Fish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8,900*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E85626</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Lampetra tridentata</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Pacific Lamprey</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8,900*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E153571</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Carassius auratus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Goldfish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9,000*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E13000</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Pimephales promelas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Fathead Minnow</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9,400*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E12859</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Oryzias latipes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Japanese Medaka</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9,600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E74895</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Cyprinus carpio</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Common Carp</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9.800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E156024</w:t>
            </w:r>
          </w:p>
        </w:tc>
      </w:tr>
      <w:tr w:rsidR="000928C5" w:rsidRPr="000928C5" w:rsidTr="000928C5">
        <w:tc>
          <w:tcPr>
            <w:tcW w:w="2335" w:type="dxa"/>
            <w:shd w:val="clear" w:color="auto" w:fill="FFFFFF"/>
            <w:vAlign w:val="center"/>
          </w:tcPr>
          <w:p w:rsidR="000928C5" w:rsidRPr="000928C5" w:rsidRDefault="000928C5" w:rsidP="000928C5">
            <w:pPr>
              <w:rPr>
                <w:rFonts w:asciiTheme="minorHAnsi" w:hAnsiTheme="minorHAnsi"/>
                <w:sz w:val="20"/>
                <w:szCs w:val="20"/>
              </w:rPr>
            </w:pPr>
            <w:r w:rsidRPr="000928C5">
              <w:rPr>
                <w:rFonts w:asciiTheme="minorHAnsi" w:hAnsiTheme="minorHAnsi"/>
                <w:i/>
                <w:sz w:val="20"/>
                <w:szCs w:val="20"/>
              </w:rPr>
              <w:t>Xenopus laevis</w:t>
            </w:r>
            <w:r>
              <w:rPr>
                <w:rFonts w:asciiTheme="minorHAnsi" w:hAnsiTheme="minorHAnsi"/>
                <w:sz w:val="20"/>
                <w:szCs w:val="20"/>
                <w:vertAlign w:val="superscript"/>
              </w:rPr>
              <w:t>1</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African Clawed Frog</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9,800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E153564</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Pimephales promelas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Fathead Minnow</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10,000*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E664</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Xiphophorus maculatus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Southern Platyfish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10,500*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E160917</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Melanotaenia duboulayi</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Eastern Rainbow Fish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11,500*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E85626</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Melanotaenia duboulayi</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Eastern Rainbow Fish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11,800*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E85626</w:t>
            </w:r>
          </w:p>
        </w:tc>
      </w:tr>
      <w:tr w:rsidR="000928C5" w:rsidRPr="000928C5" w:rsidTr="000928C5">
        <w:tc>
          <w:tcPr>
            <w:tcW w:w="2335" w:type="dxa"/>
            <w:shd w:val="clear" w:color="auto" w:fill="FFFFFF"/>
            <w:vAlign w:val="center"/>
          </w:tcPr>
          <w:p w:rsidR="000928C5" w:rsidRPr="000928C5" w:rsidRDefault="000928C5" w:rsidP="000928C5">
            <w:pPr>
              <w:rPr>
                <w:rFonts w:asciiTheme="minorHAnsi" w:hAnsiTheme="minorHAnsi"/>
                <w:sz w:val="20"/>
                <w:szCs w:val="20"/>
              </w:rPr>
            </w:pPr>
            <w:r w:rsidRPr="000928C5">
              <w:rPr>
                <w:rFonts w:asciiTheme="minorHAnsi" w:hAnsiTheme="minorHAnsi"/>
                <w:i/>
                <w:sz w:val="20"/>
                <w:szCs w:val="20"/>
              </w:rPr>
              <w:t>Xenopus laevis</w:t>
            </w:r>
            <w:r>
              <w:rPr>
                <w:rFonts w:asciiTheme="minorHAnsi" w:hAnsiTheme="minorHAnsi"/>
                <w:sz w:val="20"/>
                <w:szCs w:val="20"/>
                <w:vertAlign w:val="superscript"/>
              </w:rPr>
              <w:t>1</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African Clawed Frog</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12,600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E153564</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Xiphophorus helleri</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Green Swordtail</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14,300*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E159006</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Trichogaster trichopterus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Blue Or 3-Spot Gourami</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14,500*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E159005</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Clarias batrachus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Walking Catfish</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14,800*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E14634</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Ctenopharyngodon idella</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Grass Carp, White Amur</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15,100*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E120888</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Cyprinus carpio</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Common Carp</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16,000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Formulation</w:t>
            </w:r>
            <w:r w:rsidRPr="000928C5">
              <w:rPr>
                <w:rFonts w:asciiTheme="minorHAnsi" w:hAnsiTheme="minorHAnsi"/>
                <w:sz w:val="20"/>
                <w:szCs w:val="20"/>
                <w:vertAlign w:val="superscript"/>
              </w:rPr>
              <w:t>2</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E76924</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Oncorhynchus tshawytscha</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Chinook Salmon</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29,500*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E82750; E84761</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Oryzias latipes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Japanese Medaka</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30,700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E74895</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Oryzias latipes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Japanese Medaka</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31,000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E74895</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Oryzias latipes</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Japanese Medaka</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33,400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E74895</w:t>
            </w:r>
          </w:p>
        </w:tc>
      </w:tr>
      <w:tr w:rsidR="000928C5" w:rsidRPr="000928C5" w:rsidTr="000928C5">
        <w:tc>
          <w:tcPr>
            <w:tcW w:w="23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i/>
                <w:sz w:val="20"/>
                <w:szCs w:val="20"/>
              </w:rPr>
              <w:t>Oncorhynchus tshawytscha</w:t>
            </w:r>
          </w:p>
        </w:tc>
        <w:tc>
          <w:tcPr>
            <w:tcW w:w="19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Chinook Salmon</w:t>
            </w:r>
          </w:p>
        </w:tc>
        <w:tc>
          <w:tcPr>
            <w:tcW w:w="108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545,000*</w:t>
            </w:r>
          </w:p>
        </w:tc>
        <w:tc>
          <w:tcPr>
            <w:tcW w:w="990" w:type="dxa"/>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FW</w:t>
            </w:r>
          </w:p>
        </w:tc>
        <w:tc>
          <w:tcPr>
            <w:tcW w:w="1350"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TGAI</w:t>
            </w:r>
          </w:p>
        </w:tc>
        <w:tc>
          <w:tcPr>
            <w:tcW w:w="1735" w:type="dxa"/>
            <w:shd w:val="clear" w:color="auto" w:fill="FFFFFF"/>
            <w:vAlign w:val="center"/>
          </w:tcPr>
          <w:p w:rsidR="000928C5" w:rsidRPr="000928C5" w:rsidRDefault="000928C5">
            <w:pPr>
              <w:rPr>
                <w:rFonts w:asciiTheme="minorHAnsi" w:hAnsiTheme="minorHAnsi"/>
                <w:sz w:val="20"/>
                <w:szCs w:val="20"/>
              </w:rPr>
            </w:pPr>
            <w:r w:rsidRPr="000928C5">
              <w:rPr>
                <w:rFonts w:asciiTheme="minorHAnsi" w:hAnsiTheme="minorHAnsi"/>
                <w:sz w:val="20"/>
                <w:szCs w:val="20"/>
              </w:rPr>
              <w:t>E82750; E84761</w:t>
            </w:r>
          </w:p>
        </w:tc>
      </w:tr>
    </w:tbl>
    <w:p w:rsidR="00E86E28" w:rsidRPr="000928C5" w:rsidRDefault="00B6151F">
      <w:pPr>
        <w:rPr>
          <w:rFonts w:asciiTheme="minorHAnsi" w:hAnsiTheme="minorHAnsi"/>
          <w:sz w:val="22"/>
          <w:szCs w:val="22"/>
        </w:rPr>
      </w:pPr>
      <w:r w:rsidRPr="000928C5">
        <w:rPr>
          <w:rFonts w:asciiTheme="minorHAnsi" w:hAnsiTheme="minorHAnsi"/>
          <w:sz w:val="22"/>
          <w:szCs w:val="22"/>
        </w:rPr>
        <w:t>FW = Freshwater; EM = Estuarine/Marine</w:t>
      </w:r>
    </w:p>
    <w:p w:rsidR="00E86E28" w:rsidRDefault="00B6151F">
      <w:pPr>
        <w:rPr>
          <w:rFonts w:asciiTheme="minorHAnsi" w:hAnsiTheme="minorHAnsi"/>
          <w:sz w:val="22"/>
          <w:szCs w:val="22"/>
        </w:rPr>
      </w:pPr>
      <w:r w:rsidRPr="000928C5">
        <w:rPr>
          <w:rFonts w:asciiTheme="minorHAnsi" w:hAnsiTheme="minorHAnsi"/>
          <w:sz w:val="22"/>
          <w:szCs w:val="22"/>
        </w:rPr>
        <w:t>*Value used to derive SSD</w:t>
      </w:r>
    </w:p>
    <w:p w:rsidR="000928C5" w:rsidRPr="000928C5" w:rsidRDefault="000928C5">
      <w:pPr>
        <w:rPr>
          <w:rFonts w:asciiTheme="minorHAnsi" w:hAnsiTheme="minorHAnsi"/>
          <w:sz w:val="22"/>
          <w:szCs w:val="22"/>
        </w:rPr>
      </w:pPr>
      <w:r>
        <w:rPr>
          <w:rFonts w:asciiTheme="minorHAnsi" w:hAnsiTheme="minorHAnsi"/>
          <w:sz w:val="22"/>
          <w:szCs w:val="22"/>
          <w:vertAlign w:val="superscript"/>
        </w:rPr>
        <w:t>1</w:t>
      </w:r>
      <w:r w:rsidRPr="000928C5">
        <w:rPr>
          <w:rFonts w:asciiTheme="minorHAnsi" w:hAnsiTheme="minorHAnsi"/>
          <w:sz w:val="22"/>
          <w:szCs w:val="22"/>
        </w:rPr>
        <w:t xml:space="preserve"> Amphibian species</w:t>
      </w:r>
    </w:p>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2</w:t>
      </w:r>
      <w:r w:rsidRPr="000928C5">
        <w:rPr>
          <w:rFonts w:asciiTheme="minorHAnsi" w:hAnsiTheme="minorHAnsi"/>
          <w:sz w:val="22"/>
          <w:szCs w:val="22"/>
        </w:rPr>
        <w:t xml:space="preserve"> Open literature studies were assumed to have been conducted with a formulation if the reported % a.i. was &lt; 80%.</w:t>
      </w: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extent cx="5943600" cy="4305300"/>
            <wp:effectExtent l="0" t="0" r="0" b="0"/>
            <wp:docPr id="64" name="image128.png" descr="C:\Users\SGlaberm\Documents\Scott\OPP\Chemicals\Diazinon\ESA\Array Builder\Fish_Amphibians\Fish Mortality.png"/>
            <wp:cNvGraphicFramePr/>
            <a:graphic xmlns:a="http://schemas.openxmlformats.org/drawingml/2006/main">
              <a:graphicData uri="http://schemas.openxmlformats.org/drawingml/2006/picture">
                <pic:pic xmlns:pic="http://schemas.openxmlformats.org/drawingml/2006/picture">
                  <pic:nvPicPr>
                    <pic:cNvPr id="0" name="image128.png" descr="C:\Users\SGlaberm\Documents\Scott\OPP\Chemicals\Diazinon\ESA\Array Builder\Fish_Amphibians\Fish Mortality.png"/>
                    <pic:cNvPicPr preferRelativeResize="0"/>
                  </pic:nvPicPr>
                  <pic:blipFill>
                    <a:blip r:embed="rId10" cstate="print"/>
                    <a:srcRect/>
                    <a:stretch>
                      <a:fillRect/>
                    </a:stretch>
                  </pic:blipFill>
                  <pic:spPr>
                    <a:xfrm>
                      <a:off x="0" y="0"/>
                      <a:ext cx="5943600" cy="4305300"/>
                    </a:xfrm>
                    <a:prstGeom prst="rect">
                      <a:avLst/>
                    </a:prstGeom>
                    <a:ln/>
                  </pic:spPr>
                </pic:pic>
              </a:graphicData>
            </a:graphic>
          </wp:inline>
        </w:drawing>
      </w:r>
    </w:p>
    <w:p w:rsidR="008043F2" w:rsidRPr="00E947BB" w:rsidRDefault="008043F2" w:rsidP="008043F2">
      <w:pPr>
        <w:pStyle w:val="Caption"/>
        <w:rPr>
          <w:rFonts w:asciiTheme="minorHAnsi" w:hAnsiTheme="minorHAnsi"/>
          <w:b/>
          <w:i w:val="0"/>
          <w:color w:val="auto"/>
          <w:sz w:val="22"/>
          <w:szCs w:val="22"/>
        </w:rPr>
      </w:pPr>
      <w:bookmarkStart w:id="22" w:name="_Toc436747283"/>
      <w:r w:rsidRPr="00E947BB">
        <w:rPr>
          <w:rFonts w:asciiTheme="minorHAnsi" w:hAnsiTheme="minorHAnsi"/>
          <w:b/>
          <w:i w:val="0"/>
          <w:color w:val="auto"/>
          <w:sz w:val="22"/>
          <w:szCs w:val="22"/>
        </w:rPr>
        <w:t xml:space="preserve">Figure </w:t>
      </w:r>
      <w:r w:rsidR="00E947BB">
        <w:rPr>
          <w:rFonts w:asciiTheme="minorHAnsi" w:hAnsiTheme="minorHAnsi"/>
          <w:b/>
          <w:i w:val="0"/>
          <w:color w:val="auto"/>
          <w:sz w:val="22"/>
          <w:szCs w:val="22"/>
        </w:rPr>
        <w:t>2</w:t>
      </w:r>
      <w:r w:rsidRPr="00E947BB">
        <w:rPr>
          <w:rFonts w:asciiTheme="minorHAnsi" w:hAnsiTheme="minorHAnsi"/>
          <w:b/>
          <w:i w:val="0"/>
          <w:color w:val="auto"/>
          <w:sz w:val="22"/>
          <w:szCs w:val="22"/>
        </w:rPr>
        <w:t>-3.  Mortality Endpoints for Fish Exposed to Diazinon</w:t>
      </w:r>
      <w:bookmarkEnd w:id="22"/>
    </w:p>
    <w:p w:rsidR="00E86E28" w:rsidRPr="00DF5BE7" w:rsidRDefault="00B6151F">
      <w:pPr>
        <w:rPr>
          <w:rFonts w:asciiTheme="minorHAnsi" w:hAnsiTheme="minorHAnsi"/>
          <w:sz w:val="22"/>
          <w:szCs w:val="22"/>
        </w:rPr>
      </w:pPr>
      <w:r w:rsidRPr="00DF5BE7">
        <w:rPr>
          <w:rFonts w:asciiTheme="minorHAnsi" w:hAnsiTheme="minorHAnsi"/>
          <w:sz w:val="22"/>
          <w:szCs w:val="22"/>
        </w:rPr>
        <w:t>Species names and endpoint types (e.g., NOAEC, EC</w:t>
      </w:r>
      <w:r w:rsidRPr="00DF5BE7">
        <w:rPr>
          <w:rFonts w:asciiTheme="minorHAnsi" w:hAnsiTheme="minorHAnsi"/>
          <w:sz w:val="22"/>
          <w:szCs w:val="22"/>
          <w:vertAlign w:val="subscript"/>
        </w:rPr>
        <w:t>50</w:t>
      </w:r>
      <w:r w:rsidRPr="00DF5BE7">
        <w:rPr>
          <w:rFonts w:asciiTheme="minorHAnsi" w:hAnsiTheme="minorHAnsi"/>
          <w:sz w:val="22"/>
          <w:szCs w:val="22"/>
        </w:rPr>
        <w:t>) are not included in the array because there are too many endpoints to display detailed information. The data have been log</w:t>
      </w:r>
      <w:r w:rsidRPr="00DF5BE7">
        <w:rPr>
          <w:rFonts w:asciiTheme="minorHAnsi" w:hAnsiTheme="minorHAnsi"/>
          <w:sz w:val="22"/>
          <w:szCs w:val="22"/>
          <w:vertAlign w:val="subscript"/>
        </w:rPr>
        <w:t>10</w:t>
      </w:r>
      <w:r w:rsidRPr="00DF5BE7">
        <w:rPr>
          <w:rFonts w:asciiTheme="minorHAnsi" w:hAnsiTheme="minorHAnsi"/>
          <w:sz w:val="22"/>
          <w:szCs w:val="22"/>
        </w:rPr>
        <w:t>-transformed for the purposes of presentation. Blue symbols represent studies in the ECOTOX database; red symbols represent registrant studies.</w:t>
      </w: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extent cx="5943600" cy="5238750"/>
            <wp:effectExtent l="0" t="0" r="0" b="0"/>
            <wp:docPr id="67" name="image134.png" descr="C:\Users\SGlaberm\Documents\Scott\OPP\Chemicals\Diazinon\ESA\Array Builder\Fish_Amphibians\Amphibian Mortality.png"/>
            <wp:cNvGraphicFramePr/>
            <a:graphic xmlns:a="http://schemas.openxmlformats.org/drawingml/2006/main">
              <a:graphicData uri="http://schemas.openxmlformats.org/drawingml/2006/picture">
                <pic:pic xmlns:pic="http://schemas.openxmlformats.org/drawingml/2006/picture">
                  <pic:nvPicPr>
                    <pic:cNvPr id="0" name="image134.png" descr="C:\Users\SGlaberm\Documents\Scott\OPP\Chemicals\Diazinon\ESA\Array Builder\Fish_Amphibians\Amphibian Mortality.png"/>
                    <pic:cNvPicPr preferRelativeResize="0"/>
                  </pic:nvPicPr>
                  <pic:blipFill>
                    <a:blip r:embed="rId11" cstate="print"/>
                    <a:srcRect/>
                    <a:stretch>
                      <a:fillRect/>
                    </a:stretch>
                  </pic:blipFill>
                  <pic:spPr>
                    <a:xfrm>
                      <a:off x="0" y="0"/>
                      <a:ext cx="5943600" cy="5238750"/>
                    </a:xfrm>
                    <a:prstGeom prst="rect">
                      <a:avLst/>
                    </a:prstGeom>
                    <a:ln/>
                  </pic:spPr>
                </pic:pic>
              </a:graphicData>
            </a:graphic>
          </wp:inline>
        </w:drawing>
      </w:r>
    </w:p>
    <w:p w:rsidR="008043F2" w:rsidRPr="00E947BB" w:rsidRDefault="008043F2" w:rsidP="008043F2">
      <w:pPr>
        <w:pStyle w:val="Caption"/>
        <w:rPr>
          <w:rFonts w:asciiTheme="minorHAnsi" w:hAnsiTheme="minorHAnsi"/>
          <w:b/>
          <w:i w:val="0"/>
          <w:color w:val="auto"/>
          <w:sz w:val="22"/>
          <w:szCs w:val="22"/>
        </w:rPr>
      </w:pPr>
      <w:bookmarkStart w:id="23" w:name="_Toc436747284"/>
      <w:r w:rsidRPr="00E947BB">
        <w:rPr>
          <w:rFonts w:asciiTheme="minorHAnsi" w:hAnsiTheme="minorHAnsi"/>
          <w:b/>
          <w:i w:val="0"/>
          <w:color w:val="auto"/>
          <w:sz w:val="22"/>
          <w:szCs w:val="22"/>
        </w:rPr>
        <w:t xml:space="preserve">Figure </w:t>
      </w:r>
      <w:r w:rsidR="00E947BB">
        <w:rPr>
          <w:rFonts w:asciiTheme="minorHAnsi" w:hAnsiTheme="minorHAnsi"/>
          <w:b/>
          <w:i w:val="0"/>
          <w:color w:val="auto"/>
          <w:sz w:val="22"/>
          <w:szCs w:val="22"/>
        </w:rPr>
        <w:t>2</w:t>
      </w:r>
      <w:r w:rsidRPr="00E947BB">
        <w:rPr>
          <w:rFonts w:asciiTheme="minorHAnsi" w:hAnsiTheme="minorHAnsi"/>
          <w:b/>
          <w:i w:val="0"/>
          <w:color w:val="auto"/>
          <w:sz w:val="22"/>
          <w:szCs w:val="22"/>
        </w:rPr>
        <w:t>-4.  Mortality Endpoints for Aquatic-phase Amphibians Exposed to Diazinon</w:t>
      </w:r>
      <w:bookmarkEnd w:id="23"/>
    </w:p>
    <w:p w:rsidR="00E86E28" w:rsidRPr="00DF5BE7" w:rsidRDefault="00B6151F">
      <w:pPr>
        <w:rPr>
          <w:rFonts w:asciiTheme="minorHAnsi" w:hAnsiTheme="minorHAnsi"/>
          <w:sz w:val="22"/>
          <w:szCs w:val="22"/>
        </w:rPr>
      </w:pPr>
      <w:r w:rsidRPr="00DF5BE7">
        <w:rPr>
          <w:rFonts w:asciiTheme="minorHAnsi" w:hAnsiTheme="minorHAnsi"/>
          <w:sz w:val="22"/>
          <w:szCs w:val="22"/>
        </w:rPr>
        <w:t>Specific type of effect, study duration (where available), and species family are indicated in parentheses after each endpoint. The data have been log</w:t>
      </w:r>
      <w:r w:rsidRPr="00DF5BE7">
        <w:rPr>
          <w:rFonts w:asciiTheme="minorHAnsi" w:hAnsiTheme="minorHAnsi"/>
          <w:sz w:val="22"/>
          <w:szCs w:val="22"/>
          <w:vertAlign w:val="subscript"/>
        </w:rPr>
        <w:t>10</w:t>
      </w:r>
      <w:r w:rsidRPr="00DF5BE7">
        <w:rPr>
          <w:rFonts w:asciiTheme="minorHAnsi" w:hAnsiTheme="minorHAnsi"/>
          <w:sz w:val="22"/>
          <w:szCs w:val="22"/>
        </w:rPr>
        <w:t>-transformed for the purposes of presentation.</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An SSD was generated for fish and aquatic-phase amphibians by limiting the available acute mortality dataset to studies conducted for a duration of 96 hours with technical grade diazinon. This dataset included 26 fish species (24 freshwater species and 2 estuarine/marine species) and </w:t>
      </w:r>
      <w:r w:rsidR="00D761AF">
        <w:rPr>
          <w:rFonts w:asciiTheme="minorHAnsi" w:hAnsiTheme="minorHAnsi"/>
          <w:sz w:val="22"/>
          <w:szCs w:val="22"/>
        </w:rPr>
        <w:t>2</w:t>
      </w:r>
      <w:r w:rsidRPr="000928C5">
        <w:rPr>
          <w:rFonts w:asciiTheme="minorHAnsi" w:hAnsiTheme="minorHAnsi"/>
          <w:sz w:val="22"/>
          <w:szCs w:val="22"/>
        </w:rPr>
        <w:t xml:space="preserve"> amphibian species. There were insufficient data to generate separate SSDs for amphibians or for freshwater and estuarine/marine fish, as most available acute toxicity data are for freshwater fish species.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In order to generate SSDs, five potential distributions were considered (log-normal, log-logistic, log-triangular, log-gumbel, and Burr). Model-averaged SSDs and model-averaged quantiles, including the HC</w:t>
      </w:r>
      <w:r w:rsidRPr="000928C5">
        <w:rPr>
          <w:rFonts w:asciiTheme="minorHAnsi" w:hAnsiTheme="minorHAnsi"/>
          <w:sz w:val="22"/>
          <w:szCs w:val="22"/>
          <w:vertAlign w:val="subscript"/>
        </w:rPr>
        <w:t>05</w:t>
      </w:r>
      <w:r w:rsidRPr="000928C5">
        <w:rPr>
          <w:rFonts w:asciiTheme="minorHAnsi" w:hAnsiTheme="minorHAnsi"/>
          <w:sz w:val="22"/>
          <w:szCs w:val="22"/>
        </w:rPr>
        <w:t xml:space="preserve"> were estimated and are presented in </w:t>
      </w:r>
      <w:r w:rsidRPr="000928C5">
        <w:rPr>
          <w:rFonts w:asciiTheme="minorHAnsi" w:hAnsiTheme="minorHAnsi"/>
          <w:b/>
          <w:sz w:val="22"/>
          <w:szCs w:val="22"/>
        </w:rPr>
        <w:t xml:space="preserve">Table </w:t>
      </w:r>
      <w:r w:rsidR="00DF29DF">
        <w:rPr>
          <w:rFonts w:asciiTheme="minorHAnsi" w:hAnsiTheme="minorHAnsi"/>
          <w:b/>
          <w:sz w:val="22"/>
          <w:szCs w:val="22"/>
        </w:rPr>
        <w:t>2-</w:t>
      </w:r>
      <w:r w:rsidRPr="000928C5">
        <w:rPr>
          <w:rFonts w:asciiTheme="minorHAnsi" w:hAnsiTheme="minorHAnsi"/>
          <w:b/>
          <w:sz w:val="22"/>
          <w:szCs w:val="22"/>
        </w:rPr>
        <w:t>4</w:t>
      </w:r>
      <w:r w:rsidRPr="000928C5">
        <w:rPr>
          <w:rFonts w:asciiTheme="minorHAnsi" w:hAnsiTheme="minorHAnsi"/>
          <w:sz w:val="22"/>
          <w:szCs w:val="22"/>
        </w:rPr>
        <w:t>.</w:t>
      </w:r>
      <w:r w:rsidRPr="000928C5">
        <w:rPr>
          <w:rFonts w:asciiTheme="minorHAnsi" w:hAnsiTheme="minorHAnsi"/>
          <w:b/>
          <w:sz w:val="22"/>
          <w:szCs w:val="22"/>
        </w:rPr>
        <w:t xml:space="preserve"> </w:t>
      </w:r>
      <w:r w:rsidRPr="000928C5">
        <w:rPr>
          <w:rFonts w:asciiTheme="minorHAnsi" w:hAnsiTheme="minorHAnsi"/>
          <w:sz w:val="22"/>
          <w:szCs w:val="22"/>
        </w:rPr>
        <w:t xml:space="preserve">The cumulative distribution function for the SSD is presented in </w:t>
      </w:r>
      <w:r w:rsidRPr="000928C5">
        <w:rPr>
          <w:rFonts w:asciiTheme="minorHAnsi" w:hAnsiTheme="minorHAnsi"/>
          <w:b/>
          <w:sz w:val="22"/>
          <w:szCs w:val="22"/>
        </w:rPr>
        <w:t xml:space="preserve">Figure </w:t>
      </w:r>
      <w:r w:rsidR="00DF29DF">
        <w:rPr>
          <w:rFonts w:asciiTheme="minorHAnsi" w:hAnsiTheme="minorHAnsi"/>
          <w:b/>
          <w:sz w:val="22"/>
          <w:szCs w:val="22"/>
        </w:rPr>
        <w:t>2-</w:t>
      </w:r>
      <w:r w:rsidRPr="000928C5">
        <w:rPr>
          <w:rFonts w:asciiTheme="minorHAnsi" w:hAnsiTheme="minorHAnsi"/>
          <w:b/>
          <w:sz w:val="22"/>
          <w:szCs w:val="22"/>
        </w:rPr>
        <w:t>5</w:t>
      </w:r>
      <w:r w:rsidRPr="000928C5">
        <w:rPr>
          <w:rFonts w:asciiTheme="minorHAnsi" w:hAnsiTheme="minorHAnsi"/>
          <w:sz w:val="22"/>
          <w:szCs w:val="22"/>
        </w:rPr>
        <w:t xml:space="preserve">. In general the SSD shows a reasonably good fit, though the model tends to overestimate tolerance for more sensitive organisms (see lower 20% of distribution in </w:t>
      </w:r>
      <w:r w:rsidRPr="000928C5">
        <w:rPr>
          <w:rFonts w:asciiTheme="minorHAnsi" w:hAnsiTheme="minorHAnsi"/>
          <w:b/>
          <w:sz w:val="22"/>
          <w:szCs w:val="22"/>
        </w:rPr>
        <w:t xml:space="preserve">Figure </w:t>
      </w:r>
      <w:r w:rsidR="00DF29DF">
        <w:rPr>
          <w:rFonts w:asciiTheme="minorHAnsi" w:hAnsiTheme="minorHAnsi"/>
          <w:b/>
          <w:sz w:val="22"/>
          <w:szCs w:val="22"/>
        </w:rPr>
        <w:t>2-</w:t>
      </w:r>
      <w:r w:rsidRPr="000928C5">
        <w:rPr>
          <w:rFonts w:asciiTheme="minorHAnsi" w:hAnsiTheme="minorHAnsi"/>
          <w:b/>
          <w:sz w:val="22"/>
          <w:szCs w:val="22"/>
        </w:rPr>
        <w:t>5</w:t>
      </w:r>
      <w:r w:rsidRPr="000928C5">
        <w:rPr>
          <w:rFonts w:asciiTheme="minorHAnsi" w:hAnsiTheme="minorHAnsi"/>
          <w:sz w:val="22"/>
          <w:szCs w:val="22"/>
        </w:rPr>
        <w:t>). The model-averaged HC</w:t>
      </w:r>
      <w:r w:rsidRPr="000928C5">
        <w:rPr>
          <w:rFonts w:asciiTheme="minorHAnsi" w:hAnsiTheme="minorHAnsi"/>
          <w:sz w:val="22"/>
          <w:szCs w:val="22"/>
          <w:vertAlign w:val="subscript"/>
        </w:rPr>
        <w:t>05</w:t>
      </w:r>
      <w:r w:rsidRPr="000928C5">
        <w:rPr>
          <w:rFonts w:asciiTheme="minorHAnsi" w:hAnsiTheme="minorHAnsi"/>
          <w:sz w:val="22"/>
          <w:szCs w:val="22"/>
        </w:rPr>
        <w:t xml:space="preserve"> estimate is 237.9 ug/L (SE = 115.3 ug/L, CV = 0.48). The resulting threshold for direct effects is 20.9 μg/L (</w:t>
      </w:r>
      <w:r w:rsidR="00B06F53" w:rsidRPr="000928C5">
        <w:rPr>
          <w:rFonts w:asciiTheme="minorHAnsi" w:hAnsiTheme="minorHAnsi"/>
          <w:sz w:val="22"/>
          <w:szCs w:val="22"/>
        </w:rPr>
        <w:t>since no slope was available for the en</w:t>
      </w:r>
      <w:r w:rsidR="00DF5BE7">
        <w:rPr>
          <w:rFonts w:asciiTheme="minorHAnsi" w:hAnsiTheme="minorHAnsi"/>
          <w:sz w:val="22"/>
          <w:szCs w:val="22"/>
        </w:rPr>
        <w:t>dp</w:t>
      </w:r>
      <w:r w:rsidR="00B06F53" w:rsidRPr="000928C5">
        <w:rPr>
          <w:rFonts w:asciiTheme="minorHAnsi" w:hAnsiTheme="minorHAnsi"/>
          <w:sz w:val="22"/>
          <w:szCs w:val="22"/>
        </w:rPr>
        <w:t xml:space="preserve">oints near the HC05, the </w:t>
      </w:r>
      <w:r w:rsidRPr="000928C5">
        <w:rPr>
          <w:rFonts w:asciiTheme="minorHAnsi" w:hAnsiTheme="minorHAnsi"/>
          <w:sz w:val="22"/>
          <w:szCs w:val="22"/>
        </w:rPr>
        <w:t>default slope of 4.5</w:t>
      </w:r>
      <w:r w:rsidR="00B06F53" w:rsidRPr="000928C5">
        <w:rPr>
          <w:rFonts w:asciiTheme="minorHAnsi" w:hAnsiTheme="minorHAnsi"/>
          <w:sz w:val="22"/>
          <w:szCs w:val="22"/>
        </w:rPr>
        <w:t xml:space="preserve"> was used</w:t>
      </w:r>
      <w:r w:rsidRPr="000928C5">
        <w:rPr>
          <w:rFonts w:asciiTheme="minorHAnsi" w:hAnsiTheme="minorHAnsi"/>
          <w:sz w:val="22"/>
          <w:szCs w:val="22"/>
        </w:rPr>
        <w:t>)</w:t>
      </w:r>
      <w:r w:rsidR="00D761AF">
        <w:rPr>
          <w:rFonts w:asciiTheme="minorHAnsi" w:hAnsiTheme="minorHAnsi"/>
          <w:sz w:val="22"/>
          <w:szCs w:val="22"/>
        </w:rPr>
        <w:t>,</w:t>
      </w:r>
      <w:r w:rsidRPr="000928C5">
        <w:rPr>
          <w:rFonts w:asciiTheme="minorHAnsi" w:hAnsiTheme="minorHAnsi"/>
          <w:sz w:val="22"/>
          <w:szCs w:val="22"/>
        </w:rPr>
        <w:t xml:space="preserve"> and the threshold for indirect effects is 123.5 μg/L. </w:t>
      </w:r>
      <w:r w:rsidR="00531209">
        <w:rPr>
          <w:rFonts w:asciiTheme="minorHAnsi" w:hAnsiTheme="minorHAnsi"/>
          <w:b/>
          <w:sz w:val="22"/>
          <w:szCs w:val="22"/>
        </w:rPr>
        <w:t>APPENDIX 2-6</w:t>
      </w:r>
      <w:r w:rsidRPr="000928C5">
        <w:rPr>
          <w:rFonts w:asciiTheme="minorHAnsi" w:hAnsiTheme="minorHAnsi"/>
          <w:sz w:val="22"/>
          <w:szCs w:val="22"/>
        </w:rPr>
        <w:t xml:space="preserve"> includes </w:t>
      </w:r>
      <w:r w:rsidR="00D761AF">
        <w:rPr>
          <w:rFonts w:asciiTheme="minorHAnsi" w:hAnsiTheme="minorHAnsi"/>
          <w:sz w:val="22"/>
          <w:szCs w:val="22"/>
        </w:rPr>
        <w:t>additional</w:t>
      </w:r>
      <w:r w:rsidRPr="000928C5">
        <w:rPr>
          <w:rFonts w:asciiTheme="minorHAnsi" w:hAnsiTheme="minorHAnsi"/>
          <w:sz w:val="22"/>
          <w:szCs w:val="22"/>
        </w:rPr>
        <w:t xml:space="preserve"> details of how this SSD was derived.</w:t>
      </w:r>
    </w:p>
    <w:p w:rsidR="00E86E28" w:rsidRPr="000928C5" w:rsidRDefault="00E86E28">
      <w:pPr>
        <w:rPr>
          <w:rFonts w:asciiTheme="minorHAnsi" w:hAnsiTheme="minorHAnsi"/>
          <w:sz w:val="22"/>
          <w:szCs w:val="22"/>
        </w:rPr>
      </w:pPr>
    </w:p>
    <w:p w:rsidR="00E11883" w:rsidRPr="00B2583F" w:rsidRDefault="00E11883" w:rsidP="00E11883">
      <w:pPr>
        <w:pStyle w:val="Caption"/>
        <w:keepNext/>
        <w:rPr>
          <w:rFonts w:asciiTheme="minorHAnsi" w:hAnsiTheme="minorHAnsi"/>
          <w:b/>
          <w:i w:val="0"/>
          <w:color w:val="auto"/>
          <w:sz w:val="22"/>
          <w:szCs w:val="22"/>
        </w:rPr>
      </w:pPr>
      <w:bookmarkStart w:id="24" w:name="_Toc436127703"/>
      <w:r w:rsidRPr="00B2583F">
        <w:rPr>
          <w:rFonts w:asciiTheme="minorHAnsi" w:hAnsiTheme="minorHAnsi"/>
          <w:b/>
          <w:i w:val="0"/>
          <w:color w:val="auto"/>
          <w:sz w:val="22"/>
          <w:szCs w:val="22"/>
        </w:rPr>
        <w:t xml:space="preserve">Table </w:t>
      </w:r>
      <w:r w:rsidR="004860C2" w:rsidRPr="00B2583F">
        <w:rPr>
          <w:rFonts w:asciiTheme="minorHAnsi" w:hAnsiTheme="minorHAnsi"/>
          <w:b/>
          <w:i w:val="0"/>
          <w:color w:val="auto"/>
          <w:sz w:val="22"/>
          <w:szCs w:val="22"/>
        </w:rPr>
        <w:t>2-</w:t>
      </w:r>
      <w:r w:rsidR="00B96486" w:rsidRPr="00B2583F">
        <w:rPr>
          <w:rFonts w:asciiTheme="minorHAnsi" w:hAnsiTheme="minorHAnsi"/>
          <w:b/>
          <w:i w:val="0"/>
          <w:color w:val="auto"/>
          <w:sz w:val="22"/>
          <w:szCs w:val="22"/>
        </w:rPr>
        <w:fldChar w:fldCharType="begin"/>
      </w:r>
      <w:r w:rsidRPr="00B2583F">
        <w:rPr>
          <w:rFonts w:asciiTheme="minorHAnsi" w:hAnsiTheme="minorHAnsi"/>
          <w:b/>
          <w:i w:val="0"/>
          <w:color w:val="auto"/>
          <w:sz w:val="22"/>
          <w:szCs w:val="22"/>
        </w:rPr>
        <w:instrText xml:space="preserve"> SEQ Table \* ARABIC </w:instrText>
      </w:r>
      <w:r w:rsidR="00B96486" w:rsidRPr="00B2583F">
        <w:rPr>
          <w:rFonts w:asciiTheme="minorHAnsi" w:hAnsiTheme="minorHAnsi"/>
          <w:b/>
          <w:i w:val="0"/>
          <w:color w:val="auto"/>
          <w:sz w:val="22"/>
          <w:szCs w:val="22"/>
        </w:rPr>
        <w:fldChar w:fldCharType="separate"/>
      </w:r>
      <w:r w:rsidR="000A0A25" w:rsidRPr="00B2583F">
        <w:rPr>
          <w:rFonts w:asciiTheme="minorHAnsi" w:hAnsiTheme="minorHAnsi"/>
          <w:b/>
          <w:i w:val="0"/>
          <w:noProof/>
          <w:color w:val="auto"/>
          <w:sz w:val="22"/>
          <w:szCs w:val="22"/>
        </w:rPr>
        <w:t>4</w:t>
      </w:r>
      <w:r w:rsidR="00B96486" w:rsidRPr="00B2583F">
        <w:rPr>
          <w:rFonts w:asciiTheme="minorHAnsi" w:hAnsiTheme="minorHAnsi"/>
          <w:b/>
          <w:i w:val="0"/>
          <w:color w:val="auto"/>
          <w:sz w:val="22"/>
          <w:szCs w:val="22"/>
        </w:rPr>
        <w:fldChar w:fldCharType="end"/>
      </w:r>
      <w:r w:rsidRPr="00B2583F">
        <w:rPr>
          <w:rFonts w:asciiTheme="minorHAnsi" w:hAnsiTheme="minorHAnsi"/>
          <w:b/>
          <w:i w:val="0"/>
          <w:color w:val="auto"/>
          <w:sz w:val="22"/>
          <w:szCs w:val="22"/>
        </w:rPr>
        <w:t>.  Model-averaged Quantile Estimates (in ug/L) from Five Distributions Fit Using Maximum Likelihood</w:t>
      </w:r>
      <w:bookmarkEnd w:id="24"/>
    </w:p>
    <w:tbl>
      <w:tblPr>
        <w:tblStyle w:val="a2"/>
        <w:tblW w:w="4945" w:type="dxa"/>
        <w:tblBorders>
          <w:top w:val="nil"/>
          <w:left w:val="nil"/>
          <w:bottom w:val="nil"/>
          <w:right w:val="nil"/>
          <w:insideH w:val="nil"/>
          <w:insideV w:val="nil"/>
        </w:tblBorders>
        <w:tblLayout w:type="fixed"/>
        <w:tblLook w:val="0400" w:firstRow="0" w:lastRow="0" w:firstColumn="0" w:lastColumn="0" w:noHBand="0" w:noVBand="1"/>
      </w:tblPr>
      <w:tblGrid>
        <w:gridCol w:w="1405"/>
        <w:gridCol w:w="1342"/>
        <w:gridCol w:w="1342"/>
        <w:gridCol w:w="856"/>
      </w:tblGrid>
      <w:tr w:rsidR="00E86E28" w:rsidRPr="000928C5" w:rsidTr="002E14E9">
        <w:trPr>
          <w:trHeight w:val="539"/>
        </w:trPr>
        <w:tc>
          <w:tcPr>
            <w:tcW w:w="1405" w:type="dxa"/>
            <w:tcBorders>
              <w:top w:val="single" w:sz="12" w:space="0" w:color="000000"/>
              <w:bottom w:val="single" w:sz="12" w:space="0" w:color="000000"/>
            </w:tcBorders>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Quantile</w:t>
            </w:r>
          </w:p>
        </w:tc>
        <w:tc>
          <w:tcPr>
            <w:tcW w:w="1342" w:type="dxa"/>
            <w:tcBorders>
              <w:top w:val="single" w:sz="12" w:space="0" w:color="000000"/>
              <w:bottom w:val="single" w:sz="12" w:space="0" w:color="000000"/>
            </w:tcBorders>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Mean</w:t>
            </w:r>
          </w:p>
        </w:tc>
        <w:tc>
          <w:tcPr>
            <w:tcW w:w="1342" w:type="dxa"/>
            <w:tcBorders>
              <w:top w:val="single" w:sz="12" w:space="0" w:color="000000"/>
              <w:bottom w:val="single" w:sz="12" w:space="0" w:color="000000"/>
            </w:tcBorders>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SE</w:t>
            </w:r>
          </w:p>
        </w:tc>
        <w:tc>
          <w:tcPr>
            <w:tcW w:w="856" w:type="dxa"/>
            <w:tcBorders>
              <w:top w:val="single" w:sz="12" w:space="0" w:color="000000"/>
              <w:bottom w:val="single" w:sz="12" w:space="0" w:color="000000"/>
            </w:tcBorders>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CV</w:t>
            </w:r>
          </w:p>
        </w:tc>
      </w:tr>
      <w:tr w:rsidR="00E86E28" w:rsidRPr="000928C5" w:rsidTr="002E14E9">
        <w:trPr>
          <w:trHeight w:val="563"/>
        </w:trPr>
        <w:tc>
          <w:tcPr>
            <w:tcW w:w="1405" w:type="dxa"/>
            <w:tcBorders>
              <w:top w:val="single" w:sz="12" w:space="0" w:color="000000"/>
            </w:tcBorders>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HC</w:t>
            </w:r>
            <w:r w:rsidRPr="000928C5">
              <w:rPr>
                <w:rFonts w:asciiTheme="minorHAnsi" w:hAnsiTheme="minorHAnsi"/>
                <w:sz w:val="22"/>
                <w:szCs w:val="22"/>
                <w:vertAlign w:val="subscript"/>
              </w:rPr>
              <w:t>05</w:t>
            </w:r>
          </w:p>
        </w:tc>
        <w:tc>
          <w:tcPr>
            <w:tcW w:w="1342" w:type="dxa"/>
            <w:tcBorders>
              <w:top w:val="single" w:sz="12" w:space="0" w:color="000000"/>
            </w:tcBorders>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237.9</w:t>
            </w:r>
          </w:p>
        </w:tc>
        <w:tc>
          <w:tcPr>
            <w:tcW w:w="1342" w:type="dxa"/>
            <w:tcBorders>
              <w:top w:val="single" w:sz="12" w:space="0" w:color="000000"/>
            </w:tcBorders>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115.3</w:t>
            </w:r>
          </w:p>
        </w:tc>
        <w:tc>
          <w:tcPr>
            <w:tcW w:w="856" w:type="dxa"/>
            <w:tcBorders>
              <w:top w:val="single" w:sz="12" w:space="0" w:color="000000"/>
            </w:tcBorders>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0.48</w:t>
            </w:r>
          </w:p>
        </w:tc>
      </w:tr>
      <w:tr w:rsidR="00E86E28" w:rsidRPr="000928C5" w:rsidTr="002E14E9">
        <w:trPr>
          <w:trHeight w:val="563"/>
        </w:trPr>
        <w:tc>
          <w:tcPr>
            <w:tcW w:w="1405" w:type="dxa"/>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HC</w:t>
            </w:r>
            <w:r w:rsidRPr="000928C5">
              <w:rPr>
                <w:rFonts w:asciiTheme="minorHAnsi" w:hAnsiTheme="minorHAnsi"/>
                <w:sz w:val="22"/>
                <w:szCs w:val="22"/>
                <w:vertAlign w:val="subscript"/>
              </w:rPr>
              <w:t>10</w:t>
            </w:r>
          </w:p>
        </w:tc>
        <w:tc>
          <w:tcPr>
            <w:tcW w:w="1342" w:type="dxa"/>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433.2</w:t>
            </w:r>
          </w:p>
        </w:tc>
        <w:tc>
          <w:tcPr>
            <w:tcW w:w="1342" w:type="dxa"/>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193.9</w:t>
            </w:r>
          </w:p>
        </w:tc>
        <w:tc>
          <w:tcPr>
            <w:tcW w:w="856" w:type="dxa"/>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0.45</w:t>
            </w:r>
          </w:p>
        </w:tc>
      </w:tr>
      <w:tr w:rsidR="00E86E28" w:rsidRPr="000928C5" w:rsidTr="002E14E9">
        <w:trPr>
          <w:trHeight w:val="563"/>
        </w:trPr>
        <w:tc>
          <w:tcPr>
            <w:tcW w:w="1405" w:type="dxa"/>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HC</w:t>
            </w:r>
            <w:r w:rsidRPr="000928C5">
              <w:rPr>
                <w:rFonts w:asciiTheme="minorHAnsi" w:hAnsiTheme="minorHAnsi"/>
                <w:sz w:val="22"/>
                <w:szCs w:val="22"/>
                <w:vertAlign w:val="subscript"/>
              </w:rPr>
              <w:t>50</w:t>
            </w:r>
          </w:p>
        </w:tc>
        <w:tc>
          <w:tcPr>
            <w:tcW w:w="1342" w:type="dxa"/>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3368.2</w:t>
            </w:r>
          </w:p>
        </w:tc>
        <w:tc>
          <w:tcPr>
            <w:tcW w:w="1342" w:type="dxa"/>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964.8</w:t>
            </w:r>
          </w:p>
        </w:tc>
        <w:tc>
          <w:tcPr>
            <w:tcW w:w="856" w:type="dxa"/>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0.29</w:t>
            </w:r>
          </w:p>
        </w:tc>
      </w:tr>
      <w:tr w:rsidR="00E86E28" w:rsidRPr="000928C5" w:rsidTr="002E14E9">
        <w:trPr>
          <w:trHeight w:val="563"/>
        </w:trPr>
        <w:tc>
          <w:tcPr>
            <w:tcW w:w="1405" w:type="dxa"/>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HC</w:t>
            </w:r>
            <w:r w:rsidRPr="000928C5">
              <w:rPr>
                <w:rFonts w:asciiTheme="minorHAnsi" w:hAnsiTheme="minorHAnsi"/>
                <w:sz w:val="22"/>
                <w:szCs w:val="22"/>
                <w:vertAlign w:val="subscript"/>
              </w:rPr>
              <w:t>90</w:t>
            </w:r>
          </w:p>
        </w:tc>
        <w:tc>
          <w:tcPr>
            <w:tcW w:w="1342" w:type="dxa"/>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27084.6</w:t>
            </w:r>
          </w:p>
        </w:tc>
        <w:tc>
          <w:tcPr>
            <w:tcW w:w="1342" w:type="dxa"/>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11543.7</w:t>
            </w:r>
          </w:p>
        </w:tc>
        <w:tc>
          <w:tcPr>
            <w:tcW w:w="856" w:type="dxa"/>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0.43</w:t>
            </w:r>
          </w:p>
        </w:tc>
      </w:tr>
      <w:tr w:rsidR="00E86E28" w:rsidRPr="000928C5" w:rsidTr="002E14E9">
        <w:trPr>
          <w:trHeight w:val="551"/>
        </w:trPr>
        <w:tc>
          <w:tcPr>
            <w:tcW w:w="1405" w:type="dxa"/>
            <w:tcBorders>
              <w:bottom w:val="single" w:sz="12" w:space="0" w:color="000000"/>
            </w:tcBorders>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HC</w:t>
            </w:r>
            <w:r w:rsidRPr="000928C5">
              <w:rPr>
                <w:rFonts w:asciiTheme="minorHAnsi" w:hAnsiTheme="minorHAnsi"/>
                <w:sz w:val="22"/>
                <w:szCs w:val="22"/>
                <w:vertAlign w:val="subscript"/>
              </w:rPr>
              <w:t>95</w:t>
            </w:r>
          </w:p>
        </w:tc>
        <w:tc>
          <w:tcPr>
            <w:tcW w:w="1342" w:type="dxa"/>
            <w:tcBorders>
              <w:bottom w:val="single" w:sz="12" w:space="0" w:color="000000"/>
            </w:tcBorders>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49300.5</w:t>
            </w:r>
          </w:p>
        </w:tc>
        <w:tc>
          <w:tcPr>
            <w:tcW w:w="1342" w:type="dxa"/>
            <w:tcBorders>
              <w:bottom w:val="single" w:sz="12" w:space="0" w:color="000000"/>
            </w:tcBorders>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27633.8</w:t>
            </w:r>
          </w:p>
        </w:tc>
        <w:tc>
          <w:tcPr>
            <w:tcW w:w="856" w:type="dxa"/>
            <w:tcBorders>
              <w:bottom w:val="single" w:sz="12" w:space="0" w:color="000000"/>
            </w:tcBorders>
            <w:vAlign w:val="center"/>
          </w:tcPr>
          <w:p w:rsidR="00E86E28" w:rsidRPr="000928C5" w:rsidRDefault="00B6151F" w:rsidP="002E14E9">
            <w:pPr>
              <w:jc w:val="center"/>
              <w:rPr>
                <w:rFonts w:asciiTheme="minorHAnsi" w:hAnsiTheme="minorHAnsi"/>
                <w:sz w:val="22"/>
                <w:szCs w:val="22"/>
              </w:rPr>
            </w:pPr>
            <w:r w:rsidRPr="000928C5">
              <w:rPr>
                <w:rFonts w:asciiTheme="minorHAnsi" w:hAnsiTheme="minorHAnsi"/>
                <w:sz w:val="22"/>
                <w:szCs w:val="22"/>
              </w:rPr>
              <w:t>0.56</w:t>
            </w:r>
          </w:p>
        </w:tc>
      </w:tr>
    </w:tbl>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extent cx="5943600" cy="4217035"/>
            <wp:effectExtent l="0" t="0" r="0" b="0"/>
            <wp:docPr id="66"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2" cstate="print"/>
                    <a:srcRect/>
                    <a:stretch>
                      <a:fillRect/>
                    </a:stretch>
                  </pic:blipFill>
                  <pic:spPr>
                    <a:xfrm>
                      <a:off x="0" y="0"/>
                      <a:ext cx="5943600" cy="4217035"/>
                    </a:xfrm>
                    <a:prstGeom prst="rect">
                      <a:avLst/>
                    </a:prstGeom>
                    <a:ln/>
                  </pic:spPr>
                </pic:pic>
              </a:graphicData>
            </a:graphic>
          </wp:inline>
        </w:drawing>
      </w:r>
    </w:p>
    <w:p w:rsidR="008043F2" w:rsidRPr="00E947BB" w:rsidRDefault="008043F2" w:rsidP="008043F2">
      <w:pPr>
        <w:pStyle w:val="Caption"/>
        <w:rPr>
          <w:rFonts w:asciiTheme="minorHAnsi" w:hAnsiTheme="minorHAnsi"/>
          <w:b/>
          <w:i w:val="0"/>
          <w:color w:val="auto"/>
          <w:sz w:val="22"/>
          <w:szCs w:val="22"/>
        </w:rPr>
      </w:pPr>
      <w:bookmarkStart w:id="25" w:name="_Toc436747285"/>
      <w:r w:rsidRPr="00E947BB">
        <w:rPr>
          <w:rFonts w:asciiTheme="minorHAnsi" w:hAnsiTheme="minorHAnsi"/>
          <w:b/>
          <w:i w:val="0"/>
          <w:color w:val="auto"/>
          <w:sz w:val="22"/>
          <w:szCs w:val="22"/>
        </w:rPr>
        <w:t xml:space="preserve">Figure </w:t>
      </w:r>
      <w:r w:rsidR="00E947BB">
        <w:rPr>
          <w:rFonts w:asciiTheme="minorHAnsi" w:hAnsiTheme="minorHAnsi"/>
          <w:b/>
          <w:i w:val="0"/>
          <w:color w:val="auto"/>
          <w:sz w:val="22"/>
          <w:szCs w:val="22"/>
        </w:rPr>
        <w:t>2</w:t>
      </w:r>
      <w:r w:rsidRPr="00E947BB">
        <w:rPr>
          <w:rFonts w:asciiTheme="minorHAnsi" w:hAnsiTheme="minorHAnsi"/>
          <w:b/>
          <w:i w:val="0"/>
          <w:color w:val="auto"/>
          <w:sz w:val="22"/>
          <w:szCs w:val="22"/>
        </w:rPr>
        <w:t>-5 Mode</w:t>
      </w:r>
      <w:r w:rsidR="00E947BB" w:rsidRPr="00E947BB">
        <w:rPr>
          <w:rFonts w:asciiTheme="minorHAnsi" w:hAnsiTheme="minorHAnsi"/>
          <w:b/>
          <w:i w:val="0"/>
          <w:color w:val="auto"/>
          <w:sz w:val="22"/>
          <w:szCs w:val="22"/>
        </w:rPr>
        <w:t>l</w:t>
      </w:r>
      <w:r w:rsidRPr="00E947BB">
        <w:rPr>
          <w:rFonts w:asciiTheme="minorHAnsi" w:hAnsiTheme="minorHAnsi"/>
          <w:b/>
          <w:i w:val="0"/>
          <w:color w:val="auto"/>
          <w:sz w:val="22"/>
          <w:szCs w:val="22"/>
        </w:rPr>
        <w:t>-averaged SSD for Aquatic Vertebrates Exposed to Diazinon</w:t>
      </w:r>
      <w:bookmarkEnd w:id="25"/>
    </w:p>
    <w:p w:rsidR="00E86E28" w:rsidRPr="00DF5BE7" w:rsidRDefault="00B6151F">
      <w:pPr>
        <w:rPr>
          <w:rFonts w:asciiTheme="minorHAnsi" w:hAnsiTheme="minorHAnsi"/>
          <w:sz w:val="22"/>
          <w:szCs w:val="22"/>
        </w:rPr>
      </w:pPr>
      <w:r w:rsidRPr="00DF5BE7">
        <w:rPr>
          <w:rFonts w:asciiTheme="minorHAnsi" w:hAnsiTheme="minorHAnsi"/>
          <w:sz w:val="22"/>
          <w:szCs w:val="22"/>
        </w:rPr>
        <w:t xml:space="preserve">Red points indicate single toxicity values. Black points indicate multiple toxicity values.  Blue lines indicate full range of toxicity values for a given species. </w:t>
      </w:r>
    </w:p>
    <w:p w:rsidR="005B675D" w:rsidRPr="000928C5" w:rsidRDefault="005B675D">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DF5BE7" w:rsidRDefault="00B6151F" w:rsidP="00CA7114">
      <w:pPr>
        <w:pStyle w:val="Heading3"/>
        <w:numPr>
          <w:ilvl w:val="2"/>
          <w:numId w:val="3"/>
        </w:numPr>
        <w:rPr>
          <w:rFonts w:asciiTheme="minorHAnsi" w:hAnsiTheme="minorHAnsi"/>
          <w:b/>
          <w:color w:val="auto"/>
          <w:sz w:val="22"/>
          <w:szCs w:val="22"/>
        </w:rPr>
      </w:pPr>
      <w:bookmarkStart w:id="26" w:name="h.3dy6vkm" w:colFirst="0" w:colLast="0"/>
      <w:bookmarkStart w:id="27" w:name="_Toc436808174"/>
      <w:bookmarkEnd w:id="26"/>
      <w:r w:rsidRPr="00DF5BE7">
        <w:rPr>
          <w:rFonts w:asciiTheme="minorHAnsi" w:hAnsiTheme="minorHAnsi"/>
          <w:b/>
          <w:color w:val="auto"/>
          <w:sz w:val="22"/>
          <w:szCs w:val="22"/>
        </w:rPr>
        <w:t>Sublethal Effects</w:t>
      </w:r>
      <w:r w:rsidR="00CA7114" w:rsidRPr="00DF5BE7">
        <w:rPr>
          <w:rFonts w:asciiTheme="minorHAnsi" w:hAnsiTheme="minorHAnsi"/>
          <w:b/>
          <w:color w:val="auto"/>
          <w:sz w:val="22"/>
          <w:szCs w:val="22"/>
        </w:rPr>
        <w:t xml:space="preserve"> to Fish and Aquatic-Phase Amphibians</w:t>
      </w:r>
      <w:bookmarkEnd w:id="27"/>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Major categories of sublethal effects (</w:t>
      </w:r>
      <w:r w:rsidRPr="000928C5">
        <w:rPr>
          <w:rFonts w:asciiTheme="minorHAnsi" w:hAnsiTheme="minorHAnsi"/>
          <w:i/>
          <w:sz w:val="22"/>
          <w:szCs w:val="22"/>
        </w:rPr>
        <w:t>i.e.</w:t>
      </w:r>
      <w:r w:rsidRPr="000928C5">
        <w:rPr>
          <w:rFonts w:asciiTheme="minorHAnsi" w:hAnsiTheme="minorHAnsi"/>
          <w:sz w:val="22"/>
          <w:szCs w:val="22"/>
        </w:rPr>
        <w:t>, growth, reproduction, behavior, and acetylcholinesterase inhibition) are discussed in the following sections</w:t>
      </w:r>
      <w:r w:rsidR="00D761AF">
        <w:rPr>
          <w:rFonts w:asciiTheme="minorHAnsi" w:hAnsiTheme="minorHAnsi"/>
          <w:sz w:val="22"/>
          <w:szCs w:val="22"/>
        </w:rPr>
        <w:t>,</w:t>
      </w:r>
      <w:r w:rsidRPr="000928C5">
        <w:rPr>
          <w:rFonts w:asciiTheme="minorHAnsi" w:hAnsiTheme="minorHAnsi"/>
          <w:sz w:val="22"/>
          <w:szCs w:val="22"/>
        </w:rPr>
        <w:t xml:space="preserve"> and the most sensitive endpoints available for each type of effect are presented in </w:t>
      </w:r>
      <w:r w:rsidRPr="000928C5">
        <w:rPr>
          <w:rFonts w:asciiTheme="minorHAnsi" w:hAnsiTheme="minorHAnsi"/>
          <w:b/>
          <w:sz w:val="22"/>
          <w:szCs w:val="22"/>
        </w:rPr>
        <w:t xml:space="preserve">Table </w:t>
      </w:r>
      <w:r w:rsidR="00DF29DF">
        <w:rPr>
          <w:rFonts w:asciiTheme="minorHAnsi" w:hAnsiTheme="minorHAnsi"/>
          <w:b/>
          <w:sz w:val="22"/>
          <w:szCs w:val="22"/>
        </w:rPr>
        <w:t>2-</w:t>
      </w:r>
      <w:r w:rsidRPr="000928C5">
        <w:rPr>
          <w:rFonts w:asciiTheme="minorHAnsi" w:hAnsiTheme="minorHAnsi"/>
          <w:b/>
          <w:sz w:val="22"/>
          <w:szCs w:val="22"/>
        </w:rPr>
        <w:t>5</w:t>
      </w:r>
      <w:r w:rsidRPr="000928C5">
        <w:rPr>
          <w:rFonts w:asciiTheme="minorHAnsi" w:hAnsiTheme="minorHAnsi"/>
          <w:sz w:val="22"/>
          <w:szCs w:val="22"/>
        </w:rPr>
        <w:t xml:space="preserve">. The most sensitive endpoint available in the effects database is for anti-cholinesterase activity by formulated diazinon; however, this study is classified as qualitative and is not used as a threshold for risk assessment. The most sensitive quantitatively useful endpoint for technical grade diazinon is for </w:t>
      </w:r>
      <w:r w:rsidR="00D87235" w:rsidRPr="000928C5">
        <w:rPr>
          <w:rFonts w:asciiTheme="minorHAnsi" w:hAnsiTheme="minorHAnsi"/>
          <w:sz w:val="22"/>
          <w:szCs w:val="22"/>
        </w:rPr>
        <w:t>reproductive</w:t>
      </w:r>
      <w:r w:rsidRPr="000928C5">
        <w:rPr>
          <w:rFonts w:asciiTheme="minorHAnsi" w:hAnsiTheme="minorHAnsi"/>
          <w:sz w:val="22"/>
          <w:szCs w:val="22"/>
        </w:rPr>
        <w:t xml:space="preserve"> effects</w:t>
      </w:r>
      <w:r w:rsidR="00D87235" w:rsidRPr="000928C5">
        <w:rPr>
          <w:rFonts w:asciiTheme="minorHAnsi" w:hAnsiTheme="minorHAnsi"/>
          <w:sz w:val="22"/>
          <w:szCs w:val="22"/>
        </w:rPr>
        <w:t xml:space="preserve"> to sheepshead minnow</w:t>
      </w:r>
      <w:r w:rsidRPr="000928C5">
        <w:rPr>
          <w:rFonts w:asciiTheme="minorHAnsi" w:hAnsiTheme="minorHAnsi"/>
          <w:sz w:val="22"/>
          <w:szCs w:val="22"/>
        </w:rPr>
        <w:t>.</w:t>
      </w:r>
    </w:p>
    <w:p w:rsidR="00E86E28" w:rsidRPr="000928C5" w:rsidRDefault="00E86E28">
      <w:pPr>
        <w:rPr>
          <w:rFonts w:asciiTheme="minorHAnsi" w:hAnsiTheme="minorHAnsi"/>
          <w:sz w:val="22"/>
          <w:szCs w:val="22"/>
        </w:rPr>
      </w:pPr>
    </w:p>
    <w:p w:rsidR="00E11883" w:rsidRPr="00B2583F" w:rsidRDefault="00E11883" w:rsidP="00E11883">
      <w:pPr>
        <w:pStyle w:val="Caption"/>
        <w:keepNext/>
        <w:rPr>
          <w:rFonts w:asciiTheme="minorHAnsi" w:hAnsiTheme="minorHAnsi"/>
          <w:b/>
          <w:i w:val="0"/>
          <w:color w:val="auto"/>
          <w:sz w:val="22"/>
          <w:szCs w:val="22"/>
        </w:rPr>
      </w:pPr>
      <w:bookmarkStart w:id="28" w:name="_Toc436127704"/>
      <w:r w:rsidRPr="00B2583F">
        <w:rPr>
          <w:rFonts w:asciiTheme="minorHAnsi" w:hAnsiTheme="minorHAnsi"/>
          <w:b/>
          <w:i w:val="0"/>
          <w:color w:val="auto"/>
          <w:sz w:val="22"/>
          <w:szCs w:val="22"/>
        </w:rPr>
        <w:t xml:space="preserve">Table </w:t>
      </w:r>
      <w:r w:rsidR="004860C2" w:rsidRPr="00B2583F">
        <w:rPr>
          <w:rFonts w:asciiTheme="minorHAnsi" w:hAnsiTheme="minorHAnsi"/>
          <w:b/>
          <w:i w:val="0"/>
          <w:color w:val="auto"/>
          <w:sz w:val="22"/>
          <w:szCs w:val="22"/>
        </w:rPr>
        <w:t>2-</w:t>
      </w:r>
      <w:r w:rsidR="00B96486" w:rsidRPr="00B2583F">
        <w:rPr>
          <w:rFonts w:asciiTheme="minorHAnsi" w:hAnsiTheme="minorHAnsi"/>
          <w:b/>
          <w:i w:val="0"/>
          <w:color w:val="auto"/>
          <w:sz w:val="22"/>
          <w:szCs w:val="22"/>
        </w:rPr>
        <w:fldChar w:fldCharType="begin"/>
      </w:r>
      <w:r w:rsidRPr="00B2583F">
        <w:rPr>
          <w:rFonts w:asciiTheme="minorHAnsi" w:hAnsiTheme="minorHAnsi"/>
          <w:b/>
          <w:i w:val="0"/>
          <w:color w:val="auto"/>
          <w:sz w:val="22"/>
          <w:szCs w:val="22"/>
        </w:rPr>
        <w:instrText xml:space="preserve"> SEQ Table \* ARABIC </w:instrText>
      </w:r>
      <w:r w:rsidR="00B96486" w:rsidRPr="00B2583F">
        <w:rPr>
          <w:rFonts w:asciiTheme="minorHAnsi" w:hAnsiTheme="minorHAnsi"/>
          <w:b/>
          <w:i w:val="0"/>
          <w:color w:val="auto"/>
          <w:sz w:val="22"/>
          <w:szCs w:val="22"/>
        </w:rPr>
        <w:fldChar w:fldCharType="separate"/>
      </w:r>
      <w:r w:rsidR="000A0A25" w:rsidRPr="00B2583F">
        <w:rPr>
          <w:rFonts w:asciiTheme="minorHAnsi" w:hAnsiTheme="minorHAnsi"/>
          <w:b/>
          <w:i w:val="0"/>
          <w:noProof/>
          <w:color w:val="auto"/>
          <w:sz w:val="22"/>
          <w:szCs w:val="22"/>
        </w:rPr>
        <w:t>5</w:t>
      </w:r>
      <w:r w:rsidR="00B96486" w:rsidRPr="00B2583F">
        <w:rPr>
          <w:rFonts w:asciiTheme="minorHAnsi" w:hAnsiTheme="minorHAnsi"/>
          <w:b/>
          <w:i w:val="0"/>
          <w:color w:val="auto"/>
          <w:sz w:val="22"/>
          <w:szCs w:val="22"/>
        </w:rPr>
        <w:fldChar w:fldCharType="end"/>
      </w:r>
      <w:r w:rsidRPr="00B2583F">
        <w:rPr>
          <w:rFonts w:asciiTheme="minorHAnsi" w:hAnsiTheme="minorHAnsi"/>
          <w:b/>
          <w:i w:val="0"/>
          <w:color w:val="auto"/>
          <w:sz w:val="22"/>
          <w:szCs w:val="22"/>
        </w:rPr>
        <w:t>.  Most Sensitive Reviewed Fish and Aquatic-phase Amphibians Sublethal Effects Data</w:t>
      </w:r>
      <w:bookmarkEnd w:id="28"/>
    </w:p>
    <w:tbl>
      <w:tblPr>
        <w:tblStyle w:val="a3"/>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440"/>
        <w:gridCol w:w="2070"/>
        <w:gridCol w:w="1530"/>
        <w:gridCol w:w="1260"/>
        <w:gridCol w:w="1620"/>
      </w:tblGrid>
      <w:tr w:rsidR="00E86E28" w:rsidRPr="000928C5" w:rsidTr="00D269F2">
        <w:trPr>
          <w:jc w:val="center"/>
        </w:trPr>
        <w:tc>
          <w:tcPr>
            <w:tcW w:w="1435" w:type="dxa"/>
            <w:shd w:val="clear" w:color="auto" w:fill="D9D9D9"/>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Effect Group</w:t>
            </w:r>
          </w:p>
        </w:tc>
        <w:tc>
          <w:tcPr>
            <w:tcW w:w="1440" w:type="dxa"/>
            <w:shd w:val="clear" w:color="auto" w:fill="D9D9D9"/>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w:t>
            </w:r>
          </w:p>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(µg/L)</w:t>
            </w:r>
          </w:p>
        </w:tc>
        <w:tc>
          <w:tcPr>
            <w:tcW w:w="2070" w:type="dxa"/>
            <w:shd w:val="clear" w:color="auto" w:fill="D9D9D9"/>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Magnitude/Type of Effect*</w:t>
            </w:r>
          </w:p>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(Duration)</w:t>
            </w:r>
          </w:p>
        </w:tc>
        <w:tc>
          <w:tcPr>
            <w:tcW w:w="1530" w:type="dxa"/>
            <w:shd w:val="clear" w:color="auto" w:fill="D9D9D9"/>
            <w:vAlign w:val="center"/>
          </w:tcPr>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Species</w:t>
            </w:r>
          </w:p>
        </w:tc>
        <w:tc>
          <w:tcPr>
            <w:tcW w:w="1260" w:type="dxa"/>
            <w:shd w:val="clear" w:color="auto" w:fill="D9D9D9"/>
            <w:vAlign w:val="center"/>
          </w:tcPr>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Test Substance</w:t>
            </w:r>
          </w:p>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 a.i.)</w:t>
            </w:r>
          </w:p>
        </w:tc>
        <w:tc>
          <w:tcPr>
            <w:tcW w:w="1620" w:type="dxa"/>
            <w:shd w:val="clear" w:color="auto" w:fill="D9D9D9"/>
            <w:vAlign w:val="center"/>
          </w:tcPr>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MRID/</w:t>
            </w:r>
            <w:r w:rsidR="00F75EC6" w:rsidRPr="000928C5">
              <w:rPr>
                <w:rFonts w:asciiTheme="minorHAnsi" w:hAnsiTheme="minorHAnsi"/>
                <w:b/>
                <w:sz w:val="22"/>
                <w:szCs w:val="22"/>
              </w:rPr>
              <w:t xml:space="preserve"> </w:t>
            </w:r>
            <w:r w:rsidRPr="000928C5">
              <w:rPr>
                <w:rFonts w:asciiTheme="minorHAnsi" w:hAnsiTheme="minorHAnsi"/>
                <w:b/>
                <w:sz w:val="22"/>
                <w:szCs w:val="22"/>
              </w:rPr>
              <w:t>ECOTOX</w:t>
            </w:r>
          </w:p>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Reference</w:t>
            </w:r>
          </w:p>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(Classification)</w:t>
            </w:r>
          </w:p>
        </w:tc>
      </w:tr>
      <w:tr w:rsidR="00E86E28" w:rsidRPr="000928C5" w:rsidTr="00D269F2">
        <w:trPr>
          <w:jc w:val="center"/>
        </w:trPr>
        <w:tc>
          <w:tcPr>
            <w:tcW w:w="1435"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Growth</w:t>
            </w:r>
          </w:p>
        </w:tc>
        <w:tc>
          <w:tcPr>
            <w:tcW w:w="144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&lt;0.55 (NOAEC)</w:t>
            </w:r>
          </w:p>
          <w:p w:rsidR="00E86E28" w:rsidRPr="000928C5" w:rsidRDefault="00B6151F">
            <w:pPr>
              <w:rPr>
                <w:rFonts w:asciiTheme="minorHAnsi" w:hAnsiTheme="minorHAnsi"/>
                <w:sz w:val="22"/>
                <w:szCs w:val="22"/>
              </w:rPr>
            </w:pPr>
            <w:r w:rsidRPr="000928C5">
              <w:rPr>
                <w:rFonts w:asciiTheme="minorHAnsi" w:hAnsiTheme="minorHAnsi"/>
                <w:sz w:val="22"/>
                <w:szCs w:val="22"/>
              </w:rPr>
              <w:t>0.55 (LOAEC)</w:t>
            </w:r>
          </w:p>
        </w:tc>
        <w:tc>
          <w:tcPr>
            <w:tcW w:w="2070" w:type="dxa"/>
          </w:tcPr>
          <w:p w:rsidR="00E86E28" w:rsidRPr="000928C5" w:rsidRDefault="00B6151F">
            <w:pPr>
              <w:rPr>
                <w:rFonts w:asciiTheme="minorHAnsi" w:hAnsiTheme="minorHAnsi"/>
                <w:sz w:val="22"/>
                <w:szCs w:val="22"/>
              </w:rPr>
            </w:pPr>
            <w:r w:rsidRPr="000928C5">
              <w:rPr>
                <w:rFonts w:asciiTheme="minorHAnsi" w:eastAsia="Arial Unicode MS" w:hAnsiTheme="minorHAnsi"/>
                <w:sz w:val="22"/>
                <w:szCs w:val="22"/>
              </w:rPr>
              <w:t>↓Mean total length (16%)</w:t>
            </w:r>
            <w:r w:rsidRPr="000928C5">
              <w:rPr>
                <w:rFonts w:asciiTheme="minorHAnsi" w:hAnsiTheme="minorHAnsi"/>
                <w:sz w:val="22"/>
                <w:szCs w:val="22"/>
                <w:vertAlign w:val="superscript"/>
              </w:rPr>
              <w:t>3</w:t>
            </w:r>
          </w:p>
          <w:p w:rsidR="00E86E28" w:rsidRPr="000928C5" w:rsidRDefault="00B6151F">
            <w:pPr>
              <w:rPr>
                <w:rFonts w:asciiTheme="minorHAnsi" w:hAnsiTheme="minorHAnsi"/>
                <w:sz w:val="22"/>
                <w:szCs w:val="22"/>
              </w:rPr>
            </w:pPr>
            <w:r w:rsidRPr="000928C5">
              <w:rPr>
                <w:rFonts w:asciiTheme="minorHAnsi" w:eastAsia="Arial Unicode MS" w:hAnsiTheme="minorHAnsi"/>
                <w:sz w:val="22"/>
                <w:szCs w:val="22"/>
              </w:rPr>
              <w:t>↓Mean weight (40%)</w:t>
            </w:r>
            <w:r w:rsidRPr="000928C5">
              <w:rPr>
                <w:rFonts w:asciiTheme="minorHAnsi" w:hAnsiTheme="minorHAnsi"/>
                <w:sz w:val="22"/>
                <w:szCs w:val="22"/>
                <w:vertAlign w:val="superscript"/>
              </w:rPr>
              <w:t>3</w:t>
            </w:r>
          </w:p>
          <w:p w:rsidR="00E86E28" w:rsidRPr="000928C5" w:rsidRDefault="00B6151F">
            <w:pPr>
              <w:rPr>
                <w:rFonts w:asciiTheme="minorHAnsi" w:hAnsiTheme="minorHAnsi"/>
                <w:sz w:val="22"/>
                <w:szCs w:val="22"/>
              </w:rPr>
            </w:pPr>
            <w:r w:rsidRPr="000928C5">
              <w:rPr>
                <w:rFonts w:asciiTheme="minorHAnsi" w:hAnsiTheme="minorHAnsi"/>
                <w:sz w:val="22"/>
                <w:szCs w:val="22"/>
              </w:rPr>
              <w:t>(6-8 months)</w:t>
            </w:r>
          </w:p>
        </w:tc>
        <w:tc>
          <w:tcPr>
            <w:tcW w:w="153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Brook Trout</w:t>
            </w:r>
          </w:p>
          <w:p w:rsidR="00E86E28" w:rsidRPr="000928C5" w:rsidRDefault="00B6151F">
            <w:pPr>
              <w:rPr>
                <w:rFonts w:asciiTheme="minorHAnsi" w:hAnsiTheme="minorHAnsi"/>
                <w:sz w:val="22"/>
                <w:szCs w:val="22"/>
              </w:rPr>
            </w:pPr>
            <w:r w:rsidRPr="000928C5">
              <w:rPr>
                <w:rFonts w:asciiTheme="minorHAnsi" w:hAnsiTheme="minorHAnsi"/>
                <w:sz w:val="22"/>
                <w:szCs w:val="22"/>
              </w:rPr>
              <w:t>(</w:t>
            </w:r>
            <w:r w:rsidRPr="000928C5">
              <w:rPr>
                <w:rFonts w:asciiTheme="minorHAnsi" w:hAnsiTheme="minorHAnsi"/>
                <w:i/>
                <w:sz w:val="22"/>
                <w:szCs w:val="22"/>
              </w:rPr>
              <w:t>Salvelinus fontinalis</w:t>
            </w:r>
            <w:r w:rsidRPr="000928C5">
              <w:rPr>
                <w:rFonts w:asciiTheme="minorHAnsi" w:hAnsiTheme="minorHAnsi"/>
                <w:sz w:val="22"/>
                <w:szCs w:val="22"/>
              </w:rPr>
              <w:t>)</w:t>
            </w:r>
          </w:p>
        </w:tc>
        <w:tc>
          <w:tcPr>
            <w:tcW w:w="126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TGAI</w:t>
            </w:r>
          </w:p>
          <w:p w:rsidR="00E86E28" w:rsidRPr="000928C5" w:rsidRDefault="00B6151F">
            <w:pPr>
              <w:rPr>
                <w:rFonts w:asciiTheme="minorHAnsi" w:hAnsiTheme="minorHAnsi"/>
                <w:sz w:val="22"/>
                <w:szCs w:val="22"/>
              </w:rPr>
            </w:pPr>
            <w:r w:rsidRPr="000928C5">
              <w:rPr>
                <w:rFonts w:asciiTheme="minorHAnsi" w:hAnsiTheme="minorHAnsi"/>
                <w:sz w:val="22"/>
                <w:szCs w:val="22"/>
              </w:rPr>
              <w:t>(92.5%)</w:t>
            </w:r>
          </w:p>
        </w:tc>
        <w:tc>
          <w:tcPr>
            <w:tcW w:w="162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40910904/</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R00DI007; E664 </w:t>
            </w:r>
          </w:p>
          <w:p w:rsidR="00E86E28" w:rsidRPr="000928C5" w:rsidRDefault="00B6151F">
            <w:pPr>
              <w:rPr>
                <w:rFonts w:asciiTheme="minorHAnsi" w:hAnsiTheme="minorHAnsi"/>
                <w:sz w:val="22"/>
                <w:szCs w:val="22"/>
              </w:rPr>
            </w:pPr>
            <w:r w:rsidRPr="000928C5">
              <w:rPr>
                <w:rFonts w:asciiTheme="minorHAnsi" w:hAnsiTheme="minorHAnsi"/>
                <w:sz w:val="22"/>
                <w:szCs w:val="22"/>
              </w:rPr>
              <w:t>EPA Study</w:t>
            </w:r>
          </w:p>
          <w:p w:rsidR="00E86E28" w:rsidRPr="000928C5" w:rsidRDefault="00B6151F">
            <w:pPr>
              <w:rPr>
                <w:rFonts w:asciiTheme="minorHAnsi" w:hAnsiTheme="minorHAnsi"/>
                <w:sz w:val="22"/>
                <w:szCs w:val="22"/>
              </w:rPr>
            </w:pPr>
            <w:r w:rsidRPr="000928C5">
              <w:rPr>
                <w:rFonts w:asciiTheme="minorHAnsi" w:hAnsiTheme="minorHAnsi"/>
                <w:sz w:val="22"/>
                <w:szCs w:val="22"/>
              </w:rPr>
              <w:t>(Acceptable)</w:t>
            </w:r>
          </w:p>
        </w:tc>
      </w:tr>
      <w:tr w:rsidR="00E86E28" w:rsidRPr="000928C5" w:rsidTr="00D269F2">
        <w:trPr>
          <w:jc w:val="center"/>
        </w:trPr>
        <w:tc>
          <w:tcPr>
            <w:tcW w:w="1435" w:type="dxa"/>
            <w:vMerge w:val="restart"/>
            <w:vAlign w:val="center"/>
          </w:tcPr>
          <w:p w:rsidR="00D269F2" w:rsidRDefault="00B6151F" w:rsidP="00D269F2">
            <w:pPr>
              <w:rPr>
                <w:rFonts w:asciiTheme="minorHAnsi" w:hAnsiTheme="minorHAnsi"/>
                <w:sz w:val="22"/>
                <w:szCs w:val="22"/>
              </w:rPr>
            </w:pPr>
            <w:r w:rsidRPr="000928C5">
              <w:rPr>
                <w:rFonts w:asciiTheme="minorHAnsi" w:hAnsiTheme="minorHAnsi"/>
                <w:sz w:val="22"/>
                <w:szCs w:val="22"/>
              </w:rPr>
              <w:t>Repro</w:t>
            </w:r>
            <w:r w:rsidR="00D269F2">
              <w:rPr>
                <w:rFonts w:asciiTheme="minorHAnsi" w:hAnsiTheme="minorHAnsi"/>
                <w:sz w:val="22"/>
                <w:szCs w:val="22"/>
              </w:rPr>
              <w:t>-</w:t>
            </w:r>
          </w:p>
          <w:p w:rsidR="00E86E28" w:rsidRPr="000928C5" w:rsidRDefault="00B6151F" w:rsidP="00D269F2">
            <w:pPr>
              <w:rPr>
                <w:rFonts w:asciiTheme="minorHAnsi" w:hAnsiTheme="minorHAnsi"/>
                <w:sz w:val="22"/>
                <w:szCs w:val="22"/>
              </w:rPr>
            </w:pPr>
            <w:r w:rsidRPr="000928C5">
              <w:rPr>
                <w:rFonts w:asciiTheme="minorHAnsi" w:hAnsiTheme="minorHAnsi"/>
                <w:sz w:val="22"/>
                <w:szCs w:val="22"/>
              </w:rPr>
              <w:t>ductio</w:t>
            </w:r>
            <w:r w:rsidR="00D269F2">
              <w:rPr>
                <w:rFonts w:asciiTheme="minorHAnsi" w:hAnsiTheme="minorHAnsi"/>
                <w:sz w:val="22"/>
                <w:szCs w:val="22"/>
              </w:rPr>
              <w:t>n</w:t>
            </w:r>
          </w:p>
        </w:tc>
        <w:tc>
          <w:tcPr>
            <w:tcW w:w="144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&lt;0.05 (NOAEC)</w:t>
            </w:r>
          </w:p>
          <w:p w:rsidR="00E86E28" w:rsidRPr="000928C5" w:rsidRDefault="00B6151F">
            <w:pPr>
              <w:rPr>
                <w:rFonts w:asciiTheme="minorHAnsi" w:hAnsiTheme="minorHAnsi"/>
                <w:sz w:val="22"/>
                <w:szCs w:val="22"/>
              </w:rPr>
            </w:pPr>
            <w:r w:rsidRPr="000928C5">
              <w:rPr>
                <w:rFonts w:asciiTheme="minorHAnsi" w:hAnsiTheme="minorHAnsi"/>
                <w:sz w:val="22"/>
                <w:szCs w:val="22"/>
              </w:rPr>
              <w:t>0.05 (LOAEC)</w:t>
            </w:r>
          </w:p>
        </w:tc>
        <w:tc>
          <w:tcPr>
            <w:tcW w:w="2070" w:type="dxa"/>
          </w:tcPr>
          <w:p w:rsidR="00E86E28" w:rsidRPr="000928C5" w:rsidRDefault="00B6151F">
            <w:pPr>
              <w:rPr>
                <w:rFonts w:asciiTheme="minorHAnsi" w:hAnsiTheme="minorHAnsi"/>
                <w:sz w:val="22"/>
                <w:szCs w:val="22"/>
              </w:rPr>
            </w:pPr>
            <w:r w:rsidRPr="000928C5">
              <w:rPr>
                <w:rFonts w:asciiTheme="minorHAnsi" w:eastAsia="Arial Unicode MS" w:hAnsiTheme="minorHAnsi"/>
                <w:sz w:val="22"/>
                <w:szCs w:val="22"/>
              </w:rPr>
              <w:t>↓Emergence</w:t>
            </w:r>
          </w:p>
          <w:p w:rsidR="00E86E28" w:rsidRPr="000928C5" w:rsidRDefault="00B6151F">
            <w:pPr>
              <w:rPr>
                <w:rFonts w:asciiTheme="minorHAnsi" w:hAnsiTheme="minorHAnsi"/>
                <w:sz w:val="22"/>
                <w:szCs w:val="22"/>
              </w:rPr>
            </w:pPr>
            <w:r w:rsidRPr="000928C5">
              <w:rPr>
                <w:rFonts w:asciiTheme="minorHAnsi" w:hAnsiTheme="minorHAnsi"/>
                <w:sz w:val="22"/>
                <w:szCs w:val="22"/>
              </w:rPr>
              <w:t>(2 minutes)</w:t>
            </w:r>
          </w:p>
        </w:tc>
        <w:tc>
          <w:tcPr>
            <w:tcW w:w="153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Atlantic Salmon (</w:t>
            </w:r>
            <w:r w:rsidRPr="000928C5">
              <w:rPr>
                <w:rFonts w:asciiTheme="minorHAnsi" w:hAnsiTheme="minorHAnsi"/>
                <w:i/>
                <w:sz w:val="22"/>
                <w:szCs w:val="22"/>
              </w:rPr>
              <w:t>Salmo salar</w:t>
            </w:r>
            <w:r w:rsidRPr="000928C5">
              <w:rPr>
                <w:rFonts w:asciiTheme="minorHAnsi" w:hAnsiTheme="minorHAnsi"/>
                <w:sz w:val="22"/>
                <w:szCs w:val="22"/>
              </w:rPr>
              <w:t>)</w:t>
            </w:r>
          </w:p>
        </w:tc>
        <w:tc>
          <w:tcPr>
            <w:tcW w:w="126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TGAI</w:t>
            </w:r>
          </w:p>
        </w:tc>
        <w:tc>
          <w:tcPr>
            <w:tcW w:w="162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E84407</w:t>
            </w:r>
          </w:p>
          <w:p w:rsidR="00E86E28" w:rsidRPr="000928C5" w:rsidRDefault="00B6151F">
            <w:pPr>
              <w:rPr>
                <w:rFonts w:asciiTheme="minorHAnsi" w:hAnsiTheme="minorHAnsi"/>
                <w:sz w:val="22"/>
                <w:szCs w:val="22"/>
              </w:rPr>
            </w:pPr>
            <w:r w:rsidRPr="000928C5">
              <w:rPr>
                <w:rFonts w:asciiTheme="minorHAnsi" w:hAnsiTheme="minorHAnsi"/>
                <w:sz w:val="22"/>
                <w:szCs w:val="22"/>
              </w:rPr>
              <w:t>(Qualitative)</w:t>
            </w:r>
            <w:r w:rsidRPr="000928C5">
              <w:rPr>
                <w:rFonts w:asciiTheme="minorHAnsi" w:hAnsiTheme="minorHAnsi"/>
                <w:sz w:val="22"/>
                <w:szCs w:val="22"/>
                <w:vertAlign w:val="superscript"/>
              </w:rPr>
              <w:t>1</w:t>
            </w:r>
          </w:p>
        </w:tc>
      </w:tr>
      <w:tr w:rsidR="00E86E28" w:rsidRPr="000928C5" w:rsidTr="00D269F2">
        <w:trPr>
          <w:jc w:val="center"/>
        </w:trPr>
        <w:tc>
          <w:tcPr>
            <w:tcW w:w="1435" w:type="dxa"/>
            <w:vMerge/>
            <w:vAlign w:val="center"/>
          </w:tcPr>
          <w:p w:rsidR="00E86E28" w:rsidRPr="000928C5" w:rsidRDefault="00E86E28">
            <w:pPr>
              <w:rPr>
                <w:rFonts w:asciiTheme="minorHAnsi" w:hAnsiTheme="minorHAnsi"/>
                <w:sz w:val="22"/>
                <w:szCs w:val="22"/>
              </w:rPr>
            </w:pPr>
          </w:p>
        </w:tc>
        <w:tc>
          <w:tcPr>
            <w:tcW w:w="144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&lt;0.47 (NOAEC)</w:t>
            </w:r>
          </w:p>
          <w:p w:rsidR="00E86E28" w:rsidRPr="000928C5" w:rsidRDefault="00B6151F">
            <w:pPr>
              <w:rPr>
                <w:rFonts w:asciiTheme="minorHAnsi" w:hAnsiTheme="minorHAnsi"/>
                <w:sz w:val="22"/>
                <w:szCs w:val="22"/>
              </w:rPr>
            </w:pPr>
            <w:r w:rsidRPr="000928C5">
              <w:rPr>
                <w:rFonts w:asciiTheme="minorHAnsi" w:hAnsiTheme="minorHAnsi"/>
                <w:sz w:val="22"/>
                <w:szCs w:val="22"/>
              </w:rPr>
              <w:t>0.47 (LOAEC)</w:t>
            </w:r>
          </w:p>
        </w:tc>
        <w:tc>
          <w:tcPr>
            <w:tcW w:w="2070" w:type="dxa"/>
          </w:tcPr>
          <w:p w:rsidR="00E86E28" w:rsidRPr="000928C5" w:rsidRDefault="00B6151F">
            <w:pPr>
              <w:rPr>
                <w:rFonts w:asciiTheme="minorHAnsi" w:hAnsiTheme="minorHAnsi"/>
                <w:sz w:val="22"/>
                <w:szCs w:val="22"/>
              </w:rPr>
            </w:pPr>
            <w:r w:rsidRPr="000928C5">
              <w:rPr>
                <w:rFonts w:asciiTheme="minorHAnsi" w:eastAsia="Arial Unicode MS" w:hAnsiTheme="minorHAnsi"/>
                <w:sz w:val="22"/>
                <w:szCs w:val="22"/>
              </w:rPr>
              <w:t>↓Egg production per day (31%)</w:t>
            </w:r>
          </w:p>
          <w:p w:rsidR="00E86E28" w:rsidRPr="000928C5" w:rsidRDefault="00B6151F">
            <w:pPr>
              <w:rPr>
                <w:rFonts w:asciiTheme="minorHAnsi" w:hAnsiTheme="minorHAnsi"/>
                <w:sz w:val="22"/>
                <w:szCs w:val="22"/>
              </w:rPr>
            </w:pPr>
            <w:r w:rsidRPr="000928C5">
              <w:rPr>
                <w:rFonts w:asciiTheme="minorHAnsi" w:hAnsiTheme="minorHAnsi"/>
                <w:sz w:val="22"/>
                <w:szCs w:val="22"/>
              </w:rPr>
              <w:t>(108 days)</w:t>
            </w:r>
          </w:p>
        </w:tc>
        <w:tc>
          <w:tcPr>
            <w:tcW w:w="153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Sheepshead Minnow (</w:t>
            </w:r>
            <w:r w:rsidRPr="000928C5">
              <w:rPr>
                <w:rFonts w:asciiTheme="minorHAnsi" w:hAnsiTheme="minorHAnsi"/>
                <w:i/>
                <w:sz w:val="22"/>
                <w:szCs w:val="22"/>
              </w:rPr>
              <w:t>Cyprinodon variegatus</w:t>
            </w:r>
            <w:r w:rsidRPr="000928C5">
              <w:rPr>
                <w:rFonts w:asciiTheme="minorHAnsi" w:hAnsiTheme="minorHAnsi"/>
                <w:sz w:val="22"/>
                <w:szCs w:val="22"/>
              </w:rPr>
              <w:t>)</w:t>
            </w:r>
          </w:p>
        </w:tc>
        <w:tc>
          <w:tcPr>
            <w:tcW w:w="126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TGAI</w:t>
            </w:r>
          </w:p>
          <w:p w:rsidR="00E86E28" w:rsidRPr="000928C5" w:rsidRDefault="00B6151F">
            <w:pPr>
              <w:rPr>
                <w:rFonts w:asciiTheme="minorHAnsi" w:hAnsiTheme="minorHAnsi"/>
                <w:sz w:val="22"/>
                <w:szCs w:val="22"/>
              </w:rPr>
            </w:pPr>
            <w:r w:rsidRPr="000928C5">
              <w:rPr>
                <w:rFonts w:asciiTheme="minorHAnsi" w:hAnsiTheme="minorHAnsi"/>
                <w:sz w:val="22"/>
                <w:szCs w:val="22"/>
              </w:rPr>
              <w:t>(92.6%)</w:t>
            </w:r>
          </w:p>
        </w:tc>
        <w:tc>
          <w:tcPr>
            <w:tcW w:w="162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40914801/</w:t>
            </w:r>
          </w:p>
          <w:p w:rsidR="00E86E28" w:rsidRPr="000928C5" w:rsidRDefault="00B6151F">
            <w:pPr>
              <w:rPr>
                <w:rFonts w:asciiTheme="minorHAnsi" w:hAnsiTheme="minorHAnsi"/>
                <w:sz w:val="22"/>
                <w:szCs w:val="22"/>
              </w:rPr>
            </w:pPr>
            <w:r w:rsidRPr="000928C5">
              <w:rPr>
                <w:rFonts w:asciiTheme="minorHAnsi" w:hAnsiTheme="minorHAnsi"/>
                <w:sz w:val="22"/>
                <w:szCs w:val="22"/>
              </w:rPr>
              <w:t>RO0DI008/</w:t>
            </w:r>
          </w:p>
          <w:p w:rsidR="00E86E28" w:rsidRPr="000928C5" w:rsidRDefault="00B6151F">
            <w:pPr>
              <w:rPr>
                <w:rFonts w:asciiTheme="minorHAnsi" w:hAnsiTheme="minorHAnsi"/>
                <w:sz w:val="22"/>
                <w:szCs w:val="22"/>
              </w:rPr>
            </w:pPr>
            <w:r w:rsidRPr="000928C5">
              <w:rPr>
                <w:rFonts w:asciiTheme="minorHAnsi" w:hAnsiTheme="minorHAnsi"/>
                <w:sz w:val="22"/>
                <w:szCs w:val="22"/>
              </w:rPr>
              <w:t>E5604</w:t>
            </w:r>
          </w:p>
          <w:p w:rsidR="00E86E28" w:rsidRPr="000928C5" w:rsidRDefault="00B6151F">
            <w:pPr>
              <w:rPr>
                <w:rFonts w:asciiTheme="minorHAnsi" w:hAnsiTheme="minorHAnsi"/>
                <w:sz w:val="22"/>
                <w:szCs w:val="22"/>
              </w:rPr>
            </w:pPr>
            <w:r w:rsidRPr="000928C5">
              <w:rPr>
                <w:rFonts w:asciiTheme="minorHAnsi" w:hAnsiTheme="minorHAnsi"/>
                <w:sz w:val="22"/>
                <w:szCs w:val="22"/>
              </w:rPr>
              <w:t>(Acceptable)</w:t>
            </w:r>
          </w:p>
        </w:tc>
      </w:tr>
      <w:tr w:rsidR="00E86E28" w:rsidRPr="000928C5" w:rsidTr="00D269F2">
        <w:trPr>
          <w:jc w:val="center"/>
        </w:trPr>
        <w:tc>
          <w:tcPr>
            <w:tcW w:w="1435"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Behavior</w:t>
            </w:r>
          </w:p>
        </w:tc>
        <w:tc>
          <w:tcPr>
            <w:tcW w:w="144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0.1 (NOAEC)</w:t>
            </w:r>
          </w:p>
          <w:p w:rsidR="00E86E28" w:rsidRPr="000928C5" w:rsidRDefault="00B6151F">
            <w:pPr>
              <w:rPr>
                <w:rFonts w:asciiTheme="minorHAnsi" w:hAnsiTheme="minorHAnsi"/>
                <w:sz w:val="22"/>
                <w:szCs w:val="22"/>
              </w:rPr>
            </w:pPr>
            <w:r w:rsidRPr="000928C5">
              <w:rPr>
                <w:rFonts w:asciiTheme="minorHAnsi" w:hAnsiTheme="minorHAnsi"/>
                <w:sz w:val="22"/>
                <w:szCs w:val="22"/>
              </w:rPr>
              <w:t>1.0 (LOAEC)</w:t>
            </w:r>
          </w:p>
        </w:tc>
        <w:tc>
          <w:tcPr>
            <w:tcW w:w="2070" w:type="dxa"/>
          </w:tcPr>
          <w:p w:rsidR="00E86E28" w:rsidRPr="000928C5" w:rsidRDefault="00B6151F">
            <w:pPr>
              <w:rPr>
                <w:rFonts w:asciiTheme="minorHAnsi" w:hAnsiTheme="minorHAnsi"/>
                <w:sz w:val="22"/>
                <w:szCs w:val="22"/>
              </w:rPr>
            </w:pPr>
            <w:r w:rsidRPr="000928C5">
              <w:rPr>
                <w:rFonts w:asciiTheme="minorHAnsi" w:eastAsia="Arial Unicode MS" w:hAnsiTheme="minorHAnsi"/>
                <w:sz w:val="22"/>
                <w:szCs w:val="22"/>
              </w:rPr>
              <w:t>↑Number of food strikes and swimming activity in presence of predatory alarm signal</w:t>
            </w:r>
            <w:r w:rsidRPr="000928C5">
              <w:rPr>
                <w:rFonts w:asciiTheme="minorHAnsi" w:hAnsiTheme="minorHAnsi"/>
                <w:sz w:val="22"/>
                <w:szCs w:val="22"/>
                <w:vertAlign w:val="superscript"/>
              </w:rPr>
              <w:t>2,4</w:t>
            </w:r>
          </w:p>
          <w:p w:rsidR="00E86E28" w:rsidRPr="000928C5" w:rsidRDefault="00B6151F">
            <w:pPr>
              <w:rPr>
                <w:rFonts w:asciiTheme="minorHAnsi" w:hAnsiTheme="minorHAnsi"/>
                <w:sz w:val="22"/>
                <w:szCs w:val="22"/>
              </w:rPr>
            </w:pPr>
            <w:r w:rsidRPr="000928C5">
              <w:rPr>
                <w:rFonts w:asciiTheme="minorHAnsi" w:hAnsiTheme="minorHAnsi"/>
                <w:sz w:val="22"/>
                <w:szCs w:val="22"/>
              </w:rPr>
              <w:t>(2 hours)</w:t>
            </w:r>
          </w:p>
        </w:tc>
        <w:tc>
          <w:tcPr>
            <w:tcW w:w="153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Chinook Salmon</w:t>
            </w:r>
          </w:p>
          <w:p w:rsidR="00E86E28" w:rsidRPr="000928C5" w:rsidRDefault="00B6151F">
            <w:pPr>
              <w:rPr>
                <w:rFonts w:asciiTheme="minorHAnsi" w:hAnsiTheme="minorHAnsi"/>
                <w:sz w:val="22"/>
                <w:szCs w:val="22"/>
              </w:rPr>
            </w:pPr>
            <w:r w:rsidRPr="000928C5">
              <w:rPr>
                <w:rFonts w:asciiTheme="minorHAnsi" w:hAnsiTheme="minorHAnsi"/>
                <w:sz w:val="22"/>
                <w:szCs w:val="22"/>
              </w:rPr>
              <w:t>(</w:t>
            </w:r>
            <w:r w:rsidRPr="000928C5">
              <w:rPr>
                <w:rFonts w:asciiTheme="minorHAnsi" w:hAnsiTheme="minorHAnsi"/>
                <w:i/>
                <w:sz w:val="22"/>
                <w:szCs w:val="22"/>
              </w:rPr>
              <w:t>Oncorhyn</w:t>
            </w:r>
            <w:r w:rsidR="00D269F2">
              <w:rPr>
                <w:rFonts w:asciiTheme="minorHAnsi" w:hAnsiTheme="minorHAnsi"/>
                <w:i/>
                <w:sz w:val="22"/>
                <w:szCs w:val="22"/>
              </w:rPr>
              <w:t>-</w:t>
            </w:r>
            <w:r w:rsidRPr="000928C5">
              <w:rPr>
                <w:rFonts w:asciiTheme="minorHAnsi" w:hAnsiTheme="minorHAnsi"/>
                <w:i/>
                <w:sz w:val="22"/>
                <w:szCs w:val="22"/>
              </w:rPr>
              <w:t>chus tshawytscha</w:t>
            </w:r>
            <w:r w:rsidRPr="000928C5">
              <w:rPr>
                <w:rFonts w:asciiTheme="minorHAnsi" w:hAnsiTheme="minorHAnsi"/>
                <w:sz w:val="22"/>
                <w:szCs w:val="22"/>
              </w:rPr>
              <w:t>)</w:t>
            </w:r>
          </w:p>
        </w:tc>
        <w:tc>
          <w:tcPr>
            <w:tcW w:w="126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TGAI</w:t>
            </w:r>
            <w:r w:rsidRPr="000928C5">
              <w:rPr>
                <w:rFonts w:asciiTheme="minorHAnsi" w:hAnsiTheme="minorHAnsi"/>
                <w:sz w:val="22"/>
                <w:szCs w:val="22"/>
                <w:vertAlign w:val="superscript"/>
              </w:rPr>
              <w:t>5</w:t>
            </w:r>
          </w:p>
        </w:tc>
        <w:tc>
          <w:tcPr>
            <w:tcW w:w="162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E62247</w:t>
            </w:r>
          </w:p>
          <w:p w:rsidR="00E86E28" w:rsidRPr="000928C5" w:rsidRDefault="00B6151F" w:rsidP="00D87235">
            <w:pPr>
              <w:rPr>
                <w:rFonts w:asciiTheme="minorHAnsi" w:hAnsiTheme="minorHAnsi"/>
                <w:sz w:val="22"/>
                <w:szCs w:val="22"/>
              </w:rPr>
            </w:pPr>
            <w:r w:rsidRPr="000928C5">
              <w:rPr>
                <w:rFonts w:asciiTheme="minorHAnsi" w:hAnsiTheme="minorHAnsi"/>
                <w:sz w:val="22"/>
                <w:szCs w:val="22"/>
              </w:rPr>
              <w:t>(</w:t>
            </w:r>
            <w:r w:rsidR="00D87235" w:rsidRPr="000928C5">
              <w:rPr>
                <w:rFonts w:asciiTheme="minorHAnsi" w:hAnsiTheme="minorHAnsi"/>
                <w:sz w:val="22"/>
                <w:szCs w:val="22"/>
              </w:rPr>
              <w:t>Qualitative</w:t>
            </w:r>
            <w:r w:rsidRPr="000928C5">
              <w:rPr>
                <w:rFonts w:asciiTheme="minorHAnsi" w:hAnsiTheme="minorHAnsi"/>
                <w:sz w:val="22"/>
                <w:szCs w:val="22"/>
              </w:rPr>
              <w:t>)</w:t>
            </w:r>
          </w:p>
        </w:tc>
      </w:tr>
      <w:tr w:rsidR="00E86E28" w:rsidRPr="000928C5" w:rsidTr="00D269F2">
        <w:trPr>
          <w:trHeight w:val="820"/>
          <w:jc w:val="center"/>
        </w:trPr>
        <w:tc>
          <w:tcPr>
            <w:tcW w:w="1435"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AChE Inhibition</w:t>
            </w:r>
          </w:p>
        </w:tc>
        <w:tc>
          <w:tcPr>
            <w:tcW w:w="144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&lt;0.0036 (NOAEC)</w:t>
            </w:r>
          </w:p>
          <w:p w:rsidR="00E86E28" w:rsidRPr="000928C5" w:rsidRDefault="00B6151F">
            <w:pPr>
              <w:rPr>
                <w:rFonts w:asciiTheme="minorHAnsi" w:hAnsiTheme="minorHAnsi"/>
                <w:sz w:val="22"/>
                <w:szCs w:val="22"/>
              </w:rPr>
            </w:pPr>
            <w:r w:rsidRPr="000928C5">
              <w:rPr>
                <w:rFonts w:asciiTheme="minorHAnsi" w:hAnsiTheme="minorHAnsi"/>
                <w:sz w:val="22"/>
                <w:szCs w:val="22"/>
              </w:rPr>
              <w:t>0.0036 (LOAEC)</w:t>
            </w:r>
          </w:p>
        </w:tc>
        <w:tc>
          <w:tcPr>
            <w:tcW w:w="2070" w:type="dxa"/>
          </w:tcPr>
          <w:p w:rsidR="00E86E28" w:rsidRPr="000928C5" w:rsidRDefault="00B6151F">
            <w:pPr>
              <w:rPr>
                <w:rFonts w:asciiTheme="minorHAnsi" w:hAnsiTheme="minorHAnsi"/>
                <w:sz w:val="22"/>
                <w:szCs w:val="22"/>
              </w:rPr>
            </w:pPr>
            <w:r w:rsidRPr="000928C5">
              <w:rPr>
                <w:rFonts w:asciiTheme="minorHAnsi" w:eastAsia="Arial Unicode MS" w:hAnsiTheme="minorHAnsi"/>
                <w:sz w:val="22"/>
                <w:szCs w:val="22"/>
              </w:rPr>
              <w:t>↓AChE activity in muscle tissue</w:t>
            </w:r>
            <w:r w:rsidRPr="000928C5">
              <w:rPr>
                <w:rFonts w:asciiTheme="minorHAnsi" w:hAnsiTheme="minorHAnsi"/>
                <w:sz w:val="22"/>
                <w:szCs w:val="22"/>
                <w:vertAlign w:val="superscript"/>
              </w:rPr>
              <w:t>2</w:t>
            </w:r>
          </w:p>
          <w:p w:rsidR="00E86E28" w:rsidRPr="000928C5" w:rsidRDefault="00B6151F">
            <w:pPr>
              <w:rPr>
                <w:rFonts w:asciiTheme="minorHAnsi" w:hAnsiTheme="minorHAnsi"/>
                <w:sz w:val="22"/>
                <w:szCs w:val="22"/>
              </w:rPr>
            </w:pPr>
            <w:r w:rsidRPr="000928C5">
              <w:rPr>
                <w:rFonts w:asciiTheme="minorHAnsi" w:hAnsiTheme="minorHAnsi"/>
                <w:sz w:val="22"/>
                <w:szCs w:val="22"/>
              </w:rPr>
              <w:t>(5, 15, and 30 days</w:t>
            </w:r>
            <w:r w:rsidRPr="000928C5">
              <w:rPr>
                <w:rFonts w:asciiTheme="minorHAnsi" w:hAnsiTheme="minorHAnsi"/>
                <w:sz w:val="22"/>
                <w:szCs w:val="22"/>
                <w:vertAlign w:val="superscript"/>
              </w:rPr>
              <w:t>6</w:t>
            </w:r>
            <w:r w:rsidRPr="000928C5">
              <w:rPr>
                <w:rFonts w:asciiTheme="minorHAnsi" w:hAnsiTheme="minorHAnsi"/>
                <w:sz w:val="22"/>
                <w:szCs w:val="22"/>
              </w:rPr>
              <w:t>)</w:t>
            </w:r>
          </w:p>
        </w:tc>
        <w:tc>
          <w:tcPr>
            <w:tcW w:w="153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Common Carp</w:t>
            </w:r>
          </w:p>
          <w:p w:rsidR="00E86E28" w:rsidRPr="000928C5" w:rsidRDefault="00B6151F">
            <w:pPr>
              <w:rPr>
                <w:rFonts w:asciiTheme="minorHAnsi" w:hAnsiTheme="minorHAnsi"/>
                <w:sz w:val="22"/>
                <w:szCs w:val="22"/>
              </w:rPr>
            </w:pPr>
            <w:r w:rsidRPr="000928C5">
              <w:rPr>
                <w:rFonts w:asciiTheme="minorHAnsi" w:hAnsiTheme="minorHAnsi"/>
                <w:sz w:val="22"/>
                <w:szCs w:val="22"/>
              </w:rPr>
              <w:t>(</w:t>
            </w:r>
            <w:r w:rsidRPr="000928C5">
              <w:rPr>
                <w:rFonts w:asciiTheme="minorHAnsi" w:hAnsiTheme="minorHAnsi"/>
                <w:i/>
                <w:sz w:val="22"/>
                <w:szCs w:val="22"/>
              </w:rPr>
              <w:t>Cyprinus carpio</w:t>
            </w:r>
            <w:r w:rsidRPr="000928C5">
              <w:rPr>
                <w:rFonts w:asciiTheme="minorHAnsi" w:hAnsiTheme="minorHAnsi"/>
                <w:sz w:val="22"/>
                <w:szCs w:val="22"/>
              </w:rPr>
              <w:t>)</w:t>
            </w:r>
          </w:p>
        </w:tc>
        <w:tc>
          <w:tcPr>
            <w:tcW w:w="126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Formula</w:t>
            </w:r>
            <w:r w:rsidR="00D269F2">
              <w:rPr>
                <w:rFonts w:asciiTheme="minorHAnsi" w:hAnsiTheme="minorHAnsi"/>
                <w:sz w:val="22"/>
                <w:szCs w:val="22"/>
              </w:rPr>
              <w:t>-</w:t>
            </w:r>
            <w:r w:rsidRPr="000928C5">
              <w:rPr>
                <w:rFonts w:asciiTheme="minorHAnsi" w:hAnsiTheme="minorHAnsi"/>
                <w:sz w:val="22"/>
                <w:szCs w:val="22"/>
              </w:rPr>
              <w:t>tion</w:t>
            </w:r>
            <w:r w:rsidRPr="000928C5">
              <w:rPr>
                <w:rFonts w:asciiTheme="minorHAnsi" w:hAnsiTheme="minorHAnsi"/>
                <w:sz w:val="22"/>
                <w:szCs w:val="22"/>
                <w:vertAlign w:val="superscript"/>
              </w:rPr>
              <w:t>2</w:t>
            </w:r>
          </w:p>
          <w:p w:rsidR="00E86E28" w:rsidRPr="000928C5" w:rsidRDefault="00B6151F">
            <w:pPr>
              <w:rPr>
                <w:rFonts w:asciiTheme="minorHAnsi" w:hAnsiTheme="minorHAnsi"/>
                <w:sz w:val="22"/>
                <w:szCs w:val="22"/>
              </w:rPr>
            </w:pPr>
            <w:r w:rsidRPr="000928C5">
              <w:rPr>
                <w:rFonts w:asciiTheme="minorHAnsi" w:hAnsiTheme="minorHAnsi"/>
                <w:sz w:val="22"/>
                <w:szCs w:val="22"/>
              </w:rPr>
              <w:t>(63%)</w:t>
            </w:r>
          </w:p>
        </w:tc>
        <w:tc>
          <w:tcPr>
            <w:tcW w:w="162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E88371</w:t>
            </w:r>
          </w:p>
          <w:p w:rsidR="00E86E28" w:rsidRPr="000928C5" w:rsidRDefault="00B6151F">
            <w:pPr>
              <w:rPr>
                <w:rFonts w:asciiTheme="minorHAnsi" w:hAnsiTheme="minorHAnsi"/>
                <w:sz w:val="22"/>
                <w:szCs w:val="22"/>
              </w:rPr>
            </w:pPr>
            <w:r w:rsidRPr="000928C5">
              <w:rPr>
                <w:rFonts w:asciiTheme="minorHAnsi" w:hAnsiTheme="minorHAnsi"/>
                <w:sz w:val="22"/>
                <w:szCs w:val="22"/>
              </w:rPr>
              <w:t>(Qualitative)</w:t>
            </w:r>
            <w:r w:rsidRPr="000928C5">
              <w:rPr>
                <w:rFonts w:asciiTheme="minorHAnsi" w:hAnsiTheme="minorHAnsi"/>
                <w:sz w:val="22"/>
                <w:szCs w:val="22"/>
                <w:vertAlign w:val="superscript"/>
              </w:rPr>
              <w:t>1</w:t>
            </w:r>
          </w:p>
        </w:tc>
      </w:tr>
    </w:tbl>
    <w:p w:rsidR="00E86E28" w:rsidRPr="000928C5" w:rsidRDefault="00B6151F">
      <w:pPr>
        <w:rPr>
          <w:rFonts w:asciiTheme="minorHAnsi" w:hAnsiTheme="minorHAnsi"/>
          <w:sz w:val="22"/>
          <w:szCs w:val="22"/>
        </w:rPr>
      </w:pPr>
      <w:r w:rsidRPr="000928C5">
        <w:rPr>
          <w:rFonts w:asciiTheme="minorHAnsi" w:hAnsiTheme="minorHAnsi"/>
          <w:sz w:val="22"/>
          <w:szCs w:val="22"/>
        </w:rPr>
        <w:t>* Magnitude of effect is based on study LOAEC</w:t>
      </w:r>
    </w:p>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1</w:t>
      </w:r>
      <w:r w:rsidRPr="000928C5">
        <w:rPr>
          <w:rFonts w:asciiTheme="minorHAnsi" w:hAnsiTheme="minorHAnsi"/>
          <w:sz w:val="22"/>
          <w:szCs w:val="22"/>
        </w:rPr>
        <w:t xml:space="preserve"> Qualitative studies are not used to identify thresholds and are only used for purposes of characterization</w:t>
      </w:r>
    </w:p>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2</w:t>
      </w:r>
      <w:r w:rsidRPr="000928C5">
        <w:rPr>
          <w:rFonts w:asciiTheme="minorHAnsi" w:hAnsiTheme="minorHAnsi"/>
          <w:sz w:val="22"/>
          <w:szCs w:val="22"/>
        </w:rPr>
        <w:t xml:space="preserve"> Magnitude of effect not reported at LOAEC</w:t>
      </w:r>
    </w:p>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3</w:t>
      </w:r>
      <w:r w:rsidRPr="000928C5">
        <w:rPr>
          <w:rFonts w:asciiTheme="minorHAnsi" w:hAnsiTheme="minorHAnsi"/>
          <w:sz w:val="22"/>
          <w:szCs w:val="22"/>
        </w:rPr>
        <w:t xml:space="preserve"> Effect was observed in progeny following direct parental exposure</w:t>
      </w:r>
    </w:p>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4</w:t>
      </w:r>
      <w:r w:rsidRPr="000928C5">
        <w:rPr>
          <w:rFonts w:asciiTheme="minorHAnsi" w:hAnsiTheme="minorHAnsi"/>
          <w:sz w:val="22"/>
          <w:szCs w:val="22"/>
        </w:rPr>
        <w:t xml:space="preserve"> Effect attributed to impaired olfaction</w:t>
      </w:r>
    </w:p>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5</w:t>
      </w:r>
      <w:r w:rsidRPr="000928C5">
        <w:rPr>
          <w:rFonts w:asciiTheme="minorHAnsi" w:hAnsiTheme="minorHAnsi"/>
          <w:sz w:val="22"/>
          <w:szCs w:val="22"/>
        </w:rPr>
        <w:t xml:space="preserve"> Percent purity of test substance not reported</w:t>
      </w:r>
    </w:p>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6</w:t>
      </w:r>
      <w:r w:rsidRPr="000928C5">
        <w:rPr>
          <w:rFonts w:asciiTheme="minorHAnsi" w:hAnsiTheme="minorHAnsi"/>
          <w:sz w:val="22"/>
          <w:szCs w:val="22"/>
        </w:rPr>
        <w:t xml:space="preserve"> Effects were significant at all three exposure periods</w:t>
      </w:r>
    </w:p>
    <w:p w:rsidR="00E86E28" w:rsidRPr="000928C5" w:rsidRDefault="00E86E28">
      <w:pPr>
        <w:rPr>
          <w:rFonts w:asciiTheme="minorHAnsi" w:hAnsiTheme="minorHAnsi"/>
          <w:sz w:val="22"/>
          <w:szCs w:val="22"/>
        </w:rPr>
      </w:pPr>
    </w:p>
    <w:p w:rsidR="00E86E28" w:rsidRPr="008D20A4" w:rsidRDefault="00CA7114" w:rsidP="00CA7114">
      <w:pPr>
        <w:pStyle w:val="Heading4"/>
        <w:numPr>
          <w:ilvl w:val="3"/>
          <w:numId w:val="3"/>
        </w:numPr>
        <w:rPr>
          <w:rFonts w:asciiTheme="minorHAnsi" w:hAnsiTheme="minorHAnsi"/>
          <w:b/>
          <w:i w:val="0"/>
          <w:color w:val="auto"/>
          <w:sz w:val="22"/>
          <w:szCs w:val="22"/>
        </w:rPr>
      </w:pPr>
      <w:bookmarkStart w:id="29" w:name="_Toc436808175"/>
      <w:r w:rsidRPr="008D20A4">
        <w:rPr>
          <w:rFonts w:asciiTheme="minorHAnsi" w:hAnsiTheme="minorHAnsi"/>
          <w:b/>
          <w:i w:val="0"/>
          <w:color w:val="auto"/>
          <w:sz w:val="22"/>
          <w:szCs w:val="22"/>
        </w:rPr>
        <w:t xml:space="preserve">Effects on </w:t>
      </w:r>
      <w:r w:rsidR="00B6151F" w:rsidRPr="008D20A4">
        <w:rPr>
          <w:rFonts w:asciiTheme="minorHAnsi" w:hAnsiTheme="minorHAnsi"/>
          <w:b/>
          <w:i w:val="0"/>
          <w:color w:val="auto"/>
          <w:sz w:val="22"/>
          <w:szCs w:val="22"/>
        </w:rPr>
        <w:t>Growth</w:t>
      </w:r>
      <w:r w:rsidRPr="008D20A4">
        <w:rPr>
          <w:rFonts w:asciiTheme="minorHAnsi" w:hAnsiTheme="minorHAnsi"/>
          <w:b/>
          <w:i w:val="0"/>
          <w:color w:val="auto"/>
          <w:sz w:val="22"/>
          <w:szCs w:val="22"/>
        </w:rPr>
        <w:t xml:space="preserve"> of Fish and Aquatic-Phase Amphibians</w:t>
      </w:r>
      <w:bookmarkEnd w:id="29"/>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Twenty-two studies evaluating the effects of diazinon on growth are available either from the registrant or the open literature (</w:t>
      </w:r>
      <w:r w:rsidRPr="000928C5">
        <w:rPr>
          <w:rFonts w:asciiTheme="minorHAnsi" w:hAnsiTheme="minorHAnsi"/>
          <w:b/>
          <w:sz w:val="22"/>
          <w:szCs w:val="22"/>
        </w:rPr>
        <w:t xml:space="preserve">Figure </w:t>
      </w:r>
      <w:r w:rsidR="00DF29DF">
        <w:rPr>
          <w:rFonts w:asciiTheme="minorHAnsi" w:hAnsiTheme="minorHAnsi"/>
          <w:b/>
          <w:sz w:val="22"/>
          <w:szCs w:val="22"/>
        </w:rPr>
        <w:t>2-</w:t>
      </w:r>
      <w:r w:rsidRPr="000928C5">
        <w:rPr>
          <w:rFonts w:asciiTheme="minorHAnsi" w:hAnsiTheme="minorHAnsi"/>
          <w:b/>
          <w:sz w:val="22"/>
          <w:szCs w:val="22"/>
        </w:rPr>
        <w:t>6</w:t>
      </w:r>
      <w:r w:rsidRPr="000928C5">
        <w:rPr>
          <w:rFonts w:asciiTheme="minorHAnsi" w:hAnsiTheme="minorHAnsi"/>
          <w:sz w:val="22"/>
          <w:szCs w:val="22"/>
        </w:rPr>
        <w:t>). Sixteen of these studies were conducted with freshwater fish species, while only two studies were conducted with estuarine/marine fish and four studies with amphibians. Growth effects of diazinon on fish across all registrant-submitted studies and open-literature studies range from 0.55 to 100,000 µg/L, spanning six orders of magnitude. Amphibian growth endpoints in the ECOTOX dataset range from 2.1 to 12,000 µg/L, indicating that growth effects of diazinon on amphibians are occurring at a similar (although not as extreme) range of concentrations as in fish.</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 most sensitive growth-related endpoint available for diazinon for either fish or aquatic-phase amphibians is from an EPA laboratory study (E664; MRID 40910904) in which mature brook trout (</w:t>
      </w:r>
      <w:r w:rsidRPr="000928C5">
        <w:rPr>
          <w:rFonts w:asciiTheme="minorHAnsi" w:hAnsiTheme="minorHAnsi"/>
          <w:i/>
          <w:sz w:val="22"/>
          <w:szCs w:val="22"/>
        </w:rPr>
        <w:t>Salvelinus fontinalis</w:t>
      </w:r>
      <w:r w:rsidRPr="000928C5">
        <w:rPr>
          <w:rFonts w:asciiTheme="minorHAnsi" w:hAnsiTheme="minorHAnsi"/>
          <w:sz w:val="22"/>
          <w:szCs w:val="22"/>
        </w:rPr>
        <w:t>) were exposed to technical grade diazinon for 6-8 months at concentrations ranging from 0.55 to 9.6 µg/L. Eggs from exposed parental brook trout were collected and allowed to hatch and grow until 122 days post-hatch. At test termination, progeny in all parental treatment groups were significantly (p&lt;0.05) smaller and weighed significantly less than control fish, resulting in NOAEC and LOAEC values of &lt;0.55 and 0.55 µg/L, respectively. Reductions in length and weight of progeny relative to controls at the LOAEC were 16</w:t>
      </w:r>
      <w:r w:rsidR="00D269F2">
        <w:rPr>
          <w:rFonts w:asciiTheme="minorHAnsi" w:hAnsiTheme="minorHAnsi"/>
          <w:sz w:val="22"/>
          <w:szCs w:val="22"/>
        </w:rPr>
        <w:t>%</w:t>
      </w:r>
      <w:r w:rsidRPr="000928C5">
        <w:rPr>
          <w:rFonts w:asciiTheme="minorHAnsi" w:hAnsiTheme="minorHAnsi"/>
          <w:sz w:val="22"/>
          <w:szCs w:val="22"/>
        </w:rPr>
        <w:t xml:space="preserve"> and 40%, respectively. Transfer of progeny between concentrations indicated that effects noted for progeny of both species at lower concentrations were the result of parental exposure alone and not the exposure of progeny following fertilization.</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 most sensitive growth-related endpoint available for aquatic-phase amphibian is based on significant body mass effects observed in leopard frogs (</w:t>
      </w:r>
      <w:r w:rsidRPr="000928C5">
        <w:rPr>
          <w:rFonts w:asciiTheme="minorHAnsi" w:hAnsiTheme="minorHAnsi"/>
          <w:i/>
          <w:sz w:val="22"/>
          <w:szCs w:val="22"/>
        </w:rPr>
        <w:t>Lithobates pipiens</w:t>
      </w:r>
      <w:r w:rsidRPr="000928C5">
        <w:rPr>
          <w:rFonts w:asciiTheme="minorHAnsi" w:hAnsiTheme="minorHAnsi"/>
          <w:sz w:val="22"/>
          <w:szCs w:val="22"/>
        </w:rPr>
        <w:t>) during a mesocosm study at 2.1 µg/L diazinon technical (E114296). In this study, significant growth effects occurred at the same concentration as mortality. This study is discussed further in the mesocosm study section.</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 next most sensitive growth endpoint is from an early life-stage study in the estuarine/marine sheepshead minnow (</w:t>
      </w:r>
      <w:r w:rsidRPr="000928C5">
        <w:rPr>
          <w:rFonts w:asciiTheme="minorHAnsi" w:hAnsiTheme="minorHAnsi"/>
          <w:i/>
          <w:sz w:val="22"/>
          <w:szCs w:val="22"/>
        </w:rPr>
        <w:t>C. variegatus;</w:t>
      </w:r>
      <w:r w:rsidRPr="000928C5">
        <w:rPr>
          <w:rFonts w:asciiTheme="minorHAnsi" w:hAnsiTheme="minorHAnsi"/>
          <w:sz w:val="22"/>
          <w:szCs w:val="22"/>
        </w:rPr>
        <w:t xml:space="preserve"> MRID 44244802), in which two replicates of 60 embryos per treatment level were exposed to technical grade diazinon (87.3% a.i.) at mean-measured concentrations ranging from 4.3 to 56 µg a.i./L. Statistically significant (p&lt;0.05) effects on length, wet weight, and dry weight of surviving juveniles were observed in the 8.0 µg a.i./L treatment group, resulting in a study NOAEC of 4.3 µg a.i./L. No significant effects on percent hatch or post-hatch juvenile survival occurred in this study.</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Although thresholds were not based on growth effects because they did not represent the most sensitive endpoints among known sublethal effects, it should be noted that a NOAEC was not established in the brook trout study (E664; MRID 40910904), which reported the most sensitive growth effects in the dataset</w:t>
      </w:r>
      <w:r w:rsidR="00D269F2">
        <w:rPr>
          <w:rFonts w:asciiTheme="minorHAnsi" w:hAnsiTheme="minorHAnsi"/>
          <w:sz w:val="22"/>
          <w:szCs w:val="22"/>
        </w:rPr>
        <w:t>.</w:t>
      </w:r>
      <w:r w:rsidRPr="000928C5">
        <w:rPr>
          <w:rFonts w:asciiTheme="minorHAnsi" w:hAnsiTheme="minorHAnsi"/>
          <w:sz w:val="22"/>
          <w:szCs w:val="22"/>
        </w:rPr>
        <w:t xml:space="preserve"> </w:t>
      </w:r>
      <w:r w:rsidR="00D269F2">
        <w:rPr>
          <w:rFonts w:asciiTheme="minorHAnsi" w:hAnsiTheme="minorHAnsi"/>
          <w:sz w:val="22"/>
          <w:szCs w:val="22"/>
        </w:rPr>
        <w:t>T</w:t>
      </w:r>
      <w:r w:rsidRPr="000928C5">
        <w:rPr>
          <w:rFonts w:asciiTheme="minorHAnsi" w:hAnsiTheme="minorHAnsi"/>
          <w:sz w:val="22"/>
          <w:szCs w:val="22"/>
        </w:rPr>
        <w:t>herefore, it is possible that growth effects may occur at lower levels than captured in the available dataset.</w:t>
      </w:r>
    </w:p>
    <w:p w:rsidR="00E86E28" w:rsidRPr="000928C5" w:rsidRDefault="00E86E28">
      <w:pPr>
        <w:rPr>
          <w:rFonts w:asciiTheme="minorHAnsi" w:hAnsiTheme="minorHAnsi"/>
          <w:sz w:val="22"/>
          <w:szCs w:val="22"/>
        </w:rPr>
      </w:pPr>
    </w:p>
    <w:p w:rsidR="00E86E28" w:rsidRPr="000928C5" w:rsidRDefault="00DF1177">
      <w:pPr>
        <w:rPr>
          <w:rFonts w:asciiTheme="minorHAnsi" w:hAnsiTheme="minorHAnsi"/>
          <w:sz w:val="22"/>
          <w:szCs w:val="22"/>
        </w:rPr>
      </w:pPr>
      <w:r w:rsidRPr="000928C5">
        <w:rPr>
          <w:rFonts w:asciiTheme="minorHAnsi" w:hAnsiTheme="minorHAnsi"/>
          <w:noProof/>
          <w:sz w:val="22"/>
          <w:szCs w:val="22"/>
        </w:rPr>
        <w:drawing>
          <wp:inline distT="0" distB="0" distL="0" distR="0">
            <wp:extent cx="6045041" cy="4391644"/>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2843" cy="4404577"/>
                    </a:xfrm>
                    <a:prstGeom prst="rect">
                      <a:avLst/>
                    </a:prstGeom>
                    <a:noFill/>
                  </pic:spPr>
                </pic:pic>
              </a:graphicData>
            </a:graphic>
          </wp:inline>
        </w:drawing>
      </w:r>
    </w:p>
    <w:p w:rsidR="008043F2" w:rsidRPr="00E947BB" w:rsidRDefault="008043F2" w:rsidP="008043F2">
      <w:pPr>
        <w:pStyle w:val="Caption"/>
        <w:rPr>
          <w:rFonts w:asciiTheme="minorHAnsi" w:hAnsiTheme="minorHAnsi"/>
          <w:b/>
          <w:i w:val="0"/>
          <w:color w:val="auto"/>
          <w:sz w:val="22"/>
          <w:szCs w:val="22"/>
        </w:rPr>
      </w:pPr>
      <w:bookmarkStart w:id="30" w:name="_Toc436747286"/>
      <w:r w:rsidRPr="00E947BB">
        <w:rPr>
          <w:rFonts w:asciiTheme="minorHAnsi" w:hAnsiTheme="minorHAnsi"/>
          <w:b/>
          <w:i w:val="0"/>
          <w:color w:val="auto"/>
          <w:sz w:val="22"/>
          <w:szCs w:val="22"/>
        </w:rPr>
        <w:t xml:space="preserve">Figure </w:t>
      </w:r>
      <w:r w:rsidR="00E947BB" w:rsidRPr="00E947BB">
        <w:rPr>
          <w:rFonts w:asciiTheme="minorHAnsi" w:hAnsiTheme="minorHAnsi"/>
          <w:b/>
          <w:i w:val="0"/>
          <w:color w:val="auto"/>
          <w:sz w:val="22"/>
          <w:szCs w:val="22"/>
        </w:rPr>
        <w:t>2</w:t>
      </w:r>
      <w:r w:rsidRPr="00E947BB">
        <w:rPr>
          <w:rFonts w:asciiTheme="minorHAnsi" w:hAnsiTheme="minorHAnsi"/>
          <w:b/>
          <w:i w:val="0"/>
          <w:color w:val="auto"/>
          <w:sz w:val="22"/>
          <w:szCs w:val="22"/>
        </w:rPr>
        <w:t>-6.  Growth Endpoints for Fish Exposed to Diazinon</w:t>
      </w:r>
      <w:bookmarkEnd w:id="30"/>
    </w:p>
    <w:p w:rsidR="00E86E28" w:rsidRPr="008D20A4" w:rsidRDefault="00B6151F">
      <w:pPr>
        <w:rPr>
          <w:rFonts w:asciiTheme="minorHAnsi" w:hAnsiTheme="minorHAnsi"/>
          <w:sz w:val="22"/>
          <w:szCs w:val="22"/>
        </w:rPr>
      </w:pPr>
      <w:r w:rsidRPr="008D20A4">
        <w:rPr>
          <w:rFonts w:asciiTheme="minorHAnsi" w:hAnsiTheme="minorHAnsi"/>
          <w:sz w:val="22"/>
          <w:szCs w:val="22"/>
        </w:rPr>
        <w:t>Specific type of effect, st</w:t>
      </w:r>
      <w:r w:rsidR="00055AFC" w:rsidRPr="008D20A4">
        <w:rPr>
          <w:rFonts w:asciiTheme="minorHAnsi" w:hAnsiTheme="minorHAnsi"/>
          <w:sz w:val="22"/>
          <w:szCs w:val="22"/>
        </w:rPr>
        <w:t xml:space="preserve">udy duration (where available) </w:t>
      </w:r>
      <w:r w:rsidRPr="008D20A4">
        <w:rPr>
          <w:rFonts w:asciiTheme="minorHAnsi" w:hAnsiTheme="minorHAnsi"/>
          <w:sz w:val="22"/>
          <w:szCs w:val="22"/>
        </w:rPr>
        <w:t>are indicated in parentheses after each endpoint. Blue symbols represent studies in the ECOTOX database; red symbols represent registrant studies.</w:t>
      </w:r>
    </w:p>
    <w:p w:rsidR="00E86E28" w:rsidRPr="000928C5" w:rsidRDefault="00DF1177">
      <w:pPr>
        <w:rPr>
          <w:rFonts w:asciiTheme="minorHAnsi" w:hAnsiTheme="minorHAnsi"/>
          <w:sz w:val="22"/>
          <w:szCs w:val="22"/>
        </w:rPr>
      </w:pPr>
      <w:r w:rsidRPr="000928C5">
        <w:rPr>
          <w:rFonts w:asciiTheme="minorHAnsi" w:hAnsiTheme="minorHAnsi"/>
          <w:noProof/>
          <w:sz w:val="22"/>
          <w:szCs w:val="22"/>
        </w:rPr>
        <w:drawing>
          <wp:inline distT="0" distB="0" distL="0" distR="0">
            <wp:extent cx="6366721" cy="4625340"/>
            <wp:effectExtent l="0" t="0" r="0"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9759" cy="4627547"/>
                    </a:xfrm>
                    <a:prstGeom prst="rect">
                      <a:avLst/>
                    </a:prstGeom>
                    <a:noFill/>
                  </pic:spPr>
                </pic:pic>
              </a:graphicData>
            </a:graphic>
          </wp:inline>
        </w:drawing>
      </w:r>
    </w:p>
    <w:p w:rsidR="008043F2" w:rsidRPr="00E947BB" w:rsidRDefault="008043F2" w:rsidP="008043F2">
      <w:pPr>
        <w:pStyle w:val="Caption"/>
        <w:rPr>
          <w:rFonts w:asciiTheme="minorHAnsi" w:hAnsiTheme="minorHAnsi"/>
          <w:b/>
          <w:i w:val="0"/>
          <w:color w:val="auto"/>
          <w:sz w:val="22"/>
          <w:szCs w:val="22"/>
        </w:rPr>
      </w:pPr>
      <w:bookmarkStart w:id="31" w:name="_Toc436747287"/>
      <w:r w:rsidRPr="00E947BB">
        <w:rPr>
          <w:rFonts w:asciiTheme="minorHAnsi" w:hAnsiTheme="minorHAnsi"/>
          <w:b/>
          <w:i w:val="0"/>
          <w:color w:val="auto"/>
          <w:sz w:val="22"/>
          <w:szCs w:val="22"/>
        </w:rPr>
        <w:t xml:space="preserve">Figure </w:t>
      </w:r>
      <w:r w:rsidR="00E947BB" w:rsidRPr="00E947BB">
        <w:rPr>
          <w:rFonts w:asciiTheme="minorHAnsi" w:hAnsiTheme="minorHAnsi"/>
          <w:b/>
          <w:i w:val="0"/>
          <w:color w:val="auto"/>
          <w:sz w:val="22"/>
          <w:szCs w:val="22"/>
        </w:rPr>
        <w:t>2</w:t>
      </w:r>
      <w:r w:rsidRPr="00E947BB">
        <w:rPr>
          <w:rFonts w:asciiTheme="minorHAnsi" w:hAnsiTheme="minorHAnsi"/>
          <w:b/>
          <w:i w:val="0"/>
          <w:color w:val="auto"/>
          <w:sz w:val="22"/>
          <w:szCs w:val="22"/>
        </w:rPr>
        <w:t>-7. Growth Endpoints for Aquatic Amphibians Exposed to Diazinon</w:t>
      </w:r>
      <w:bookmarkEnd w:id="31"/>
    </w:p>
    <w:p w:rsidR="00DF1177" w:rsidRPr="008D20A4" w:rsidRDefault="00DF1177" w:rsidP="00DF1177">
      <w:pPr>
        <w:rPr>
          <w:rFonts w:asciiTheme="minorHAnsi" w:hAnsiTheme="minorHAnsi"/>
          <w:sz w:val="22"/>
          <w:szCs w:val="22"/>
        </w:rPr>
      </w:pPr>
      <w:r w:rsidRPr="008D20A4">
        <w:rPr>
          <w:rFonts w:asciiTheme="minorHAnsi" w:hAnsiTheme="minorHAnsi"/>
          <w:sz w:val="22"/>
          <w:szCs w:val="22"/>
        </w:rPr>
        <w:t>Specific type of effect, st</w:t>
      </w:r>
      <w:r w:rsidR="00055AFC" w:rsidRPr="008D20A4">
        <w:rPr>
          <w:rFonts w:asciiTheme="minorHAnsi" w:hAnsiTheme="minorHAnsi"/>
          <w:sz w:val="22"/>
          <w:szCs w:val="22"/>
        </w:rPr>
        <w:t xml:space="preserve">udy duration (where available) </w:t>
      </w:r>
      <w:r w:rsidRPr="008D20A4">
        <w:rPr>
          <w:rFonts w:asciiTheme="minorHAnsi" w:hAnsiTheme="minorHAnsi"/>
          <w:sz w:val="22"/>
          <w:szCs w:val="22"/>
        </w:rPr>
        <w:t>are indicated in parentheses after each endpoint. Blue symbols represent studies in the ECOTOX database.</w:t>
      </w:r>
    </w:p>
    <w:p w:rsidR="00DF1177" w:rsidRPr="000928C5" w:rsidRDefault="00DF1177">
      <w:pPr>
        <w:rPr>
          <w:rFonts w:asciiTheme="minorHAnsi" w:hAnsiTheme="minorHAnsi"/>
          <w:sz w:val="22"/>
          <w:szCs w:val="22"/>
        </w:rPr>
      </w:pPr>
    </w:p>
    <w:p w:rsidR="00CA7114" w:rsidRPr="008D20A4" w:rsidRDefault="00CA7114" w:rsidP="00CA7114">
      <w:pPr>
        <w:pStyle w:val="Heading4"/>
        <w:numPr>
          <w:ilvl w:val="3"/>
          <w:numId w:val="3"/>
        </w:numPr>
        <w:rPr>
          <w:rFonts w:asciiTheme="minorHAnsi" w:hAnsiTheme="minorHAnsi"/>
          <w:b/>
          <w:i w:val="0"/>
          <w:color w:val="auto"/>
          <w:sz w:val="22"/>
          <w:szCs w:val="22"/>
        </w:rPr>
      </w:pPr>
      <w:bookmarkStart w:id="32" w:name="_Toc436808176"/>
      <w:r w:rsidRPr="008D20A4">
        <w:rPr>
          <w:rFonts w:asciiTheme="minorHAnsi" w:hAnsiTheme="minorHAnsi"/>
          <w:b/>
          <w:i w:val="0"/>
          <w:color w:val="auto"/>
          <w:sz w:val="22"/>
          <w:szCs w:val="22"/>
        </w:rPr>
        <w:t>Effects on Reproduction of Fish and Aquatic-Phase Amphibians</w:t>
      </w:r>
      <w:bookmarkEnd w:id="32"/>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Only </w:t>
      </w:r>
      <w:r w:rsidR="00D269F2">
        <w:rPr>
          <w:rFonts w:asciiTheme="minorHAnsi" w:hAnsiTheme="minorHAnsi"/>
          <w:sz w:val="22"/>
          <w:szCs w:val="22"/>
        </w:rPr>
        <w:t xml:space="preserve">a </w:t>
      </w:r>
      <w:r w:rsidRPr="000928C5">
        <w:rPr>
          <w:rFonts w:asciiTheme="minorHAnsi" w:hAnsiTheme="minorHAnsi"/>
          <w:sz w:val="22"/>
          <w:szCs w:val="22"/>
        </w:rPr>
        <w:t>small number of reproduction-related studies in fish (</w:t>
      </w:r>
      <w:r w:rsidRPr="000928C5">
        <w:rPr>
          <w:rFonts w:asciiTheme="minorHAnsi" w:hAnsiTheme="minorHAnsi"/>
          <w:i/>
          <w:sz w:val="22"/>
          <w:szCs w:val="22"/>
        </w:rPr>
        <w:t>i.e.</w:t>
      </w:r>
      <w:r w:rsidRPr="000928C5">
        <w:rPr>
          <w:rFonts w:asciiTheme="minorHAnsi" w:hAnsiTheme="minorHAnsi"/>
          <w:sz w:val="22"/>
          <w:szCs w:val="22"/>
        </w:rPr>
        <w:t>, less than 10) are available from either the registrant or the open literature</w:t>
      </w:r>
      <w:r w:rsidR="00D269F2">
        <w:rPr>
          <w:rFonts w:asciiTheme="minorHAnsi" w:hAnsiTheme="minorHAnsi"/>
          <w:sz w:val="22"/>
          <w:szCs w:val="22"/>
        </w:rPr>
        <w:t>,</w:t>
      </w:r>
      <w:r w:rsidRPr="000928C5">
        <w:rPr>
          <w:rFonts w:asciiTheme="minorHAnsi" w:hAnsiTheme="minorHAnsi"/>
          <w:sz w:val="22"/>
          <w:szCs w:val="22"/>
        </w:rPr>
        <w:t xml:space="preserve"> and all studies are discussed below. </w:t>
      </w:r>
      <w:r w:rsidR="00E519AD" w:rsidRPr="000928C5">
        <w:rPr>
          <w:rFonts w:asciiTheme="minorHAnsi" w:hAnsiTheme="minorHAnsi"/>
          <w:sz w:val="22"/>
          <w:szCs w:val="22"/>
        </w:rPr>
        <w:t xml:space="preserve">Therefore, no array was created for this type of effect. </w:t>
      </w:r>
      <w:r w:rsidRPr="000928C5">
        <w:rPr>
          <w:rFonts w:asciiTheme="minorHAnsi" w:hAnsiTheme="minorHAnsi"/>
          <w:sz w:val="22"/>
          <w:szCs w:val="22"/>
        </w:rPr>
        <w:t>No reproduction studies were identified for amphibians.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 most sensitive reproductive endpoint available for diazinon is from a partial fish life</w:t>
      </w:r>
      <w:r w:rsidR="00D269F2">
        <w:rPr>
          <w:rFonts w:asciiTheme="minorHAnsi" w:hAnsiTheme="minorHAnsi"/>
          <w:sz w:val="22"/>
          <w:szCs w:val="22"/>
        </w:rPr>
        <w:t>-</w:t>
      </w:r>
      <w:r w:rsidRPr="000928C5">
        <w:rPr>
          <w:rFonts w:asciiTheme="minorHAnsi" w:hAnsiTheme="minorHAnsi"/>
          <w:sz w:val="22"/>
          <w:szCs w:val="22"/>
        </w:rPr>
        <w:t>cycle test (MRID 40914801; E5604) conducted with estuarine/marine sheepshead minnows in which juvenile (F</w:t>
      </w:r>
      <w:r w:rsidRPr="000928C5">
        <w:rPr>
          <w:rFonts w:asciiTheme="minorHAnsi" w:hAnsiTheme="minorHAnsi"/>
          <w:sz w:val="22"/>
          <w:szCs w:val="22"/>
          <w:vertAlign w:val="subscript"/>
        </w:rPr>
        <w:t>0</w:t>
      </w:r>
      <w:r w:rsidRPr="000928C5">
        <w:rPr>
          <w:rFonts w:asciiTheme="minorHAnsi" w:hAnsiTheme="minorHAnsi"/>
          <w:sz w:val="22"/>
          <w:szCs w:val="22"/>
        </w:rPr>
        <w:t>) fish and their offspring (F</w:t>
      </w:r>
      <w:r w:rsidRPr="000928C5">
        <w:rPr>
          <w:rFonts w:asciiTheme="minorHAnsi" w:hAnsiTheme="minorHAnsi"/>
          <w:sz w:val="22"/>
          <w:szCs w:val="22"/>
          <w:vertAlign w:val="subscript"/>
        </w:rPr>
        <w:t>1</w:t>
      </w:r>
      <w:r w:rsidRPr="000928C5">
        <w:rPr>
          <w:rFonts w:asciiTheme="minorHAnsi" w:hAnsiTheme="minorHAnsi"/>
          <w:sz w:val="22"/>
          <w:szCs w:val="22"/>
        </w:rPr>
        <w:t>) were exposed to mean-measured concentrations</w:t>
      </w:r>
      <w:r w:rsidR="00D269F2">
        <w:rPr>
          <w:rFonts w:asciiTheme="minorHAnsi" w:hAnsiTheme="minorHAnsi"/>
          <w:sz w:val="22"/>
          <w:szCs w:val="22"/>
        </w:rPr>
        <w:t>,</w:t>
      </w:r>
      <w:r w:rsidRPr="000928C5">
        <w:rPr>
          <w:rFonts w:asciiTheme="minorHAnsi" w:hAnsiTheme="minorHAnsi"/>
          <w:sz w:val="22"/>
          <w:szCs w:val="22"/>
        </w:rPr>
        <w:t xml:space="preserve"> ranging from 0.47 to 6.5 µg/L for 108 days, with an additional 32-day recovery/observation period. The number of eggs produced per day was significantly (p&lt;0.05) reduced at all test concentrations relative to controls, resulting in a non-definitive NOAEC of &lt;0.47 µg/L, but there was no significant effects of the survival or growth of progeny exposed to diazinon.</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A partial fish life</w:t>
      </w:r>
      <w:r w:rsidR="00D269F2">
        <w:rPr>
          <w:rFonts w:asciiTheme="minorHAnsi" w:hAnsiTheme="minorHAnsi"/>
          <w:sz w:val="22"/>
          <w:szCs w:val="22"/>
        </w:rPr>
        <w:t>-</w:t>
      </w:r>
      <w:r w:rsidRPr="000928C5">
        <w:rPr>
          <w:rFonts w:asciiTheme="minorHAnsi" w:hAnsiTheme="minorHAnsi"/>
          <w:sz w:val="22"/>
          <w:szCs w:val="22"/>
        </w:rPr>
        <w:t>cycle test was also conducted with fathead minnows</w:t>
      </w:r>
      <w:r w:rsidRPr="000928C5">
        <w:rPr>
          <w:rFonts w:asciiTheme="minorHAnsi" w:hAnsiTheme="minorHAnsi"/>
          <w:i/>
          <w:sz w:val="22"/>
          <w:szCs w:val="22"/>
        </w:rPr>
        <w:t xml:space="preserve"> </w:t>
      </w:r>
      <w:r w:rsidRPr="000928C5">
        <w:rPr>
          <w:rFonts w:asciiTheme="minorHAnsi" w:hAnsiTheme="minorHAnsi"/>
          <w:sz w:val="22"/>
          <w:szCs w:val="22"/>
        </w:rPr>
        <w:t>(MRID 46867001) in which 8-week old fish were exposed to diazinon technical (87.5% a.i.) for 54 days and then allowed to spawn for an additional 62 days in which expo</w:t>
      </w:r>
      <w:r w:rsidR="00FF47F8">
        <w:rPr>
          <w:rFonts w:asciiTheme="minorHAnsi" w:hAnsiTheme="minorHAnsi"/>
          <w:sz w:val="22"/>
          <w:szCs w:val="22"/>
        </w:rPr>
        <w:t>sure to diazinon continued (116-</w:t>
      </w:r>
      <w:r w:rsidRPr="000928C5">
        <w:rPr>
          <w:rFonts w:asciiTheme="minorHAnsi" w:hAnsiTheme="minorHAnsi"/>
          <w:sz w:val="22"/>
          <w:szCs w:val="22"/>
        </w:rPr>
        <w:t xml:space="preserve">day total exposure). Embryos were exposed to the same concentration as adults for </w:t>
      </w:r>
      <w:r w:rsidR="00D269F2">
        <w:rPr>
          <w:rFonts w:asciiTheme="minorHAnsi" w:hAnsiTheme="minorHAnsi"/>
          <w:sz w:val="22"/>
          <w:szCs w:val="22"/>
        </w:rPr>
        <w:t>9</w:t>
      </w:r>
      <w:r w:rsidRPr="000928C5">
        <w:rPr>
          <w:rFonts w:asciiTheme="minorHAnsi" w:hAnsiTheme="minorHAnsi"/>
          <w:sz w:val="22"/>
          <w:szCs w:val="22"/>
        </w:rPr>
        <w:t xml:space="preserve"> days and evaluated until 28-days post-hatch. Mean-measured concentrations during the study ranged from 0.427 to 7.77 µg a.i./L. The only reproductive effect in this study was a 40% reduction in the number of eggs per spawn relative to the control at a mean-measure concentration of 1.95 µg a.i./L. </w:t>
      </w:r>
      <w:r w:rsidR="00D269F2">
        <w:rPr>
          <w:rFonts w:asciiTheme="minorHAnsi" w:hAnsiTheme="minorHAnsi"/>
          <w:sz w:val="22"/>
          <w:szCs w:val="22"/>
        </w:rPr>
        <w:t xml:space="preserve"> </w:t>
      </w:r>
      <w:r w:rsidRPr="000928C5">
        <w:rPr>
          <w:rFonts w:asciiTheme="minorHAnsi" w:hAnsiTheme="minorHAnsi"/>
          <w:sz w:val="22"/>
          <w:szCs w:val="22"/>
        </w:rPr>
        <w:t>Although, no statistically significant effects for this endpoint were observed at higher or lower test concentrations in this study, the magnitude of the effect was considered too substantial to disregard. The only other endpoint significantly affected in this study was 28-day post-hatch survival of F</w:t>
      </w:r>
      <w:r w:rsidRPr="000928C5">
        <w:rPr>
          <w:rFonts w:asciiTheme="minorHAnsi" w:hAnsiTheme="minorHAnsi"/>
          <w:sz w:val="22"/>
          <w:szCs w:val="22"/>
          <w:vertAlign w:val="subscript"/>
        </w:rPr>
        <w:t>1</w:t>
      </w:r>
      <w:r w:rsidRPr="000928C5">
        <w:rPr>
          <w:rFonts w:asciiTheme="minorHAnsi" w:hAnsiTheme="minorHAnsi"/>
          <w:sz w:val="22"/>
          <w:szCs w:val="22"/>
        </w:rPr>
        <w:t xml:space="preserve"> fish at the highest test concentration (7.77 µg a.i./L). </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 </w:t>
      </w:r>
    </w:p>
    <w:p w:rsidR="00E86E28" w:rsidRPr="000928C5" w:rsidRDefault="00B6151F">
      <w:pPr>
        <w:rPr>
          <w:rFonts w:asciiTheme="minorHAnsi" w:hAnsiTheme="minorHAnsi"/>
          <w:sz w:val="22"/>
          <w:szCs w:val="22"/>
        </w:rPr>
      </w:pPr>
      <w:r w:rsidRPr="000928C5">
        <w:rPr>
          <w:rFonts w:asciiTheme="minorHAnsi" w:hAnsiTheme="minorHAnsi"/>
          <w:sz w:val="22"/>
          <w:szCs w:val="22"/>
        </w:rPr>
        <w:t>As described in the preceding section on growth effects, no impacts to hatch or larval survival occurred at concentrations in which growth effects were observed in early life-stage studies with estuarine/marine sheepshead minnows (MRID 44244802) and freshwater fathead min</w:t>
      </w:r>
      <w:r w:rsidR="00FF47F8">
        <w:rPr>
          <w:rFonts w:asciiTheme="minorHAnsi" w:hAnsiTheme="minorHAnsi"/>
          <w:sz w:val="22"/>
          <w:szCs w:val="22"/>
        </w:rPr>
        <w:t xml:space="preserve">nows (MRID 40782301). However, </w:t>
      </w:r>
      <w:r w:rsidRPr="000928C5">
        <w:rPr>
          <w:rFonts w:asciiTheme="minorHAnsi" w:hAnsiTheme="minorHAnsi"/>
          <w:sz w:val="22"/>
          <w:szCs w:val="22"/>
        </w:rPr>
        <w:t xml:space="preserve">study designs in which fertilized eggs are raised until the juvenile stage, do not account for a wide range of reproductive endpoints, including fecundity, and therefore do not definitively indicate that reproductive effects in fish and aquatic-phase amphibians are less sensitive than corresponding growth effects in the same species. </w:t>
      </w:r>
    </w:p>
    <w:p w:rsidR="00DD6967" w:rsidRDefault="00DD6967" w:rsidP="00CB7CF4">
      <w:pPr>
        <w:pStyle w:val="NormalWeb"/>
        <w:rPr>
          <w:rFonts w:asciiTheme="minorHAnsi" w:hAnsiTheme="minorHAnsi"/>
          <w:sz w:val="22"/>
          <w:szCs w:val="22"/>
        </w:rPr>
      </w:pPr>
      <w:r w:rsidRPr="000928C5">
        <w:rPr>
          <w:rFonts w:asciiTheme="minorHAnsi" w:hAnsiTheme="minorHAnsi"/>
          <w:sz w:val="22"/>
          <w:szCs w:val="22"/>
        </w:rPr>
        <w:t>In a reproductive study with Atlantic salmon (</w:t>
      </w:r>
      <w:r w:rsidRPr="000928C5">
        <w:rPr>
          <w:rFonts w:asciiTheme="minorHAnsi" w:hAnsiTheme="minorHAnsi"/>
          <w:i/>
          <w:sz w:val="22"/>
          <w:szCs w:val="22"/>
        </w:rPr>
        <w:t>Salmo salar</w:t>
      </w:r>
      <w:r w:rsidRPr="000928C5">
        <w:rPr>
          <w:rFonts w:asciiTheme="minorHAnsi" w:hAnsiTheme="minorHAnsi"/>
          <w:sz w:val="22"/>
          <w:szCs w:val="22"/>
        </w:rPr>
        <w:t xml:space="preserve">), fewer fry successfully hatched following exposure to 0.05 μg/L diazinon compared to other treatment groups.  Exposure to 0.05 μg/L diazinon caused </w:t>
      </w:r>
      <w:r w:rsidR="000D32E2">
        <w:rPr>
          <w:rFonts w:asciiTheme="minorHAnsi" w:hAnsiTheme="minorHAnsi"/>
          <w:sz w:val="22"/>
          <w:szCs w:val="22"/>
        </w:rPr>
        <w:t>f</w:t>
      </w:r>
      <w:r w:rsidRPr="000928C5">
        <w:rPr>
          <w:rFonts w:asciiTheme="minorHAnsi" w:hAnsiTheme="minorHAnsi"/>
          <w:sz w:val="22"/>
          <w:szCs w:val="22"/>
        </w:rPr>
        <w:t xml:space="preserve">ry to emerge later compared to controls.  Disruption of the normal pattern of emergence was greater (p&lt;0.01) when embryos were exposed to the pesticides separately, rather than </w:t>
      </w:r>
      <w:r w:rsidR="00055AFC" w:rsidRPr="000928C5">
        <w:rPr>
          <w:rFonts w:asciiTheme="minorHAnsi" w:hAnsiTheme="minorHAnsi"/>
          <w:sz w:val="22"/>
          <w:szCs w:val="22"/>
        </w:rPr>
        <w:t xml:space="preserve">in combination (ECOTOX 84407). </w:t>
      </w:r>
    </w:p>
    <w:p w:rsidR="00CA7114" w:rsidRPr="008D20A4" w:rsidRDefault="00CA7114" w:rsidP="00CA7114">
      <w:pPr>
        <w:pStyle w:val="Heading4"/>
        <w:numPr>
          <w:ilvl w:val="3"/>
          <w:numId w:val="3"/>
        </w:numPr>
        <w:rPr>
          <w:rFonts w:asciiTheme="minorHAnsi" w:hAnsiTheme="minorHAnsi"/>
          <w:b/>
          <w:i w:val="0"/>
          <w:color w:val="auto"/>
          <w:sz w:val="22"/>
          <w:szCs w:val="22"/>
        </w:rPr>
      </w:pPr>
      <w:bookmarkStart w:id="33" w:name="_Toc436808177"/>
      <w:r w:rsidRPr="008D20A4">
        <w:rPr>
          <w:rFonts w:asciiTheme="minorHAnsi" w:hAnsiTheme="minorHAnsi"/>
          <w:b/>
          <w:i w:val="0"/>
          <w:color w:val="auto"/>
          <w:sz w:val="22"/>
          <w:szCs w:val="22"/>
        </w:rPr>
        <w:t>Effects on Behavior of Fish and Aquatic-Phase Amphibians</w:t>
      </w:r>
      <w:bookmarkEnd w:id="33"/>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Eleven studies on behavioral effects of diazinon are available from either the registrant or the open literature. Ten of these studies were conducted on freshwater fish species and one study was conducted on amphibians (E118706). Six of the 11 behavioral studies were conducted with salmonid species or with zebrafish (cyprinidae). Thus, there is not a diverse taxonomic representation in the behavioral effects dataset.</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In the most sensitive behavioral study (Scholz </w:t>
      </w:r>
      <w:r w:rsidRPr="000928C5">
        <w:rPr>
          <w:rFonts w:asciiTheme="minorHAnsi" w:hAnsiTheme="minorHAnsi"/>
          <w:i/>
          <w:sz w:val="22"/>
          <w:szCs w:val="22"/>
        </w:rPr>
        <w:t xml:space="preserve">et al. </w:t>
      </w:r>
      <w:r w:rsidRPr="000928C5">
        <w:rPr>
          <w:rFonts w:asciiTheme="minorHAnsi" w:hAnsiTheme="minorHAnsi"/>
          <w:sz w:val="22"/>
          <w:szCs w:val="22"/>
        </w:rPr>
        <w:t>2000; E62247), diazinon exposure to Chinook salmon (</w:t>
      </w:r>
      <w:r w:rsidRPr="000928C5">
        <w:rPr>
          <w:rFonts w:asciiTheme="minorHAnsi" w:hAnsiTheme="minorHAnsi"/>
          <w:i/>
          <w:sz w:val="22"/>
          <w:szCs w:val="22"/>
        </w:rPr>
        <w:t>Oncorhynchus tshawytscha</w:t>
      </w:r>
      <w:r w:rsidRPr="000928C5">
        <w:rPr>
          <w:rFonts w:asciiTheme="minorHAnsi" w:hAnsiTheme="minorHAnsi"/>
          <w:sz w:val="22"/>
          <w:szCs w:val="22"/>
        </w:rPr>
        <w:t>) resulted in statistically significant (p&lt;0.05) effects to swimming and feeding behavior at concentration of 1 and 10 ug/L. Fish remained more active and fed more frequently in the presence of an alarm stimulus (skin extract) relative to controls. There was not a clear dose-response relationship in the study as the middle diazinon treatment group (1 µg/L) was most affected (as compared to 0.1 and 10 µg/L treatments), indicating uncertainty in the types of effects that will be elicited by any given concentration of diazinon outside of those tested in the study. Although the type of anti-predator behavior exhibited in this study may be considered an essential behavior of this or other species, the impact of a temporary loss of olfactory function and associated altered swimming and feeding behavior on survival, growth, or reproduction was not directly tested in the study and is a source of uncertainty.</w:t>
      </w:r>
      <w:r w:rsidR="00D87235" w:rsidRPr="000928C5">
        <w:rPr>
          <w:rFonts w:asciiTheme="minorHAnsi" w:hAnsiTheme="minorHAnsi"/>
          <w:sz w:val="22"/>
          <w:szCs w:val="22"/>
        </w:rPr>
        <w:t xml:space="preserve"> </w:t>
      </w:r>
      <w:r w:rsidRPr="000928C5">
        <w:rPr>
          <w:rFonts w:asciiTheme="minorHAnsi" w:hAnsiTheme="minorHAnsi"/>
          <w:sz w:val="22"/>
          <w:szCs w:val="22"/>
        </w:rPr>
        <w:t xml:space="preserve">The effect of diazinon on Chinook salmon homing success was also examined in the same article in which significantly (p&lt;0.05) fewer salmon returned to their natal spawning grounds after exposure to 10 µg/L diazinon. </w:t>
      </w:r>
    </w:p>
    <w:p w:rsidR="00055AFC" w:rsidRPr="000928C5" w:rsidRDefault="00055AFC">
      <w:pPr>
        <w:rPr>
          <w:rFonts w:asciiTheme="minorHAnsi" w:hAnsiTheme="minorHAnsi"/>
          <w:sz w:val="22"/>
          <w:szCs w:val="22"/>
        </w:rPr>
      </w:pPr>
    </w:p>
    <w:p w:rsidR="00055AFC" w:rsidRPr="000928C5" w:rsidRDefault="00055AFC">
      <w:pPr>
        <w:rPr>
          <w:rFonts w:asciiTheme="minorHAnsi" w:hAnsiTheme="minorHAnsi"/>
          <w:sz w:val="22"/>
          <w:szCs w:val="22"/>
        </w:rPr>
      </w:pPr>
    </w:p>
    <w:p w:rsidR="00E86E28" w:rsidRPr="000928C5" w:rsidRDefault="00055AFC">
      <w:pPr>
        <w:rPr>
          <w:rFonts w:asciiTheme="minorHAnsi" w:hAnsiTheme="minorHAnsi"/>
          <w:sz w:val="22"/>
          <w:szCs w:val="22"/>
        </w:rPr>
      </w:pPr>
      <w:r w:rsidRPr="000928C5">
        <w:rPr>
          <w:rFonts w:asciiTheme="minorHAnsi" w:hAnsiTheme="minorHAnsi"/>
          <w:noProof/>
          <w:sz w:val="22"/>
          <w:szCs w:val="22"/>
        </w:rPr>
        <w:drawing>
          <wp:inline distT="0" distB="0" distL="0" distR="0">
            <wp:extent cx="5811520" cy="421348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6287" cy="4216936"/>
                    </a:xfrm>
                    <a:prstGeom prst="rect">
                      <a:avLst/>
                    </a:prstGeom>
                    <a:noFill/>
                  </pic:spPr>
                </pic:pic>
              </a:graphicData>
            </a:graphic>
          </wp:inline>
        </w:drawing>
      </w:r>
    </w:p>
    <w:p w:rsidR="008043F2" w:rsidRPr="0082590C" w:rsidRDefault="008043F2" w:rsidP="008043F2">
      <w:pPr>
        <w:pStyle w:val="Caption"/>
        <w:rPr>
          <w:rFonts w:asciiTheme="minorHAnsi" w:hAnsiTheme="minorHAnsi"/>
          <w:b/>
          <w:i w:val="0"/>
          <w:color w:val="auto"/>
          <w:sz w:val="22"/>
          <w:szCs w:val="22"/>
        </w:rPr>
      </w:pPr>
      <w:bookmarkStart w:id="34" w:name="_Toc436747288"/>
      <w:r w:rsidRPr="0082590C">
        <w:rPr>
          <w:rFonts w:asciiTheme="minorHAnsi" w:hAnsiTheme="minorHAnsi"/>
          <w:b/>
          <w:i w:val="0"/>
          <w:color w:val="auto"/>
          <w:sz w:val="22"/>
          <w:szCs w:val="22"/>
        </w:rPr>
        <w:t xml:space="preserve">Figure </w:t>
      </w:r>
      <w:r w:rsidR="0082590C" w:rsidRPr="0082590C">
        <w:rPr>
          <w:rFonts w:asciiTheme="minorHAnsi" w:hAnsiTheme="minorHAnsi"/>
          <w:b/>
          <w:i w:val="0"/>
          <w:color w:val="auto"/>
          <w:sz w:val="22"/>
          <w:szCs w:val="22"/>
        </w:rPr>
        <w:t>2</w:t>
      </w:r>
      <w:r w:rsidRPr="0082590C">
        <w:rPr>
          <w:rFonts w:asciiTheme="minorHAnsi" w:hAnsiTheme="minorHAnsi"/>
          <w:b/>
          <w:i w:val="0"/>
          <w:color w:val="auto"/>
          <w:sz w:val="22"/>
          <w:szCs w:val="22"/>
        </w:rPr>
        <w:t>-8.  Behavior Endpoints for Fish Exposed to Diazinon</w:t>
      </w:r>
      <w:bookmarkEnd w:id="34"/>
    </w:p>
    <w:p w:rsidR="00055AFC" w:rsidRPr="008D20A4" w:rsidRDefault="00055AFC" w:rsidP="00055AFC">
      <w:pPr>
        <w:rPr>
          <w:rFonts w:asciiTheme="minorHAnsi" w:hAnsiTheme="minorHAnsi"/>
          <w:sz w:val="22"/>
          <w:szCs w:val="22"/>
        </w:rPr>
      </w:pPr>
      <w:r w:rsidRPr="008D20A4">
        <w:rPr>
          <w:rFonts w:asciiTheme="minorHAnsi" w:hAnsiTheme="minorHAnsi"/>
          <w:sz w:val="22"/>
          <w:szCs w:val="22"/>
        </w:rPr>
        <w:t>Specific type of effect, study duration (where available) are indicated in parentheses after each endpoint. Blue symbols represent studies in the ECOTOX database.</w:t>
      </w:r>
    </w:p>
    <w:p w:rsidR="00055AFC" w:rsidRPr="008D20A4" w:rsidRDefault="00055AFC">
      <w:pPr>
        <w:rPr>
          <w:rFonts w:asciiTheme="minorHAnsi" w:hAnsiTheme="minorHAnsi"/>
          <w:sz w:val="22"/>
          <w:szCs w:val="22"/>
        </w:rPr>
      </w:pPr>
    </w:p>
    <w:p w:rsidR="00055AFC" w:rsidRPr="000928C5" w:rsidRDefault="00055AFC">
      <w:pPr>
        <w:rPr>
          <w:rFonts w:asciiTheme="minorHAnsi" w:hAnsiTheme="minorHAnsi"/>
          <w:sz w:val="22"/>
          <w:szCs w:val="22"/>
        </w:rPr>
      </w:pPr>
      <w:r w:rsidRPr="000928C5">
        <w:rPr>
          <w:rFonts w:asciiTheme="minorHAnsi" w:hAnsiTheme="minorHAnsi"/>
          <w:noProof/>
          <w:sz w:val="22"/>
          <w:szCs w:val="22"/>
        </w:rPr>
        <w:drawing>
          <wp:inline distT="0" distB="0" distL="0" distR="0">
            <wp:extent cx="5803900" cy="4207955"/>
            <wp:effectExtent l="0" t="0" r="6350" b="254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838" cy="4211535"/>
                    </a:xfrm>
                    <a:prstGeom prst="rect">
                      <a:avLst/>
                    </a:prstGeom>
                    <a:noFill/>
                  </pic:spPr>
                </pic:pic>
              </a:graphicData>
            </a:graphic>
          </wp:inline>
        </w:drawing>
      </w:r>
    </w:p>
    <w:p w:rsidR="008043F2" w:rsidRPr="00F557DA" w:rsidRDefault="008043F2" w:rsidP="008043F2">
      <w:pPr>
        <w:pStyle w:val="Caption"/>
        <w:rPr>
          <w:rFonts w:asciiTheme="minorHAnsi" w:hAnsiTheme="minorHAnsi"/>
          <w:b/>
          <w:i w:val="0"/>
          <w:color w:val="auto"/>
          <w:sz w:val="22"/>
          <w:szCs w:val="22"/>
        </w:rPr>
      </w:pPr>
      <w:bookmarkStart w:id="35" w:name="_Toc436747289"/>
      <w:r w:rsidRPr="00F557DA">
        <w:rPr>
          <w:rFonts w:asciiTheme="minorHAnsi" w:hAnsiTheme="minorHAnsi"/>
          <w:b/>
          <w:i w:val="0"/>
          <w:color w:val="auto"/>
          <w:sz w:val="22"/>
          <w:szCs w:val="22"/>
        </w:rPr>
        <w:t xml:space="preserve">Figure </w:t>
      </w:r>
      <w:r w:rsidR="0082590C" w:rsidRPr="00F557DA">
        <w:rPr>
          <w:rFonts w:asciiTheme="minorHAnsi" w:hAnsiTheme="minorHAnsi"/>
          <w:b/>
          <w:i w:val="0"/>
          <w:color w:val="auto"/>
          <w:sz w:val="22"/>
          <w:szCs w:val="22"/>
        </w:rPr>
        <w:t>2</w:t>
      </w:r>
      <w:r w:rsidRPr="00F557DA">
        <w:rPr>
          <w:rFonts w:asciiTheme="minorHAnsi" w:hAnsiTheme="minorHAnsi"/>
          <w:b/>
          <w:i w:val="0"/>
          <w:color w:val="auto"/>
          <w:sz w:val="22"/>
          <w:szCs w:val="22"/>
        </w:rPr>
        <w:t>-9.  Behavior Endpoints for Aquatic Amphibians Exposed to Diazinon</w:t>
      </w:r>
      <w:bookmarkEnd w:id="35"/>
    </w:p>
    <w:p w:rsidR="00055AFC" w:rsidRPr="008D20A4" w:rsidRDefault="00055AFC" w:rsidP="00055AFC">
      <w:pPr>
        <w:rPr>
          <w:rFonts w:asciiTheme="minorHAnsi" w:hAnsiTheme="minorHAnsi"/>
          <w:sz w:val="22"/>
          <w:szCs w:val="22"/>
        </w:rPr>
      </w:pPr>
      <w:r w:rsidRPr="008D20A4">
        <w:rPr>
          <w:rFonts w:asciiTheme="minorHAnsi" w:hAnsiTheme="minorHAnsi"/>
          <w:sz w:val="22"/>
          <w:szCs w:val="22"/>
        </w:rPr>
        <w:t>Specific type of effect</w:t>
      </w:r>
      <w:r w:rsidR="000D32E2">
        <w:rPr>
          <w:rFonts w:asciiTheme="minorHAnsi" w:hAnsiTheme="minorHAnsi"/>
          <w:sz w:val="22"/>
          <w:szCs w:val="22"/>
        </w:rPr>
        <w:t xml:space="preserve"> and</w:t>
      </w:r>
      <w:r w:rsidRPr="008D20A4">
        <w:rPr>
          <w:rFonts w:asciiTheme="minorHAnsi" w:hAnsiTheme="minorHAnsi"/>
          <w:sz w:val="22"/>
          <w:szCs w:val="22"/>
        </w:rPr>
        <w:t xml:space="preserve"> study duration (where available) are indicated in parentheses after each endpoint. Blue symbols represent studies in the ECOTOX database.</w:t>
      </w:r>
    </w:p>
    <w:p w:rsidR="00055AFC" w:rsidRDefault="00055AFC">
      <w:pPr>
        <w:rPr>
          <w:rFonts w:asciiTheme="minorHAnsi" w:hAnsiTheme="minorHAnsi"/>
          <w:sz w:val="22"/>
          <w:szCs w:val="22"/>
        </w:rPr>
      </w:pPr>
    </w:p>
    <w:p w:rsidR="00CA7114" w:rsidRPr="008D20A4" w:rsidRDefault="00CA7114" w:rsidP="00CA7114">
      <w:pPr>
        <w:pStyle w:val="Heading4"/>
        <w:numPr>
          <w:ilvl w:val="3"/>
          <w:numId w:val="3"/>
        </w:numPr>
        <w:rPr>
          <w:rFonts w:asciiTheme="minorHAnsi" w:hAnsiTheme="minorHAnsi"/>
          <w:b/>
          <w:i w:val="0"/>
          <w:color w:val="auto"/>
          <w:sz w:val="22"/>
          <w:szCs w:val="22"/>
        </w:rPr>
      </w:pPr>
      <w:bookmarkStart w:id="36" w:name="_Toc436808178"/>
      <w:r w:rsidRPr="008D20A4">
        <w:rPr>
          <w:rFonts w:asciiTheme="minorHAnsi" w:hAnsiTheme="minorHAnsi"/>
          <w:b/>
          <w:i w:val="0"/>
          <w:color w:val="auto"/>
          <w:sz w:val="22"/>
          <w:szCs w:val="22"/>
        </w:rPr>
        <w:t>Effects on Sensory Function of Fish and Aquatic-Phase Amphibians</w:t>
      </w:r>
      <w:bookmarkEnd w:id="36"/>
    </w:p>
    <w:p w:rsidR="00CA7114" w:rsidRPr="00CB7CF4" w:rsidRDefault="00CA7114">
      <w:pPr>
        <w:rPr>
          <w:rFonts w:asciiTheme="minorHAnsi" w:hAnsiTheme="minorHAnsi"/>
          <w:sz w:val="22"/>
          <w:szCs w:val="22"/>
        </w:rPr>
      </w:pPr>
    </w:p>
    <w:p w:rsidR="00CB7CF4" w:rsidRPr="000928C5" w:rsidRDefault="00CB7CF4" w:rsidP="00CB7CF4">
      <w:pPr>
        <w:rPr>
          <w:rFonts w:asciiTheme="minorHAnsi" w:hAnsiTheme="minorHAnsi"/>
          <w:sz w:val="22"/>
          <w:szCs w:val="22"/>
        </w:rPr>
      </w:pPr>
      <w:r w:rsidRPr="00CB7CF4">
        <w:rPr>
          <w:rFonts w:asciiTheme="minorHAnsi" w:hAnsiTheme="minorHAnsi"/>
          <w:sz w:val="22"/>
          <w:szCs w:val="22"/>
        </w:rPr>
        <w:t>In another study with Atlantic salmon (</w:t>
      </w:r>
      <w:r w:rsidRPr="00CB7CF4">
        <w:rPr>
          <w:rFonts w:asciiTheme="minorHAnsi" w:hAnsiTheme="minorHAnsi"/>
          <w:i/>
          <w:sz w:val="22"/>
          <w:szCs w:val="22"/>
        </w:rPr>
        <w:t>Salmo salar</w:t>
      </w:r>
      <w:r w:rsidRPr="00CB7CF4">
        <w:rPr>
          <w:rFonts w:asciiTheme="minorHAnsi" w:hAnsiTheme="minorHAnsi"/>
          <w:sz w:val="22"/>
          <w:szCs w:val="22"/>
        </w:rPr>
        <w:t>), statistically significant (p&lt;0.05) effects on olfactory functions were affected at 1.0 µg/L diazinon (Moore and Waring, 1996; ECOTOX 45079). The reproductive priming effect of the female pheromone prostaglandin F</w:t>
      </w:r>
      <w:r w:rsidRPr="00CB7CF4">
        <w:rPr>
          <w:rFonts w:asciiTheme="minorHAnsi" w:hAnsiTheme="minorHAnsi"/>
          <w:sz w:val="22"/>
          <w:szCs w:val="22"/>
          <w:vertAlign w:val="subscript"/>
        </w:rPr>
        <w:t>2a</w:t>
      </w:r>
      <w:r w:rsidRPr="00CB7CF4">
        <w:rPr>
          <w:rFonts w:asciiTheme="minorHAnsi" w:hAnsiTheme="minorHAnsi"/>
          <w:sz w:val="22"/>
          <w:szCs w:val="22"/>
        </w:rPr>
        <w:t xml:space="preserve"> on the levels of expressible sperm (milt) in males was</w:t>
      </w:r>
      <w:r w:rsidRPr="000928C5">
        <w:rPr>
          <w:rFonts w:asciiTheme="minorHAnsi" w:hAnsiTheme="minorHAnsi"/>
          <w:sz w:val="22"/>
          <w:szCs w:val="22"/>
        </w:rPr>
        <w:t xml:space="preserve"> reduced after exposure to diazinon at 0.5 µg/L.</w:t>
      </w:r>
    </w:p>
    <w:p w:rsidR="00CB7CF4" w:rsidRDefault="00CB7CF4">
      <w:pPr>
        <w:rPr>
          <w:rFonts w:asciiTheme="minorHAnsi" w:hAnsiTheme="minorHAnsi"/>
          <w:sz w:val="22"/>
          <w:szCs w:val="22"/>
        </w:rPr>
      </w:pPr>
    </w:p>
    <w:p w:rsidR="00CA7114" w:rsidRPr="008D20A4" w:rsidRDefault="00CA7114" w:rsidP="00CA7114">
      <w:pPr>
        <w:pStyle w:val="Heading4"/>
        <w:numPr>
          <w:ilvl w:val="3"/>
          <w:numId w:val="3"/>
        </w:numPr>
        <w:rPr>
          <w:rFonts w:asciiTheme="minorHAnsi" w:hAnsiTheme="minorHAnsi"/>
          <w:b/>
          <w:i w:val="0"/>
          <w:color w:val="auto"/>
          <w:sz w:val="22"/>
          <w:szCs w:val="22"/>
        </w:rPr>
      </w:pPr>
      <w:bookmarkStart w:id="37" w:name="_Toc436808179"/>
      <w:r w:rsidRPr="008D20A4">
        <w:rPr>
          <w:rFonts w:asciiTheme="minorHAnsi" w:hAnsiTheme="minorHAnsi"/>
          <w:b/>
          <w:i w:val="0"/>
          <w:color w:val="auto"/>
          <w:sz w:val="22"/>
          <w:szCs w:val="22"/>
        </w:rPr>
        <w:t>Acetylcholinesterase (AChE) Inhibition in Fish and Aquatic-Phase Amphibians</w:t>
      </w:r>
      <w:bookmarkEnd w:id="37"/>
    </w:p>
    <w:p w:rsidR="00E86E28" w:rsidRPr="000928C5" w:rsidRDefault="00E86E28">
      <w:pPr>
        <w:keepNext/>
        <w:keepLines/>
        <w:rPr>
          <w:rFonts w:asciiTheme="minorHAnsi" w:hAnsiTheme="minorHAnsi"/>
          <w:sz w:val="22"/>
          <w:szCs w:val="22"/>
        </w:rPr>
      </w:pP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Sixteen studies evaluating the effects of diazinon on AChE activity were captured in the ECOTOX database, representing 8 families of fish and 1 family of amphibians.  The range of concentrations</w:t>
      </w:r>
      <w:r w:rsidR="000D32E2">
        <w:rPr>
          <w:rFonts w:asciiTheme="minorHAnsi" w:hAnsiTheme="minorHAnsi"/>
          <w:sz w:val="22"/>
          <w:szCs w:val="22"/>
        </w:rPr>
        <w:t>,</w:t>
      </w:r>
      <w:r w:rsidRPr="000928C5">
        <w:rPr>
          <w:rFonts w:asciiTheme="minorHAnsi" w:hAnsiTheme="minorHAnsi"/>
          <w:sz w:val="22"/>
          <w:szCs w:val="22"/>
        </w:rPr>
        <w:t xml:space="preserve"> in which anti-cholinesterase activity was observed based on the study LOAEC</w:t>
      </w:r>
      <w:r w:rsidR="000D32E2">
        <w:rPr>
          <w:rFonts w:asciiTheme="minorHAnsi" w:hAnsiTheme="minorHAnsi"/>
          <w:sz w:val="22"/>
          <w:szCs w:val="22"/>
        </w:rPr>
        <w:t>,</w:t>
      </w:r>
      <w:r w:rsidRPr="000928C5">
        <w:rPr>
          <w:rFonts w:asciiTheme="minorHAnsi" w:hAnsiTheme="minorHAnsi"/>
          <w:sz w:val="22"/>
          <w:szCs w:val="22"/>
        </w:rPr>
        <w:t xml:space="preserve"> was 0.0036 µg/L (</w:t>
      </w:r>
      <w:r w:rsidRPr="000928C5">
        <w:rPr>
          <w:rFonts w:asciiTheme="minorHAnsi" w:hAnsiTheme="minorHAnsi"/>
          <w:i/>
          <w:sz w:val="22"/>
          <w:szCs w:val="22"/>
        </w:rPr>
        <w:t>C. carpio</w:t>
      </w:r>
      <w:r w:rsidRPr="000928C5">
        <w:rPr>
          <w:rFonts w:asciiTheme="minorHAnsi" w:hAnsiTheme="minorHAnsi"/>
          <w:sz w:val="22"/>
          <w:szCs w:val="22"/>
        </w:rPr>
        <w:t>; E88371) to 5,000 µg/L in medaka (</w:t>
      </w:r>
      <w:r w:rsidRPr="000928C5">
        <w:rPr>
          <w:rFonts w:asciiTheme="minorHAnsi" w:hAnsiTheme="minorHAnsi"/>
          <w:i/>
          <w:sz w:val="22"/>
          <w:szCs w:val="22"/>
        </w:rPr>
        <w:t>Oryzias latipes</w:t>
      </w:r>
      <w:r w:rsidRPr="000928C5">
        <w:rPr>
          <w:rFonts w:asciiTheme="minorHAnsi" w:hAnsiTheme="minorHAnsi"/>
          <w:sz w:val="22"/>
          <w:szCs w:val="22"/>
        </w:rPr>
        <w:t xml:space="preserve">; Hamm </w:t>
      </w:r>
      <w:r w:rsidRPr="000928C5">
        <w:rPr>
          <w:rFonts w:asciiTheme="minorHAnsi" w:hAnsiTheme="minorHAnsi"/>
          <w:i/>
          <w:sz w:val="22"/>
          <w:szCs w:val="22"/>
        </w:rPr>
        <w:t>et al.</w:t>
      </w:r>
      <w:r w:rsidRPr="000928C5">
        <w:rPr>
          <w:rFonts w:asciiTheme="minorHAnsi" w:hAnsiTheme="minorHAnsi"/>
          <w:sz w:val="22"/>
          <w:szCs w:val="22"/>
        </w:rPr>
        <w:t xml:space="preserve"> 1998, E59879), representing a six-order-of-magnitude difference between the least and most sensitive AChE effects in the dataset. It should be noted that </w:t>
      </w:r>
      <w:r w:rsidR="000D32E2">
        <w:rPr>
          <w:rFonts w:asciiTheme="minorHAnsi" w:hAnsiTheme="minorHAnsi"/>
          <w:sz w:val="22"/>
          <w:szCs w:val="22"/>
        </w:rPr>
        <w:t>7</w:t>
      </w:r>
      <w:r w:rsidRPr="000928C5">
        <w:rPr>
          <w:rFonts w:asciiTheme="minorHAnsi" w:hAnsiTheme="minorHAnsi"/>
          <w:sz w:val="22"/>
          <w:szCs w:val="22"/>
        </w:rPr>
        <w:t xml:space="preserve"> of the 16 studies examining AChE effects, including the two most sensitive studies (</w:t>
      </w:r>
      <w:r w:rsidRPr="000928C5">
        <w:rPr>
          <w:rFonts w:asciiTheme="minorHAnsi" w:hAnsiTheme="minorHAnsi"/>
          <w:i/>
          <w:sz w:val="22"/>
          <w:szCs w:val="22"/>
        </w:rPr>
        <w:t>e.g.</w:t>
      </w:r>
      <w:r w:rsidRPr="000928C5">
        <w:rPr>
          <w:rFonts w:asciiTheme="minorHAnsi" w:hAnsiTheme="minorHAnsi"/>
          <w:sz w:val="22"/>
          <w:szCs w:val="22"/>
        </w:rPr>
        <w:t>, E88371; E88453), were conducted with formulations; some of the formulation studies did not report the product name or constituents of the formulation.</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Oruc </w:t>
      </w:r>
      <w:r w:rsidRPr="000928C5">
        <w:rPr>
          <w:rFonts w:asciiTheme="minorHAnsi" w:hAnsiTheme="minorHAnsi"/>
          <w:i/>
          <w:sz w:val="22"/>
          <w:szCs w:val="22"/>
        </w:rPr>
        <w:t>et al</w:t>
      </w:r>
      <w:r w:rsidRPr="000928C5">
        <w:rPr>
          <w:rFonts w:asciiTheme="minorHAnsi" w:hAnsiTheme="minorHAnsi"/>
          <w:sz w:val="22"/>
          <w:szCs w:val="22"/>
        </w:rPr>
        <w:t>. (2006, E88453; 2007, E88371; 2011, E160447) conducted a series of similarly designed studies in common carp (</w:t>
      </w:r>
      <w:r w:rsidRPr="000928C5">
        <w:rPr>
          <w:rFonts w:asciiTheme="minorHAnsi" w:hAnsiTheme="minorHAnsi"/>
          <w:i/>
          <w:sz w:val="22"/>
          <w:szCs w:val="22"/>
        </w:rPr>
        <w:t>Cyprinus carpio</w:t>
      </w:r>
      <w:r w:rsidRPr="000928C5">
        <w:rPr>
          <w:rFonts w:asciiTheme="minorHAnsi" w:hAnsiTheme="minorHAnsi"/>
          <w:sz w:val="22"/>
          <w:szCs w:val="22"/>
        </w:rPr>
        <w:t>)</w:t>
      </w:r>
      <w:r w:rsidR="000D32E2">
        <w:rPr>
          <w:rFonts w:asciiTheme="minorHAnsi" w:hAnsiTheme="minorHAnsi"/>
          <w:sz w:val="22"/>
          <w:szCs w:val="22"/>
        </w:rPr>
        <w:t>,</w:t>
      </w:r>
      <w:r w:rsidRPr="000928C5">
        <w:rPr>
          <w:rFonts w:asciiTheme="minorHAnsi" w:hAnsiTheme="minorHAnsi"/>
          <w:sz w:val="22"/>
          <w:szCs w:val="22"/>
        </w:rPr>
        <w:t xml:space="preserve"> evaluating effects of diazinon at concentrations of 0.0036, 0.018, and 0.036 µg/L on AChE activity in different tissue types after 5, 15, and 30 days of exposure. The formulation used in these studies, Basudin 60, appears to be marketed in Turkey and contains 60% diazinon, but is similar to a currently registered US formulation AG500 </w:t>
      </w:r>
      <w:r w:rsidR="000D32E2">
        <w:rPr>
          <w:rFonts w:asciiTheme="minorHAnsi" w:hAnsiTheme="minorHAnsi"/>
          <w:sz w:val="22"/>
          <w:szCs w:val="22"/>
        </w:rPr>
        <w:t>(</w:t>
      </w:r>
      <w:r w:rsidRPr="000928C5">
        <w:rPr>
          <w:rFonts w:asciiTheme="minorHAnsi" w:hAnsiTheme="minorHAnsi"/>
          <w:sz w:val="22"/>
          <w:szCs w:val="22"/>
        </w:rPr>
        <w:t>based on communication with registrant). In these studies, statistically significant (p&lt;0.05) inhibition of acetylcholinesterase activity was observed at all concentrations tested in muscle (37-56% inhibition), brain (19-26% inhibition), and liver tissue, but not kidney tissue; while, significant AChE effects were observed at the lowest (0.0036 µg/L) and highest (0.036 µg/L), but not the middle (0.018 µg/L), concentration in gill tissue. However, a dose-response</w:t>
      </w:r>
      <w:r w:rsidR="000D32E2">
        <w:rPr>
          <w:rFonts w:asciiTheme="minorHAnsi" w:hAnsiTheme="minorHAnsi"/>
          <w:sz w:val="22"/>
          <w:szCs w:val="22"/>
        </w:rPr>
        <w:t xml:space="preserve">, </w:t>
      </w:r>
      <w:r w:rsidRPr="000928C5">
        <w:rPr>
          <w:rFonts w:asciiTheme="minorHAnsi" w:hAnsiTheme="minorHAnsi"/>
          <w:sz w:val="22"/>
          <w:szCs w:val="22"/>
        </w:rPr>
        <w:t>with increasing AChE inhibition at increasing diazinon concentrations</w:t>
      </w:r>
      <w:r w:rsidR="000D32E2">
        <w:rPr>
          <w:rFonts w:asciiTheme="minorHAnsi" w:hAnsiTheme="minorHAnsi"/>
          <w:sz w:val="22"/>
          <w:szCs w:val="22"/>
        </w:rPr>
        <w:t>,</w:t>
      </w:r>
      <w:r w:rsidRPr="000928C5">
        <w:rPr>
          <w:rFonts w:asciiTheme="minorHAnsi" w:hAnsiTheme="minorHAnsi"/>
          <w:sz w:val="22"/>
          <w:szCs w:val="22"/>
        </w:rPr>
        <w:t xml:space="preserve"> was only recorded in liver tissue. The lack of dose response in other tissue types may be due to the close proximity of chosen diazinon test concentrations (only a single order of magnitude spread) and the fact that exposure was based on nominal concentrations; therefore, there is some uncertainty around the concentration at which AChE effects occurred.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In a study with </w:t>
      </w:r>
      <w:r w:rsidRPr="000928C5">
        <w:rPr>
          <w:rFonts w:asciiTheme="minorHAnsi" w:hAnsiTheme="minorHAnsi"/>
          <w:i/>
          <w:sz w:val="22"/>
          <w:szCs w:val="22"/>
        </w:rPr>
        <w:t>C. jordani</w:t>
      </w:r>
      <w:r w:rsidRPr="000928C5">
        <w:rPr>
          <w:rFonts w:asciiTheme="minorHAnsi" w:hAnsiTheme="minorHAnsi"/>
          <w:sz w:val="22"/>
          <w:szCs w:val="22"/>
        </w:rPr>
        <w:t xml:space="preserve"> (Dzul-Caamal </w:t>
      </w:r>
      <w:r w:rsidRPr="000928C5">
        <w:rPr>
          <w:rFonts w:asciiTheme="minorHAnsi" w:hAnsiTheme="minorHAnsi"/>
          <w:i/>
          <w:sz w:val="22"/>
          <w:szCs w:val="22"/>
        </w:rPr>
        <w:t>et al</w:t>
      </w:r>
      <w:r w:rsidRPr="000928C5">
        <w:rPr>
          <w:rFonts w:asciiTheme="minorHAnsi" w:hAnsiTheme="minorHAnsi"/>
          <w:sz w:val="22"/>
          <w:szCs w:val="22"/>
        </w:rPr>
        <w:t>. 2012), AChE activity was significantly reduced at 0.004 µg/L diazinon (23% and 17% inhibition in brain and muscle tissue, respectively), which was approximately an order of magnitude lower than the LC</w:t>
      </w:r>
      <w:r w:rsidRPr="000928C5">
        <w:rPr>
          <w:rFonts w:asciiTheme="minorHAnsi" w:hAnsiTheme="minorHAnsi"/>
          <w:sz w:val="22"/>
          <w:szCs w:val="22"/>
          <w:vertAlign w:val="subscript"/>
        </w:rPr>
        <w:t>10</w:t>
      </w:r>
      <w:r w:rsidRPr="000928C5">
        <w:rPr>
          <w:rFonts w:asciiTheme="minorHAnsi" w:hAnsiTheme="minorHAnsi"/>
          <w:sz w:val="22"/>
          <w:szCs w:val="22"/>
        </w:rPr>
        <w:t xml:space="preserve"> (0.06 µg/L) and two orders of magnitude lower than the LC</w:t>
      </w:r>
      <w:r w:rsidRPr="000928C5">
        <w:rPr>
          <w:rFonts w:asciiTheme="minorHAnsi" w:hAnsiTheme="minorHAnsi"/>
          <w:sz w:val="22"/>
          <w:szCs w:val="22"/>
          <w:vertAlign w:val="subscript"/>
        </w:rPr>
        <w:t>50</w:t>
      </w:r>
      <w:r w:rsidRPr="000928C5">
        <w:rPr>
          <w:rFonts w:asciiTheme="minorHAnsi" w:hAnsiTheme="minorHAnsi"/>
          <w:sz w:val="22"/>
          <w:szCs w:val="22"/>
        </w:rPr>
        <w:t xml:space="preserve"> (1.5 µg/L) from the same study and exposure duration. T</w:t>
      </w:r>
      <w:r w:rsidR="00E519AD" w:rsidRPr="000928C5">
        <w:rPr>
          <w:rFonts w:asciiTheme="minorHAnsi" w:hAnsiTheme="minorHAnsi"/>
          <w:sz w:val="22"/>
          <w:szCs w:val="22"/>
        </w:rPr>
        <w:t>here is some uncertainty associated with this data since it</w:t>
      </w:r>
      <w:r w:rsidRPr="000928C5">
        <w:rPr>
          <w:rFonts w:asciiTheme="minorHAnsi" w:hAnsiTheme="minorHAnsi"/>
          <w:sz w:val="22"/>
          <w:szCs w:val="22"/>
        </w:rPr>
        <w:t xml:space="preserve"> was conducted with a 25% formulation of diazinon that is not similar to any product c</w:t>
      </w:r>
      <w:r w:rsidR="00E519AD" w:rsidRPr="000928C5">
        <w:rPr>
          <w:rFonts w:asciiTheme="minorHAnsi" w:hAnsiTheme="minorHAnsi"/>
          <w:sz w:val="22"/>
          <w:szCs w:val="22"/>
        </w:rPr>
        <w:t xml:space="preserve">urrently registered in the U.S.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Goodman </w:t>
      </w:r>
      <w:r w:rsidRPr="000928C5">
        <w:rPr>
          <w:rFonts w:asciiTheme="minorHAnsi" w:hAnsiTheme="minorHAnsi"/>
          <w:i/>
          <w:sz w:val="22"/>
          <w:szCs w:val="22"/>
        </w:rPr>
        <w:t>et al</w:t>
      </w:r>
      <w:r w:rsidRPr="000928C5">
        <w:rPr>
          <w:rFonts w:asciiTheme="minorHAnsi" w:hAnsiTheme="minorHAnsi"/>
          <w:sz w:val="22"/>
          <w:szCs w:val="22"/>
        </w:rPr>
        <w:t>. (1979, E5604) examined AChE inhibition and reproductive effects in the sheepshead minnow following 108 days of exposure to diazinon concentrations ranging from 0.47-6.5 µg/L. This study also included a subsequent 32-day recovery/observation period in diazinon-free water. Both the average number of eggs per female per day and acetylcholinesterase activity in the brain were significantly reduced at all test concentrations for both endpoint types. The magnitude of AChE inhibition varied greatly at each test level and over the course of the study, ranging from 17-77%, but generally increased with increasing test concentration. Statistically significant (p&lt;0.05) effects on AChE activity were largely seen by Day 4 of the study and persisted until Day 108. While there were signs of recovery during the post-treatment period, the timing and magnitude of recovery across exposure groups was not fully evaluated. This study indicates that reproductive impacts in sheepshead minnow, and possibly other fish species, are occurring at similar concentrations as anti-cholinesterase activity, and that recovery is possible under laboratory conditions, which may differ from conditions in the wild.</w:t>
      </w:r>
      <w:r w:rsidR="00CE1CD7" w:rsidRPr="000928C5">
        <w:rPr>
          <w:rFonts w:asciiTheme="minorHAnsi" w:hAnsiTheme="minorHAnsi"/>
          <w:sz w:val="22"/>
          <w:szCs w:val="22"/>
        </w:rPr>
        <w:t xml:space="preserve"> The timing associated with recovery is unknown.</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A study by Gaworecki </w:t>
      </w:r>
      <w:r w:rsidRPr="000928C5">
        <w:rPr>
          <w:rFonts w:asciiTheme="minorHAnsi" w:hAnsiTheme="minorHAnsi"/>
          <w:i/>
          <w:sz w:val="22"/>
          <w:szCs w:val="22"/>
        </w:rPr>
        <w:t>et al</w:t>
      </w:r>
      <w:r w:rsidRPr="000928C5">
        <w:rPr>
          <w:rFonts w:asciiTheme="minorHAnsi" w:hAnsiTheme="minorHAnsi"/>
          <w:sz w:val="22"/>
          <w:szCs w:val="22"/>
        </w:rPr>
        <w:t>. (2009; E115405) in hybrid striped bass (</w:t>
      </w:r>
      <w:r w:rsidRPr="000928C5">
        <w:rPr>
          <w:rFonts w:asciiTheme="minorHAnsi" w:hAnsiTheme="minorHAnsi"/>
          <w:i/>
          <w:sz w:val="22"/>
          <w:szCs w:val="22"/>
        </w:rPr>
        <w:t>Morone saxatilis x M. chrysops</w:t>
      </w:r>
      <w:r w:rsidRPr="000928C5">
        <w:rPr>
          <w:rFonts w:asciiTheme="minorHAnsi" w:hAnsiTheme="minorHAnsi"/>
          <w:sz w:val="22"/>
          <w:szCs w:val="22"/>
        </w:rPr>
        <w:t xml:space="preserve">) compared concentrations in which brain AChE activity from diazinon was affected relative to feeding behavior. After six days of exposure to diazinon at concentrations ranging between 19.1 to 102 µg/L there was no significant impact in the time required to capture prey fish associated with a 66.3% reduction in brain AChE activity at the lowest treatment level (19.1 µg/L), while feeding behavior was significantly (p&lt;0.05) impacted at the medium treatment level (64 µg/L) in which 82.2% AChE inhibition was observed. It was also noted that there was recovery in terms of feeding behavior at the medium (64 µg/L) but not </w:t>
      </w:r>
      <w:r w:rsidR="000D32E2">
        <w:rPr>
          <w:rFonts w:asciiTheme="minorHAnsi" w:hAnsiTheme="minorHAnsi"/>
          <w:sz w:val="22"/>
          <w:szCs w:val="22"/>
        </w:rPr>
        <w:t xml:space="preserve">at the </w:t>
      </w:r>
      <w:r w:rsidRPr="000928C5">
        <w:rPr>
          <w:rFonts w:asciiTheme="minorHAnsi" w:hAnsiTheme="minorHAnsi"/>
          <w:sz w:val="22"/>
          <w:szCs w:val="22"/>
        </w:rPr>
        <w:t xml:space="preserve">highest (102 µg/L) test concentration during a six-day post-exposure observation period.  This study suggests that a very high reduction in AChE activity is needed to significantly impact this particular behavioral measure in this particular species hybrid.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In another behavioral study by Beauvais </w:t>
      </w:r>
      <w:r w:rsidRPr="000928C5">
        <w:rPr>
          <w:rFonts w:asciiTheme="minorHAnsi" w:hAnsiTheme="minorHAnsi"/>
          <w:i/>
          <w:sz w:val="22"/>
          <w:szCs w:val="22"/>
        </w:rPr>
        <w:t>et al</w:t>
      </w:r>
      <w:r w:rsidRPr="000928C5">
        <w:rPr>
          <w:rFonts w:asciiTheme="minorHAnsi" w:hAnsiTheme="minorHAnsi"/>
          <w:sz w:val="22"/>
          <w:szCs w:val="22"/>
        </w:rPr>
        <w:t>. (2000), juvenile rainbow trout (</w:t>
      </w:r>
      <w:r w:rsidRPr="000928C5">
        <w:rPr>
          <w:rFonts w:asciiTheme="minorHAnsi" w:hAnsiTheme="minorHAnsi"/>
          <w:i/>
          <w:sz w:val="22"/>
          <w:szCs w:val="22"/>
        </w:rPr>
        <w:t>O. mykiss</w:t>
      </w:r>
      <w:r w:rsidRPr="000928C5">
        <w:rPr>
          <w:rFonts w:asciiTheme="minorHAnsi" w:hAnsiTheme="minorHAnsi"/>
          <w:sz w:val="22"/>
          <w:szCs w:val="22"/>
        </w:rPr>
        <w:t>) were exposed to technical grade diazinon (98%) at nominal concentrations of 250, 500, and 1,000 µg/L for 96 hours followed by a 48-hour recovery period. Brain AChE activity was significantly (p&lt;0.05) impacted at the middle concentration (500 µg/L) after 96 hours of exposure and at all concentrations at the end of the 48-hour recovery period. Although the magnitude of reduction in AChE w</w:t>
      </w:r>
      <w:r w:rsidR="000D32E2">
        <w:rPr>
          <w:rFonts w:asciiTheme="minorHAnsi" w:hAnsiTheme="minorHAnsi"/>
          <w:sz w:val="22"/>
          <w:szCs w:val="22"/>
        </w:rPr>
        <w:t>as</w:t>
      </w:r>
      <w:r w:rsidRPr="000928C5">
        <w:rPr>
          <w:rFonts w:asciiTheme="minorHAnsi" w:hAnsiTheme="minorHAnsi"/>
          <w:sz w:val="22"/>
          <w:szCs w:val="22"/>
        </w:rPr>
        <w:t xml:space="preserve"> not reported, Figure 1 of this article indicates an inhibition range of approximately 25-40% as compared to control fish. Only AChE effects after the recovery period appear to show a clear dose response, with increasing inhibition occurring with increasing exposure concentrations. There was a moderate relationship between AChE activity and fish total swimming distance (r</w:t>
      </w:r>
      <w:r w:rsidRPr="000928C5">
        <w:rPr>
          <w:rFonts w:asciiTheme="minorHAnsi" w:hAnsiTheme="minorHAnsi"/>
          <w:sz w:val="22"/>
          <w:szCs w:val="22"/>
          <w:vertAlign w:val="superscript"/>
        </w:rPr>
        <w:t>2</w:t>
      </w:r>
      <w:r w:rsidRPr="000928C5">
        <w:rPr>
          <w:rFonts w:asciiTheme="minorHAnsi" w:hAnsiTheme="minorHAnsi"/>
          <w:sz w:val="22"/>
          <w:szCs w:val="22"/>
        </w:rPr>
        <w:t>=0.44; p=0.02) and average swimming speed (r</w:t>
      </w:r>
      <w:r w:rsidRPr="000928C5">
        <w:rPr>
          <w:rFonts w:asciiTheme="minorHAnsi" w:hAnsiTheme="minorHAnsi"/>
          <w:sz w:val="22"/>
          <w:szCs w:val="22"/>
          <w:vertAlign w:val="superscript"/>
        </w:rPr>
        <w:t>2</w:t>
      </w:r>
      <w:r w:rsidRPr="000928C5">
        <w:rPr>
          <w:rFonts w:asciiTheme="minorHAnsi" w:hAnsiTheme="minorHAnsi"/>
          <w:sz w:val="22"/>
          <w:szCs w:val="22"/>
        </w:rPr>
        <w:t>=0.42; p=0.02), but an insignificant relationship between AChE activity and degree of turning (r</w:t>
      </w:r>
      <w:r w:rsidRPr="000928C5">
        <w:rPr>
          <w:rFonts w:asciiTheme="minorHAnsi" w:hAnsiTheme="minorHAnsi"/>
          <w:sz w:val="22"/>
          <w:szCs w:val="22"/>
          <w:vertAlign w:val="superscript"/>
        </w:rPr>
        <w:t>2</w:t>
      </w:r>
      <w:r w:rsidRPr="000928C5">
        <w:rPr>
          <w:rFonts w:asciiTheme="minorHAnsi" w:hAnsiTheme="minorHAnsi"/>
          <w:sz w:val="22"/>
          <w:szCs w:val="22"/>
        </w:rPr>
        <w:t>=0.27; p=0.08) and tortuosity of path (r</w:t>
      </w:r>
      <w:r w:rsidRPr="000928C5">
        <w:rPr>
          <w:rFonts w:asciiTheme="minorHAnsi" w:hAnsiTheme="minorHAnsi"/>
          <w:sz w:val="22"/>
          <w:szCs w:val="22"/>
          <w:vertAlign w:val="superscript"/>
        </w:rPr>
        <w:t>2</w:t>
      </w:r>
      <w:r w:rsidRPr="000928C5">
        <w:rPr>
          <w:rFonts w:asciiTheme="minorHAnsi" w:hAnsiTheme="minorHAnsi"/>
          <w:sz w:val="22"/>
          <w:szCs w:val="22"/>
        </w:rPr>
        <w:t xml:space="preserve">=0.28; p=0.08). No mortalities were observed at any test concentration during the study. Brewer </w:t>
      </w:r>
      <w:r w:rsidRPr="000928C5">
        <w:rPr>
          <w:rFonts w:asciiTheme="minorHAnsi" w:hAnsiTheme="minorHAnsi"/>
          <w:i/>
          <w:sz w:val="22"/>
          <w:szCs w:val="22"/>
        </w:rPr>
        <w:t>et al</w:t>
      </w:r>
      <w:r w:rsidRPr="000928C5">
        <w:rPr>
          <w:rFonts w:asciiTheme="minorHAnsi" w:hAnsiTheme="minorHAnsi"/>
          <w:sz w:val="22"/>
          <w:szCs w:val="22"/>
        </w:rPr>
        <w:t>. (2001) published a near identical study showing a weak to moderate relationship between AChE concentration and swimming behavior in rainbow trout.</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Although there is some uncertainty in concentrations at which AChE inhibition was observed in the series of studies by Oruc </w:t>
      </w:r>
      <w:r w:rsidRPr="000928C5">
        <w:rPr>
          <w:rFonts w:asciiTheme="minorHAnsi" w:hAnsiTheme="minorHAnsi"/>
          <w:i/>
          <w:sz w:val="22"/>
          <w:szCs w:val="22"/>
        </w:rPr>
        <w:t>et al</w:t>
      </w:r>
      <w:r w:rsidRPr="000928C5">
        <w:rPr>
          <w:rFonts w:asciiTheme="minorHAnsi" w:hAnsiTheme="minorHAnsi"/>
          <w:sz w:val="22"/>
          <w:szCs w:val="22"/>
        </w:rPr>
        <w:t>. (2006, 2007, 2011) due to a lack of dose-response, these data do indicate that certain tissue types (</w:t>
      </w:r>
      <w:r w:rsidRPr="000928C5">
        <w:rPr>
          <w:rFonts w:asciiTheme="minorHAnsi" w:hAnsiTheme="minorHAnsi"/>
          <w:i/>
          <w:sz w:val="22"/>
          <w:szCs w:val="22"/>
        </w:rPr>
        <w:t>e.g.,</w:t>
      </w:r>
      <w:r w:rsidRPr="000928C5">
        <w:rPr>
          <w:rFonts w:asciiTheme="minorHAnsi" w:hAnsiTheme="minorHAnsi"/>
          <w:sz w:val="22"/>
          <w:szCs w:val="22"/>
        </w:rPr>
        <w:t xml:space="preserve"> brain, muscle) may be more susceptible to impaired acetylcholinesterase activity. Furthermore, quantitatively more robust studies such as Goodman </w:t>
      </w:r>
      <w:r w:rsidRPr="000928C5">
        <w:rPr>
          <w:rFonts w:asciiTheme="minorHAnsi" w:hAnsiTheme="minorHAnsi"/>
          <w:i/>
          <w:sz w:val="22"/>
          <w:szCs w:val="22"/>
        </w:rPr>
        <w:t>et al</w:t>
      </w:r>
      <w:r w:rsidRPr="000928C5">
        <w:rPr>
          <w:rFonts w:asciiTheme="minorHAnsi" w:hAnsiTheme="minorHAnsi"/>
          <w:sz w:val="22"/>
          <w:szCs w:val="22"/>
        </w:rPr>
        <w:t xml:space="preserve">. (1979) and Dzul-Caamal </w:t>
      </w:r>
      <w:r w:rsidRPr="000928C5">
        <w:rPr>
          <w:rFonts w:asciiTheme="minorHAnsi" w:hAnsiTheme="minorHAnsi"/>
          <w:i/>
          <w:sz w:val="22"/>
          <w:szCs w:val="22"/>
        </w:rPr>
        <w:t>et al</w:t>
      </w:r>
      <w:r w:rsidRPr="000928C5">
        <w:rPr>
          <w:rFonts w:asciiTheme="minorHAnsi" w:hAnsiTheme="minorHAnsi"/>
          <w:sz w:val="22"/>
          <w:szCs w:val="22"/>
        </w:rPr>
        <w:t xml:space="preserve">. (2012) both support the occurrence of statistically significant (p&lt;0.05) impacts to AChE activity in brain and muscle tissue at concentrations below one part per billion. </w:t>
      </w:r>
      <w:r w:rsidR="00CE1CD7" w:rsidRPr="000928C5">
        <w:rPr>
          <w:rFonts w:asciiTheme="minorHAnsi" w:hAnsiTheme="minorHAnsi"/>
          <w:sz w:val="22"/>
          <w:szCs w:val="22"/>
        </w:rPr>
        <w:t>T</w:t>
      </w:r>
      <w:r w:rsidRPr="000928C5">
        <w:rPr>
          <w:rFonts w:asciiTheme="minorHAnsi" w:hAnsiTheme="minorHAnsi"/>
          <w:sz w:val="22"/>
          <w:szCs w:val="22"/>
        </w:rPr>
        <w:t>he remaining 12 ECOTOX studies evaluating AChE activity in fish and amphibians all report NOAEC or LOAEC va</w:t>
      </w:r>
      <w:r w:rsidR="00EC7C9E" w:rsidRPr="000928C5">
        <w:rPr>
          <w:rFonts w:asciiTheme="minorHAnsi" w:hAnsiTheme="minorHAnsi"/>
          <w:sz w:val="22"/>
          <w:szCs w:val="22"/>
        </w:rPr>
        <w:t>lues above 10 parts per billion</w:t>
      </w:r>
      <w:r w:rsidRPr="000928C5">
        <w:rPr>
          <w:rFonts w:asciiTheme="minorHAnsi" w:hAnsiTheme="minorHAnsi"/>
          <w:sz w:val="22"/>
          <w:szCs w:val="22"/>
        </w:rPr>
        <w:t xml:space="preserve">.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The </w:t>
      </w:r>
      <w:r w:rsidR="005D0A69">
        <w:rPr>
          <w:rFonts w:asciiTheme="minorHAnsi" w:hAnsiTheme="minorHAnsi"/>
          <w:sz w:val="22"/>
          <w:szCs w:val="22"/>
        </w:rPr>
        <w:t>WoE</w:t>
      </w:r>
      <w:r w:rsidRPr="000928C5">
        <w:rPr>
          <w:rFonts w:asciiTheme="minorHAnsi" w:hAnsiTheme="minorHAnsi"/>
          <w:sz w:val="22"/>
          <w:szCs w:val="22"/>
        </w:rPr>
        <w:t xml:space="preserve"> from the available data indicate that the relationship between impaired acetylcholinesterase activity and whole-organism effects is uncertain in terms of the concentration at which they co-occur and the magnitude of AChE inhibition needed to elicit and higher level effects (</w:t>
      </w:r>
      <w:r w:rsidRPr="000928C5">
        <w:rPr>
          <w:rFonts w:asciiTheme="minorHAnsi" w:hAnsiTheme="minorHAnsi"/>
          <w:b/>
          <w:sz w:val="22"/>
          <w:szCs w:val="22"/>
        </w:rPr>
        <w:t xml:space="preserve">Table </w:t>
      </w:r>
      <w:r w:rsidR="00DF29DF">
        <w:rPr>
          <w:rFonts w:asciiTheme="minorHAnsi" w:hAnsiTheme="minorHAnsi"/>
          <w:b/>
          <w:sz w:val="22"/>
          <w:szCs w:val="22"/>
        </w:rPr>
        <w:t>2-</w:t>
      </w:r>
      <w:r w:rsidRPr="000928C5">
        <w:rPr>
          <w:rFonts w:asciiTheme="minorHAnsi" w:hAnsiTheme="minorHAnsi"/>
          <w:b/>
          <w:sz w:val="22"/>
          <w:szCs w:val="22"/>
        </w:rPr>
        <w:t>6</w:t>
      </w:r>
      <w:r w:rsidRPr="000928C5">
        <w:rPr>
          <w:rFonts w:asciiTheme="minorHAnsi" w:hAnsiTheme="minorHAnsi"/>
          <w:sz w:val="22"/>
          <w:szCs w:val="22"/>
        </w:rPr>
        <w:t>). Only a few studies in the available database (</w:t>
      </w:r>
      <w:r w:rsidRPr="000928C5">
        <w:rPr>
          <w:rFonts w:asciiTheme="minorHAnsi" w:hAnsiTheme="minorHAnsi"/>
          <w:i/>
          <w:sz w:val="22"/>
          <w:szCs w:val="22"/>
        </w:rPr>
        <w:t>e.g.</w:t>
      </w:r>
      <w:r w:rsidRPr="000928C5">
        <w:rPr>
          <w:rFonts w:asciiTheme="minorHAnsi" w:hAnsiTheme="minorHAnsi"/>
          <w:sz w:val="22"/>
          <w:szCs w:val="22"/>
        </w:rPr>
        <w:t>, Dzul-Caamal</w:t>
      </w:r>
      <w:r w:rsidR="00355AEC">
        <w:rPr>
          <w:rFonts w:asciiTheme="minorHAnsi" w:hAnsiTheme="minorHAnsi"/>
          <w:sz w:val="22"/>
          <w:szCs w:val="22"/>
        </w:rPr>
        <w:t>,</w:t>
      </w:r>
      <w:r w:rsidRPr="000928C5">
        <w:rPr>
          <w:rFonts w:asciiTheme="minorHAnsi" w:hAnsiTheme="minorHAnsi"/>
          <w:sz w:val="22"/>
          <w:szCs w:val="22"/>
        </w:rPr>
        <w:t xml:space="preserve"> 2012; Oruc </w:t>
      </w:r>
      <w:r w:rsidRPr="000928C5">
        <w:rPr>
          <w:rFonts w:asciiTheme="minorHAnsi" w:hAnsiTheme="minorHAnsi"/>
          <w:i/>
          <w:sz w:val="22"/>
          <w:szCs w:val="22"/>
        </w:rPr>
        <w:t>et al</w:t>
      </w:r>
      <w:r w:rsidRPr="000928C5">
        <w:rPr>
          <w:rFonts w:asciiTheme="minorHAnsi" w:hAnsiTheme="minorHAnsi"/>
          <w:sz w:val="22"/>
          <w:szCs w:val="22"/>
        </w:rPr>
        <w:t>.</w:t>
      </w:r>
      <w:r w:rsidR="00355AEC">
        <w:rPr>
          <w:rFonts w:asciiTheme="minorHAnsi" w:hAnsiTheme="minorHAnsi"/>
          <w:sz w:val="22"/>
          <w:szCs w:val="22"/>
        </w:rPr>
        <w:t>,</w:t>
      </w:r>
      <w:r w:rsidRPr="000928C5">
        <w:rPr>
          <w:rFonts w:asciiTheme="minorHAnsi" w:hAnsiTheme="minorHAnsi"/>
          <w:sz w:val="22"/>
          <w:szCs w:val="22"/>
        </w:rPr>
        <w:t xml:space="preserve"> 2006, 2007, and 2011) demonstrate AChE effects at lower concentrations than the most sensitive whole-organism endpoints. The study by Goodman </w:t>
      </w:r>
      <w:r w:rsidRPr="000928C5">
        <w:rPr>
          <w:rFonts w:asciiTheme="minorHAnsi" w:hAnsiTheme="minorHAnsi"/>
          <w:i/>
          <w:sz w:val="22"/>
          <w:szCs w:val="22"/>
        </w:rPr>
        <w:t>et al</w:t>
      </w:r>
      <w:r w:rsidRPr="000928C5">
        <w:rPr>
          <w:rFonts w:asciiTheme="minorHAnsi" w:hAnsiTheme="minorHAnsi"/>
          <w:sz w:val="22"/>
          <w:szCs w:val="22"/>
        </w:rPr>
        <w:t xml:space="preserve">. (1979) indicates that a 20-41% reduction in AChE activity was associated with statistically significant (p&lt;0.05) impacts on reproduction at the lowest concentration tested (0.47 µg/L), while the study by Gaworecki </w:t>
      </w:r>
      <w:r w:rsidRPr="000928C5">
        <w:rPr>
          <w:rFonts w:asciiTheme="minorHAnsi" w:hAnsiTheme="minorHAnsi"/>
          <w:i/>
          <w:sz w:val="22"/>
          <w:szCs w:val="22"/>
        </w:rPr>
        <w:t>et al</w:t>
      </w:r>
      <w:r w:rsidRPr="000928C5">
        <w:rPr>
          <w:rFonts w:asciiTheme="minorHAnsi" w:hAnsiTheme="minorHAnsi"/>
          <w:sz w:val="22"/>
          <w:szCs w:val="22"/>
        </w:rPr>
        <w:t xml:space="preserve">. (2009) suggests that very high levels of impaired acetylcholinesterase activity (~80%) are required to produce significant changes in feeding behavior. These different lines of evidence indicate that the degree of AChE inhibition is not, by itself, a reliable predictor of survival, growth, and reproductive effects at the individual level. Moreover, anticholinesterase effects appear to be highly variable in terms of test concentrations, exposure duration, magnitude, recovery time, and species. </w:t>
      </w:r>
    </w:p>
    <w:p w:rsidR="00E86E28" w:rsidRPr="000928C5" w:rsidRDefault="00E86E28">
      <w:pPr>
        <w:rPr>
          <w:rFonts w:asciiTheme="minorHAnsi" w:hAnsiTheme="minorHAnsi"/>
          <w:sz w:val="22"/>
          <w:szCs w:val="22"/>
        </w:rPr>
      </w:pPr>
    </w:p>
    <w:p w:rsidR="000C75A1" w:rsidRPr="00B2583F" w:rsidRDefault="000C75A1" w:rsidP="000C75A1">
      <w:pPr>
        <w:pStyle w:val="Caption"/>
        <w:keepNext/>
        <w:rPr>
          <w:rFonts w:asciiTheme="minorHAnsi" w:hAnsiTheme="minorHAnsi"/>
          <w:b/>
          <w:i w:val="0"/>
          <w:color w:val="auto"/>
          <w:sz w:val="22"/>
          <w:szCs w:val="22"/>
        </w:rPr>
      </w:pPr>
      <w:bookmarkStart w:id="38" w:name="_Toc436127705"/>
      <w:r w:rsidRPr="00B2583F">
        <w:rPr>
          <w:rFonts w:asciiTheme="minorHAnsi" w:hAnsiTheme="minorHAnsi"/>
          <w:b/>
          <w:i w:val="0"/>
          <w:color w:val="auto"/>
          <w:sz w:val="22"/>
          <w:szCs w:val="22"/>
        </w:rPr>
        <w:t xml:space="preserve">Table </w:t>
      </w:r>
      <w:r w:rsidR="004860C2" w:rsidRPr="00B2583F">
        <w:rPr>
          <w:rFonts w:asciiTheme="minorHAnsi" w:hAnsiTheme="minorHAnsi"/>
          <w:b/>
          <w:i w:val="0"/>
          <w:color w:val="auto"/>
          <w:sz w:val="22"/>
          <w:szCs w:val="22"/>
        </w:rPr>
        <w:t>2-</w:t>
      </w:r>
      <w:r w:rsidR="00B96486" w:rsidRPr="00B2583F">
        <w:rPr>
          <w:rFonts w:asciiTheme="minorHAnsi" w:hAnsiTheme="minorHAnsi"/>
          <w:b/>
          <w:i w:val="0"/>
          <w:color w:val="auto"/>
          <w:sz w:val="22"/>
          <w:szCs w:val="22"/>
        </w:rPr>
        <w:fldChar w:fldCharType="begin"/>
      </w:r>
      <w:r w:rsidRPr="00B2583F">
        <w:rPr>
          <w:rFonts w:asciiTheme="minorHAnsi" w:hAnsiTheme="minorHAnsi"/>
          <w:b/>
          <w:i w:val="0"/>
          <w:color w:val="auto"/>
          <w:sz w:val="22"/>
          <w:szCs w:val="22"/>
        </w:rPr>
        <w:instrText xml:space="preserve"> SEQ Table \* ARABIC </w:instrText>
      </w:r>
      <w:r w:rsidR="00B96486" w:rsidRPr="00B2583F">
        <w:rPr>
          <w:rFonts w:asciiTheme="minorHAnsi" w:hAnsiTheme="minorHAnsi"/>
          <w:b/>
          <w:i w:val="0"/>
          <w:color w:val="auto"/>
          <w:sz w:val="22"/>
          <w:szCs w:val="22"/>
        </w:rPr>
        <w:fldChar w:fldCharType="separate"/>
      </w:r>
      <w:r w:rsidR="000A0A25" w:rsidRPr="00B2583F">
        <w:rPr>
          <w:rFonts w:asciiTheme="minorHAnsi" w:hAnsiTheme="minorHAnsi"/>
          <w:b/>
          <w:i w:val="0"/>
          <w:noProof/>
          <w:color w:val="auto"/>
          <w:sz w:val="22"/>
          <w:szCs w:val="22"/>
        </w:rPr>
        <w:t>6</w:t>
      </w:r>
      <w:r w:rsidR="00B96486" w:rsidRPr="00B2583F">
        <w:rPr>
          <w:rFonts w:asciiTheme="minorHAnsi" w:hAnsiTheme="minorHAnsi"/>
          <w:b/>
          <w:i w:val="0"/>
          <w:color w:val="auto"/>
          <w:sz w:val="22"/>
          <w:szCs w:val="22"/>
        </w:rPr>
        <w:fldChar w:fldCharType="end"/>
      </w:r>
      <w:r w:rsidRPr="00B2583F">
        <w:rPr>
          <w:rFonts w:asciiTheme="minorHAnsi" w:hAnsiTheme="minorHAnsi"/>
          <w:b/>
          <w:i w:val="0"/>
          <w:color w:val="auto"/>
          <w:sz w:val="22"/>
          <w:szCs w:val="22"/>
        </w:rPr>
        <w:t>.  Comparison Anti-cholinesterase Activity and Whole-Organism Effects in Fish</w:t>
      </w:r>
      <w:bookmarkEnd w:id="38"/>
    </w:p>
    <w:tbl>
      <w:tblPr>
        <w:tblStyle w:val="a4"/>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7"/>
        <w:gridCol w:w="1546"/>
        <w:gridCol w:w="2243"/>
        <w:gridCol w:w="2097"/>
        <w:gridCol w:w="1907"/>
      </w:tblGrid>
      <w:tr w:rsidR="00E86E28" w:rsidRPr="000928C5">
        <w:tc>
          <w:tcPr>
            <w:tcW w:w="1557" w:type="dxa"/>
            <w:vMerge w:val="restart"/>
            <w:vAlign w:val="center"/>
          </w:tcPr>
          <w:p w:rsidR="00E86E28" w:rsidRPr="000928C5" w:rsidRDefault="00B6151F">
            <w:pPr>
              <w:tabs>
                <w:tab w:val="right" w:pos="1849"/>
              </w:tabs>
              <w:jc w:val="center"/>
              <w:rPr>
                <w:rFonts w:asciiTheme="minorHAnsi" w:hAnsiTheme="minorHAnsi"/>
                <w:sz w:val="22"/>
                <w:szCs w:val="22"/>
              </w:rPr>
            </w:pPr>
            <w:r w:rsidRPr="000928C5">
              <w:rPr>
                <w:rFonts w:asciiTheme="minorHAnsi" w:hAnsiTheme="minorHAnsi"/>
                <w:b/>
                <w:sz w:val="22"/>
                <w:szCs w:val="22"/>
              </w:rPr>
              <w:t>Species</w:t>
            </w:r>
          </w:p>
        </w:tc>
        <w:tc>
          <w:tcPr>
            <w:tcW w:w="3789" w:type="dxa"/>
            <w:gridSpan w:val="2"/>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Anti-Cholinesterase Activity</w:t>
            </w:r>
          </w:p>
        </w:tc>
        <w:tc>
          <w:tcPr>
            <w:tcW w:w="2097" w:type="dxa"/>
            <w:vMerge w:val="restart"/>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Lowest Whole-Organism Endpoint</w:t>
            </w:r>
          </w:p>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(µg/L)</w:t>
            </w:r>
          </w:p>
        </w:tc>
        <w:tc>
          <w:tcPr>
            <w:tcW w:w="1907" w:type="dxa"/>
            <w:vMerge w:val="restart"/>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Reference</w:t>
            </w:r>
          </w:p>
        </w:tc>
      </w:tr>
      <w:tr w:rsidR="00E86E28" w:rsidRPr="000928C5">
        <w:tc>
          <w:tcPr>
            <w:tcW w:w="1557" w:type="dxa"/>
            <w:vMerge/>
            <w:vAlign w:val="center"/>
          </w:tcPr>
          <w:p w:rsidR="00E86E28" w:rsidRPr="000928C5" w:rsidRDefault="00E86E28">
            <w:pPr>
              <w:tabs>
                <w:tab w:val="right" w:pos="1849"/>
              </w:tabs>
              <w:jc w:val="center"/>
              <w:rPr>
                <w:rFonts w:asciiTheme="minorHAnsi" w:hAnsiTheme="minorHAnsi"/>
                <w:sz w:val="22"/>
                <w:szCs w:val="22"/>
              </w:rPr>
            </w:pPr>
          </w:p>
        </w:tc>
        <w:tc>
          <w:tcPr>
            <w:tcW w:w="1546" w:type="dxa"/>
            <w:vAlign w:val="center"/>
          </w:tcPr>
          <w:p w:rsidR="00E86E28" w:rsidRPr="000928C5" w:rsidRDefault="00B6151F">
            <w:pPr>
              <w:tabs>
                <w:tab w:val="right" w:pos="1849"/>
              </w:tabs>
              <w:jc w:val="center"/>
              <w:rPr>
                <w:rFonts w:asciiTheme="minorHAnsi" w:hAnsiTheme="minorHAnsi"/>
                <w:sz w:val="22"/>
                <w:szCs w:val="22"/>
              </w:rPr>
            </w:pPr>
            <w:r w:rsidRPr="000928C5">
              <w:rPr>
                <w:rFonts w:asciiTheme="minorHAnsi" w:hAnsiTheme="minorHAnsi"/>
                <w:b/>
                <w:sz w:val="22"/>
                <w:szCs w:val="22"/>
              </w:rPr>
              <w:t>Endpoint</w:t>
            </w:r>
          </w:p>
          <w:p w:rsidR="00E86E28" w:rsidRPr="000928C5" w:rsidRDefault="00B6151F">
            <w:pPr>
              <w:tabs>
                <w:tab w:val="right" w:pos="1849"/>
              </w:tabs>
              <w:jc w:val="center"/>
              <w:rPr>
                <w:rFonts w:asciiTheme="minorHAnsi" w:hAnsiTheme="minorHAnsi"/>
                <w:sz w:val="22"/>
                <w:szCs w:val="22"/>
              </w:rPr>
            </w:pPr>
            <w:r w:rsidRPr="000928C5">
              <w:rPr>
                <w:rFonts w:asciiTheme="minorHAnsi" w:hAnsiTheme="minorHAnsi"/>
                <w:b/>
                <w:sz w:val="22"/>
                <w:szCs w:val="22"/>
              </w:rPr>
              <w:t>(µg/L)</w:t>
            </w:r>
          </w:p>
        </w:tc>
        <w:tc>
          <w:tcPr>
            <w:tcW w:w="224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 xml:space="preserve">Inhibition at LOAEC </w:t>
            </w:r>
          </w:p>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(Tissue Type)</w:t>
            </w:r>
          </w:p>
        </w:tc>
        <w:tc>
          <w:tcPr>
            <w:tcW w:w="2097" w:type="dxa"/>
            <w:vMerge/>
            <w:vAlign w:val="center"/>
          </w:tcPr>
          <w:p w:rsidR="00E86E28" w:rsidRPr="000928C5" w:rsidRDefault="00E86E28">
            <w:pPr>
              <w:widowControl w:val="0"/>
              <w:spacing w:line="276" w:lineRule="auto"/>
              <w:rPr>
                <w:rFonts w:asciiTheme="minorHAnsi" w:hAnsiTheme="minorHAnsi"/>
                <w:sz w:val="22"/>
                <w:szCs w:val="22"/>
              </w:rPr>
            </w:pPr>
          </w:p>
        </w:tc>
        <w:tc>
          <w:tcPr>
            <w:tcW w:w="1907" w:type="dxa"/>
            <w:vAlign w:val="center"/>
          </w:tcPr>
          <w:p w:rsidR="00E86E28" w:rsidRPr="000928C5" w:rsidRDefault="00E86E28">
            <w:pPr>
              <w:jc w:val="center"/>
              <w:rPr>
                <w:rFonts w:asciiTheme="minorHAnsi" w:hAnsiTheme="minorHAnsi"/>
                <w:sz w:val="22"/>
                <w:szCs w:val="22"/>
              </w:rPr>
            </w:pPr>
          </w:p>
          <w:p w:rsidR="00E86E28" w:rsidRPr="000928C5" w:rsidRDefault="00E86E28">
            <w:pPr>
              <w:jc w:val="center"/>
              <w:rPr>
                <w:rFonts w:asciiTheme="minorHAnsi" w:hAnsiTheme="minorHAnsi"/>
                <w:sz w:val="22"/>
                <w:szCs w:val="22"/>
              </w:rPr>
            </w:pPr>
          </w:p>
        </w:tc>
      </w:tr>
      <w:tr w:rsidR="00E86E28" w:rsidRPr="000928C5">
        <w:tc>
          <w:tcPr>
            <w:tcW w:w="155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i/>
                <w:sz w:val="22"/>
                <w:szCs w:val="22"/>
              </w:rPr>
              <w:t>Chirostoma jordani</w:t>
            </w:r>
          </w:p>
        </w:tc>
        <w:tc>
          <w:tcPr>
            <w:tcW w:w="154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LOAEC=0.004</w:t>
            </w:r>
          </w:p>
        </w:tc>
        <w:tc>
          <w:tcPr>
            <w:tcW w:w="224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23% (brain)</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17% (muscle)</w:t>
            </w:r>
          </w:p>
        </w:tc>
        <w:tc>
          <w:tcPr>
            <w:tcW w:w="209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LC</w:t>
            </w:r>
            <w:r w:rsidRPr="000928C5">
              <w:rPr>
                <w:rFonts w:asciiTheme="minorHAnsi" w:hAnsiTheme="minorHAnsi"/>
                <w:sz w:val="22"/>
                <w:szCs w:val="22"/>
                <w:vertAlign w:val="subscript"/>
              </w:rPr>
              <w:t>10</w:t>
            </w:r>
            <w:r w:rsidRPr="000928C5">
              <w:rPr>
                <w:rFonts w:asciiTheme="minorHAnsi" w:hAnsiTheme="minorHAnsi"/>
                <w:sz w:val="22"/>
                <w:szCs w:val="22"/>
              </w:rPr>
              <w:t>=0.06</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LC</w:t>
            </w:r>
            <w:r w:rsidRPr="000928C5">
              <w:rPr>
                <w:rFonts w:asciiTheme="minorHAnsi" w:hAnsiTheme="minorHAnsi"/>
                <w:sz w:val="22"/>
                <w:szCs w:val="22"/>
                <w:vertAlign w:val="subscript"/>
              </w:rPr>
              <w:t>50</w:t>
            </w:r>
            <w:r w:rsidRPr="000928C5">
              <w:rPr>
                <w:rFonts w:asciiTheme="minorHAnsi" w:hAnsiTheme="minorHAnsi"/>
                <w:sz w:val="22"/>
                <w:szCs w:val="22"/>
              </w:rPr>
              <w:t>=1.5</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(Mortality)</w:t>
            </w:r>
          </w:p>
        </w:tc>
        <w:tc>
          <w:tcPr>
            <w:tcW w:w="190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Dzul-Caamal </w:t>
            </w:r>
            <w:r w:rsidRPr="005D0A69">
              <w:rPr>
                <w:rFonts w:asciiTheme="minorHAnsi" w:hAnsiTheme="minorHAnsi"/>
                <w:i/>
                <w:sz w:val="22"/>
                <w:szCs w:val="22"/>
              </w:rPr>
              <w:t>et al.</w:t>
            </w:r>
            <w:r w:rsidRPr="000928C5">
              <w:rPr>
                <w:rFonts w:asciiTheme="minorHAnsi" w:hAnsiTheme="minorHAnsi"/>
                <w:sz w:val="22"/>
                <w:szCs w:val="22"/>
              </w:rPr>
              <w:t xml:space="preserve"> 2012; E160182</w:t>
            </w:r>
            <w:r w:rsidRPr="000928C5">
              <w:rPr>
                <w:rFonts w:asciiTheme="minorHAnsi" w:hAnsiTheme="minorHAnsi"/>
                <w:sz w:val="22"/>
                <w:szCs w:val="22"/>
                <w:vertAlign w:val="superscript"/>
              </w:rPr>
              <w:t>3</w:t>
            </w:r>
          </w:p>
        </w:tc>
      </w:tr>
      <w:tr w:rsidR="00E86E28" w:rsidRPr="000928C5">
        <w:tc>
          <w:tcPr>
            <w:tcW w:w="155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i/>
                <w:sz w:val="22"/>
                <w:szCs w:val="22"/>
              </w:rPr>
              <w:t>Cyprinus carpio</w:t>
            </w:r>
          </w:p>
        </w:tc>
        <w:tc>
          <w:tcPr>
            <w:tcW w:w="154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LOAEC=0.0036</w:t>
            </w:r>
          </w:p>
        </w:tc>
        <w:tc>
          <w:tcPr>
            <w:tcW w:w="2243" w:type="dxa"/>
            <w:vAlign w:val="center"/>
          </w:tcPr>
          <w:p w:rsidR="00E86E28" w:rsidRPr="000928C5" w:rsidRDefault="00B6151F">
            <w:pPr>
              <w:jc w:val="center"/>
              <w:rPr>
                <w:rFonts w:asciiTheme="minorHAnsi" w:hAnsiTheme="minorHAnsi"/>
                <w:sz w:val="22"/>
                <w:szCs w:val="22"/>
              </w:rPr>
            </w:pPr>
            <w:r w:rsidRPr="000928C5">
              <w:rPr>
                <w:rFonts w:asciiTheme="minorHAnsi" w:eastAsia="Arial Unicode MS" w:hAnsiTheme="minorHAnsi" w:cs="Arial Unicode MS"/>
                <w:sz w:val="22"/>
                <w:szCs w:val="22"/>
              </w:rPr>
              <w:t>≥19% (brain)</w:t>
            </w:r>
          </w:p>
          <w:p w:rsidR="00E86E28" w:rsidRPr="000928C5" w:rsidRDefault="00B6151F">
            <w:pPr>
              <w:jc w:val="center"/>
              <w:rPr>
                <w:rFonts w:asciiTheme="minorHAnsi" w:hAnsiTheme="minorHAnsi"/>
                <w:sz w:val="22"/>
                <w:szCs w:val="22"/>
              </w:rPr>
            </w:pPr>
            <w:r w:rsidRPr="000928C5">
              <w:rPr>
                <w:rFonts w:asciiTheme="minorHAnsi" w:eastAsia="Arial Unicode MS" w:hAnsiTheme="minorHAnsi" w:cs="Arial Unicode MS"/>
                <w:sz w:val="22"/>
                <w:szCs w:val="22"/>
              </w:rPr>
              <w:t>≥37% (muscle)</w:t>
            </w:r>
          </w:p>
        </w:tc>
        <w:tc>
          <w:tcPr>
            <w:tcW w:w="209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Not Assessed</w:t>
            </w:r>
          </w:p>
        </w:tc>
        <w:tc>
          <w:tcPr>
            <w:tcW w:w="190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Oruc </w:t>
            </w:r>
            <w:r w:rsidRPr="000928C5">
              <w:rPr>
                <w:rFonts w:asciiTheme="minorHAnsi" w:hAnsiTheme="minorHAnsi"/>
                <w:i/>
                <w:sz w:val="22"/>
                <w:szCs w:val="22"/>
              </w:rPr>
              <w:t>et al</w:t>
            </w:r>
            <w:r w:rsidRPr="000928C5">
              <w:rPr>
                <w:rFonts w:asciiTheme="minorHAnsi" w:hAnsiTheme="minorHAnsi"/>
                <w:sz w:val="22"/>
                <w:szCs w:val="22"/>
              </w:rPr>
              <w:t>. 2006, E88453; 2007, E88371; 2011, E160447</w:t>
            </w:r>
          </w:p>
        </w:tc>
      </w:tr>
      <w:tr w:rsidR="00E86E28" w:rsidRPr="000928C5">
        <w:tc>
          <w:tcPr>
            <w:tcW w:w="155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i/>
                <w:sz w:val="22"/>
                <w:szCs w:val="22"/>
              </w:rPr>
              <w:t>Cyprinodon variegatus</w:t>
            </w:r>
          </w:p>
        </w:tc>
        <w:tc>
          <w:tcPr>
            <w:tcW w:w="154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LOAEC=0.47</w:t>
            </w:r>
          </w:p>
        </w:tc>
        <w:tc>
          <w:tcPr>
            <w:tcW w:w="224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21-40% (brain)</w:t>
            </w:r>
          </w:p>
        </w:tc>
        <w:tc>
          <w:tcPr>
            <w:tcW w:w="209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LOAEC=0.47</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(Avg. number of eggs per female)</w:t>
            </w:r>
          </w:p>
        </w:tc>
        <w:tc>
          <w:tcPr>
            <w:tcW w:w="190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Goodman </w:t>
            </w:r>
            <w:r w:rsidRPr="000928C5">
              <w:rPr>
                <w:rFonts w:asciiTheme="minorHAnsi" w:hAnsiTheme="minorHAnsi"/>
                <w:i/>
                <w:sz w:val="22"/>
                <w:szCs w:val="22"/>
              </w:rPr>
              <w:t>et al</w:t>
            </w:r>
            <w:r w:rsidRPr="000928C5">
              <w:rPr>
                <w:rFonts w:asciiTheme="minorHAnsi" w:hAnsiTheme="minorHAnsi"/>
                <w:sz w:val="22"/>
                <w:szCs w:val="22"/>
              </w:rPr>
              <w:t>. 1979, E5604</w:t>
            </w:r>
          </w:p>
        </w:tc>
      </w:tr>
      <w:tr w:rsidR="00E86E28" w:rsidRPr="000928C5">
        <w:tc>
          <w:tcPr>
            <w:tcW w:w="155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i/>
                <w:sz w:val="22"/>
                <w:szCs w:val="22"/>
              </w:rPr>
              <w:t xml:space="preserve">Morone saxatilis x M. chrysops </w:t>
            </w:r>
            <w:r w:rsidRPr="000928C5">
              <w:rPr>
                <w:rFonts w:asciiTheme="minorHAnsi" w:hAnsiTheme="minorHAnsi"/>
                <w:sz w:val="22"/>
                <w:szCs w:val="22"/>
              </w:rPr>
              <w:t>(hybrid)</w:t>
            </w:r>
          </w:p>
        </w:tc>
        <w:tc>
          <w:tcPr>
            <w:tcW w:w="154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LOAEC=19.1</w:t>
            </w:r>
          </w:p>
        </w:tc>
        <w:tc>
          <w:tcPr>
            <w:tcW w:w="224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66.3% (brain)</w:t>
            </w:r>
          </w:p>
        </w:tc>
        <w:tc>
          <w:tcPr>
            <w:tcW w:w="209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LOAEC=64</w:t>
            </w:r>
            <w:r w:rsidRPr="000928C5">
              <w:rPr>
                <w:rFonts w:asciiTheme="minorHAnsi" w:hAnsiTheme="minorHAnsi"/>
                <w:sz w:val="22"/>
                <w:szCs w:val="22"/>
                <w:vertAlign w:val="superscript"/>
              </w:rPr>
              <w:t>1</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(Feeding behavior)</w:t>
            </w:r>
          </w:p>
        </w:tc>
        <w:tc>
          <w:tcPr>
            <w:tcW w:w="190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Gaworecki </w:t>
            </w:r>
            <w:r w:rsidRPr="000928C5">
              <w:rPr>
                <w:rFonts w:asciiTheme="minorHAnsi" w:hAnsiTheme="minorHAnsi"/>
                <w:i/>
                <w:sz w:val="22"/>
                <w:szCs w:val="22"/>
              </w:rPr>
              <w:t>et al</w:t>
            </w:r>
            <w:r w:rsidRPr="000928C5">
              <w:rPr>
                <w:rFonts w:asciiTheme="minorHAnsi" w:hAnsiTheme="minorHAnsi"/>
                <w:sz w:val="22"/>
                <w:szCs w:val="22"/>
              </w:rPr>
              <w:t>. 2009; E115405</w:t>
            </w:r>
            <w:r w:rsidRPr="000928C5">
              <w:rPr>
                <w:rFonts w:asciiTheme="minorHAnsi" w:hAnsiTheme="minorHAnsi"/>
                <w:sz w:val="22"/>
                <w:szCs w:val="22"/>
                <w:vertAlign w:val="superscript"/>
              </w:rPr>
              <w:t>2</w:t>
            </w:r>
          </w:p>
        </w:tc>
      </w:tr>
    </w:tbl>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1</w:t>
      </w:r>
      <w:r w:rsidRPr="000928C5">
        <w:rPr>
          <w:rFonts w:asciiTheme="minorHAnsi" w:hAnsiTheme="minorHAnsi"/>
          <w:sz w:val="22"/>
          <w:szCs w:val="22"/>
        </w:rPr>
        <w:t xml:space="preserve"> Associated with an 82.2% reduction AChE activity</w:t>
      </w:r>
    </w:p>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2</w:t>
      </w:r>
      <w:r w:rsidRPr="000928C5">
        <w:rPr>
          <w:rFonts w:asciiTheme="minorHAnsi" w:hAnsiTheme="minorHAnsi"/>
          <w:sz w:val="22"/>
          <w:szCs w:val="22"/>
        </w:rPr>
        <w:t xml:space="preserve"> This study has not been formally reviewed by OPP EFED</w:t>
      </w:r>
    </w:p>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3</w:t>
      </w:r>
      <w:r w:rsidRPr="000928C5">
        <w:rPr>
          <w:rFonts w:asciiTheme="minorHAnsi" w:hAnsiTheme="minorHAnsi"/>
          <w:sz w:val="22"/>
          <w:szCs w:val="22"/>
        </w:rPr>
        <w:t xml:space="preserve"> Note: this study was conducted with a formulation that is not similar to any product currently registered in the U.S. (as per communication with the registrant)</w:t>
      </w:r>
    </w:p>
    <w:p w:rsidR="00CA7114" w:rsidRPr="00CB7CF4" w:rsidRDefault="00CA7114" w:rsidP="00CB7CF4">
      <w:pPr>
        <w:keepNext/>
        <w:keepLines/>
        <w:rPr>
          <w:rFonts w:asciiTheme="minorHAnsi" w:hAnsiTheme="minorHAnsi"/>
          <w:highlight w:val="yellow"/>
        </w:rPr>
      </w:pPr>
    </w:p>
    <w:p w:rsidR="00CA7114" w:rsidRPr="00CA7114" w:rsidRDefault="00CA7114" w:rsidP="00CA7114">
      <w:pPr>
        <w:keepNext/>
        <w:keepLines/>
        <w:ind w:left="360"/>
        <w:rPr>
          <w:rFonts w:asciiTheme="minorHAnsi" w:hAnsiTheme="minorHAnsi"/>
        </w:rPr>
      </w:pPr>
    </w:p>
    <w:p w:rsidR="00CA7114" w:rsidRPr="008D20A4" w:rsidRDefault="00CA7114" w:rsidP="00CA7114">
      <w:pPr>
        <w:pStyle w:val="ListParagraph"/>
        <w:keepNext/>
        <w:keepLines/>
        <w:numPr>
          <w:ilvl w:val="1"/>
          <w:numId w:val="3"/>
        </w:numPr>
        <w:rPr>
          <w:rFonts w:asciiTheme="minorHAnsi" w:hAnsiTheme="minorHAnsi"/>
          <w:b/>
          <w:sz w:val="24"/>
          <w:szCs w:val="24"/>
        </w:rPr>
      </w:pPr>
      <w:r w:rsidRPr="008D20A4">
        <w:rPr>
          <w:rFonts w:asciiTheme="minorHAnsi" w:hAnsiTheme="minorHAnsi"/>
          <w:b/>
          <w:sz w:val="24"/>
          <w:szCs w:val="24"/>
        </w:rPr>
        <w:t>Incident Reports for Fish and Aquatic-Phase Amphibians</w:t>
      </w:r>
    </w:p>
    <w:p w:rsidR="00CA7114" w:rsidRDefault="00CA7114" w:rsidP="00CA7114">
      <w:pPr>
        <w:keepNext/>
        <w:keepLines/>
        <w:rPr>
          <w:rFonts w:asciiTheme="minorHAnsi" w:hAnsiTheme="minorHAnsi"/>
        </w:rPr>
      </w:pPr>
    </w:p>
    <w:p w:rsidR="00561167" w:rsidRPr="00561167" w:rsidRDefault="00561167" w:rsidP="00561167">
      <w:pPr>
        <w:rPr>
          <w:rFonts w:asciiTheme="minorHAnsi" w:hAnsiTheme="minorHAnsi"/>
          <w:sz w:val="22"/>
          <w:szCs w:val="22"/>
        </w:rPr>
      </w:pPr>
      <w:r w:rsidRPr="000928C5">
        <w:rPr>
          <w:rFonts w:asciiTheme="minorHAnsi" w:hAnsiTheme="minorHAnsi"/>
          <w:sz w:val="22"/>
          <w:szCs w:val="22"/>
        </w:rPr>
        <w:t xml:space="preserve">As a result of the </w:t>
      </w:r>
      <w:r w:rsidR="00E8554E">
        <w:rPr>
          <w:rFonts w:asciiTheme="minorHAnsi" w:hAnsiTheme="minorHAnsi"/>
          <w:sz w:val="22"/>
          <w:szCs w:val="22"/>
        </w:rPr>
        <w:t>D</w:t>
      </w:r>
      <w:r w:rsidR="00355AEC">
        <w:rPr>
          <w:rFonts w:asciiTheme="minorHAnsi" w:hAnsiTheme="minorHAnsi"/>
          <w:sz w:val="22"/>
          <w:szCs w:val="22"/>
        </w:rPr>
        <w:t xml:space="preserve">iazinon </w:t>
      </w:r>
      <w:r w:rsidRPr="000928C5">
        <w:rPr>
          <w:rFonts w:asciiTheme="minorHAnsi" w:hAnsiTheme="minorHAnsi"/>
          <w:sz w:val="22"/>
          <w:szCs w:val="22"/>
        </w:rPr>
        <w:t>R</w:t>
      </w:r>
      <w:r w:rsidR="00E8554E">
        <w:rPr>
          <w:rFonts w:asciiTheme="minorHAnsi" w:hAnsiTheme="minorHAnsi"/>
          <w:sz w:val="22"/>
          <w:szCs w:val="22"/>
        </w:rPr>
        <w:t xml:space="preserve">egistration Eligibility </w:t>
      </w:r>
      <w:r w:rsidRPr="000928C5">
        <w:rPr>
          <w:rFonts w:asciiTheme="minorHAnsi" w:hAnsiTheme="minorHAnsi"/>
          <w:sz w:val="22"/>
          <w:szCs w:val="22"/>
        </w:rPr>
        <w:t>D</w:t>
      </w:r>
      <w:r w:rsidR="00E8554E">
        <w:rPr>
          <w:rFonts w:asciiTheme="minorHAnsi" w:hAnsiTheme="minorHAnsi"/>
          <w:sz w:val="22"/>
          <w:szCs w:val="22"/>
        </w:rPr>
        <w:t>ecision</w:t>
      </w:r>
      <w:r w:rsidRPr="000928C5">
        <w:rPr>
          <w:rFonts w:asciiTheme="minorHAnsi" w:hAnsiTheme="minorHAnsi"/>
          <w:sz w:val="22"/>
          <w:szCs w:val="22"/>
        </w:rPr>
        <w:t xml:space="preserve">, a number of use restrictions have been imposed on diazinon that have resulted in substantial changes to its use pattern. Incidents reported since the RED involving fish include two that </w:t>
      </w:r>
      <w:r w:rsidR="006958E2">
        <w:rPr>
          <w:rFonts w:asciiTheme="minorHAnsi" w:hAnsiTheme="minorHAnsi"/>
          <w:sz w:val="22"/>
          <w:szCs w:val="22"/>
        </w:rPr>
        <w:t>occurred</w:t>
      </w:r>
      <w:r w:rsidRPr="000928C5">
        <w:rPr>
          <w:rFonts w:asciiTheme="minorHAnsi" w:hAnsiTheme="minorHAnsi"/>
          <w:sz w:val="22"/>
          <w:szCs w:val="22"/>
        </w:rPr>
        <w:t xml:space="preserve"> </w:t>
      </w:r>
      <w:r w:rsidR="006958E2">
        <w:rPr>
          <w:rFonts w:asciiTheme="minorHAnsi" w:hAnsiTheme="minorHAnsi"/>
          <w:sz w:val="22"/>
          <w:szCs w:val="22"/>
        </w:rPr>
        <w:t xml:space="preserve">in </w:t>
      </w:r>
      <w:r w:rsidRPr="000928C5">
        <w:rPr>
          <w:rFonts w:asciiTheme="minorHAnsi" w:hAnsiTheme="minorHAnsi"/>
          <w:sz w:val="22"/>
          <w:szCs w:val="22"/>
        </w:rPr>
        <w:t>2007 and involved the death of 1000 fish (I021339-001 and IO21178-001). These incidents were associated with grain storage and industrial sites. Given these use patterns, it is unlikely that they reflect cur</w:t>
      </w:r>
      <w:r>
        <w:rPr>
          <w:rFonts w:asciiTheme="minorHAnsi" w:hAnsiTheme="minorHAnsi"/>
          <w:sz w:val="22"/>
          <w:szCs w:val="22"/>
        </w:rPr>
        <w:t xml:space="preserve">rent use patterns of diazinon. </w:t>
      </w:r>
    </w:p>
    <w:p w:rsidR="00CA7114" w:rsidRPr="00CA7114" w:rsidRDefault="00CA7114" w:rsidP="00CA7114">
      <w:pPr>
        <w:keepNext/>
        <w:keepLines/>
        <w:rPr>
          <w:rFonts w:asciiTheme="minorHAnsi" w:hAnsiTheme="minorHAnsi"/>
        </w:rPr>
      </w:pPr>
    </w:p>
    <w:p w:rsidR="00CA7114" w:rsidRPr="008D20A4" w:rsidRDefault="00CA7114" w:rsidP="00CA7114">
      <w:pPr>
        <w:pStyle w:val="ListParagraph"/>
        <w:keepNext/>
        <w:keepLines/>
        <w:numPr>
          <w:ilvl w:val="1"/>
          <w:numId w:val="3"/>
        </w:numPr>
        <w:rPr>
          <w:rFonts w:asciiTheme="minorHAnsi" w:hAnsiTheme="minorHAnsi"/>
          <w:b/>
          <w:sz w:val="24"/>
          <w:szCs w:val="24"/>
        </w:rPr>
      </w:pPr>
      <w:r w:rsidRPr="008D20A4">
        <w:rPr>
          <w:rFonts w:asciiTheme="minorHAnsi" w:hAnsiTheme="minorHAnsi"/>
          <w:b/>
          <w:sz w:val="24"/>
          <w:szCs w:val="24"/>
        </w:rPr>
        <w:t>Summary of Effects to Fish and Aquatic-Phase Amphibians</w:t>
      </w:r>
    </w:p>
    <w:p w:rsidR="00E86E28" w:rsidRPr="000928C5" w:rsidRDefault="00E86E28">
      <w:pPr>
        <w:keepNext/>
        <w:keepLines/>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Overall, the most sensitive sublethal effects on growth (NOAEC&lt;0.55 µg/L), reproduction (NOAEC&lt;0.47 µg/L), and behavior (NOAEC = 0.1 µg/L) in fish and aquatic-phase amphibians all occur at similar concentrations (approximately 0.1 to 1 µg/L). In addition, as demonstrated in the array in </w:t>
      </w:r>
      <w:r w:rsidRPr="000928C5">
        <w:rPr>
          <w:rFonts w:asciiTheme="minorHAnsi" w:hAnsiTheme="minorHAnsi"/>
          <w:b/>
          <w:sz w:val="22"/>
          <w:szCs w:val="22"/>
        </w:rPr>
        <w:t xml:space="preserve">Figure </w:t>
      </w:r>
      <w:r w:rsidR="00DF29DF">
        <w:rPr>
          <w:rFonts w:asciiTheme="minorHAnsi" w:hAnsiTheme="minorHAnsi"/>
          <w:b/>
          <w:sz w:val="22"/>
          <w:szCs w:val="22"/>
        </w:rPr>
        <w:t>2-</w:t>
      </w:r>
      <w:r w:rsidR="009202A2">
        <w:rPr>
          <w:rFonts w:asciiTheme="minorHAnsi" w:hAnsiTheme="minorHAnsi"/>
          <w:b/>
          <w:sz w:val="22"/>
          <w:szCs w:val="22"/>
        </w:rPr>
        <w:t>5</w:t>
      </w:r>
      <w:r w:rsidRPr="000928C5">
        <w:rPr>
          <w:rFonts w:asciiTheme="minorHAnsi" w:hAnsiTheme="minorHAnsi"/>
          <w:sz w:val="22"/>
          <w:szCs w:val="22"/>
        </w:rPr>
        <w:t>, these sensitive sublethal effects occur at similar concentrations as the several most sensitive lethal effects in the available toxicity dataset. Moreover, in an amphibian mesocosm study, which is among the most sensitive in the available database (Relyea 2009; E114296), effects to survival and growth occur at the same low test concentration (NOAEC = 2.1 µg/L). However, since the entire range of 96-hr acute toxicity data for fish and aquatic-phase amphibians (</w:t>
      </w:r>
      <w:r w:rsidRPr="000928C5">
        <w:rPr>
          <w:rFonts w:asciiTheme="minorHAnsi" w:hAnsiTheme="minorHAnsi"/>
          <w:b/>
          <w:sz w:val="22"/>
          <w:szCs w:val="22"/>
        </w:rPr>
        <w:t xml:space="preserve">Table </w:t>
      </w:r>
      <w:r w:rsidR="009202A2">
        <w:rPr>
          <w:rFonts w:asciiTheme="minorHAnsi" w:hAnsiTheme="minorHAnsi"/>
          <w:b/>
          <w:sz w:val="22"/>
          <w:szCs w:val="22"/>
        </w:rPr>
        <w:t>2-</w:t>
      </w:r>
      <w:r w:rsidRPr="000928C5">
        <w:rPr>
          <w:rFonts w:asciiTheme="minorHAnsi" w:hAnsiTheme="minorHAnsi"/>
          <w:b/>
          <w:sz w:val="22"/>
          <w:szCs w:val="22"/>
        </w:rPr>
        <w:t>3</w:t>
      </w:r>
      <w:r w:rsidRPr="000928C5">
        <w:rPr>
          <w:rFonts w:asciiTheme="minorHAnsi" w:hAnsiTheme="minorHAnsi"/>
          <w:sz w:val="22"/>
          <w:szCs w:val="22"/>
        </w:rPr>
        <w:t>) is higher (less sensitive) than the most sensitive sublethal effect endpoints, the 1-in-a-million lethality threshold derived from the SSD is less sensitive than the sublethal threshold by several orders of magnitude. Therefore, examination of sublethal thresholds for risk estimation is critical in this assessment to avoid underestimating potential non-lethal impacts of diazinon to both fish and aquatic-phase amphibians.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There is no evidence that aquatic-phase amphibians are more or less sensitive than fish to diazinon across different type</w:t>
      </w:r>
      <w:r w:rsidR="006958E2">
        <w:rPr>
          <w:rFonts w:asciiTheme="minorHAnsi" w:hAnsiTheme="minorHAnsi"/>
          <w:sz w:val="22"/>
          <w:szCs w:val="22"/>
        </w:rPr>
        <w:t>s</w:t>
      </w:r>
      <w:r w:rsidRPr="000928C5">
        <w:rPr>
          <w:rFonts w:asciiTheme="minorHAnsi" w:hAnsiTheme="minorHAnsi"/>
          <w:sz w:val="22"/>
          <w:szCs w:val="22"/>
        </w:rPr>
        <w:t xml:space="preserve"> of effects, nor is there evidence that estuarine/marine fish are more or less sensitive than freshwater fish. This may be, in part, due to the paucity of toxicity data available for aquatic-phase amphibians or estuarine/marine fish. </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 </w:t>
      </w:r>
    </w:p>
    <w:p w:rsidR="00E86E28" w:rsidRPr="000928C5" w:rsidRDefault="00E86E28">
      <w:pPr>
        <w:keepNext/>
        <w:keepLines/>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br w:type="page"/>
      </w:r>
    </w:p>
    <w:p w:rsidR="00E86E28" w:rsidRPr="000928C5" w:rsidRDefault="00E86E28">
      <w:pPr>
        <w:rPr>
          <w:rFonts w:asciiTheme="minorHAnsi" w:hAnsiTheme="minorHAnsi"/>
          <w:sz w:val="22"/>
          <w:szCs w:val="22"/>
        </w:rPr>
      </w:pPr>
    </w:p>
    <w:p w:rsidR="00E86E28" w:rsidRPr="008D20A4" w:rsidRDefault="00500BEF" w:rsidP="006E11CC">
      <w:pPr>
        <w:pStyle w:val="Heading1"/>
        <w:numPr>
          <w:ilvl w:val="0"/>
          <w:numId w:val="3"/>
        </w:numPr>
        <w:rPr>
          <w:rFonts w:asciiTheme="minorHAnsi" w:hAnsiTheme="minorHAnsi"/>
          <w:color w:val="auto"/>
          <w:sz w:val="28"/>
          <w:szCs w:val="28"/>
        </w:rPr>
      </w:pPr>
      <w:bookmarkStart w:id="39" w:name="_Toc436808180"/>
      <w:r w:rsidRPr="008D20A4">
        <w:rPr>
          <w:rFonts w:asciiTheme="minorHAnsi" w:eastAsia="Times New Roman" w:hAnsiTheme="minorHAnsi" w:cs="Times New Roman"/>
          <w:b/>
          <w:color w:val="auto"/>
          <w:sz w:val="28"/>
          <w:szCs w:val="28"/>
        </w:rPr>
        <w:t xml:space="preserve">Effects Characterization for </w:t>
      </w:r>
      <w:r w:rsidR="00B6151F" w:rsidRPr="008D20A4">
        <w:rPr>
          <w:rFonts w:asciiTheme="minorHAnsi" w:eastAsia="Times New Roman" w:hAnsiTheme="minorHAnsi" w:cs="Times New Roman"/>
          <w:b/>
          <w:color w:val="auto"/>
          <w:sz w:val="28"/>
          <w:szCs w:val="28"/>
        </w:rPr>
        <w:t>Aquatic Invertebrates</w:t>
      </w:r>
      <w:bookmarkEnd w:id="39"/>
    </w:p>
    <w:p w:rsidR="00E86E28" w:rsidRPr="000928C5" w:rsidRDefault="00E86E28">
      <w:pPr>
        <w:rPr>
          <w:rFonts w:asciiTheme="minorHAnsi" w:hAnsiTheme="minorHAnsi"/>
          <w:sz w:val="22"/>
          <w:szCs w:val="22"/>
        </w:rPr>
      </w:pPr>
    </w:p>
    <w:p w:rsidR="00E86E28" w:rsidRPr="008D20A4" w:rsidRDefault="006E11CC" w:rsidP="00E80BF1">
      <w:pPr>
        <w:pStyle w:val="ListParagraph"/>
        <w:numPr>
          <w:ilvl w:val="1"/>
          <w:numId w:val="3"/>
        </w:numPr>
        <w:outlineLvl w:val="1"/>
        <w:rPr>
          <w:rFonts w:asciiTheme="minorHAnsi" w:hAnsiTheme="minorHAnsi"/>
          <w:b/>
          <w:sz w:val="24"/>
          <w:szCs w:val="24"/>
        </w:rPr>
      </w:pPr>
      <w:bookmarkStart w:id="40" w:name="h.1t3h5sf" w:colFirst="0" w:colLast="0"/>
      <w:bookmarkStart w:id="41" w:name="_Toc436808181"/>
      <w:bookmarkEnd w:id="40"/>
      <w:r w:rsidRPr="008D20A4">
        <w:rPr>
          <w:rFonts w:asciiTheme="minorHAnsi" w:hAnsiTheme="minorHAnsi"/>
          <w:b/>
          <w:sz w:val="24"/>
          <w:szCs w:val="24"/>
        </w:rPr>
        <w:t>Introduction to Aquatic Invertebrate Toxicity</w:t>
      </w:r>
      <w:bookmarkEnd w:id="41"/>
    </w:p>
    <w:p w:rsidR="006E11CC" w:rsidRPr="006E11CC" w:rsidRDefault="006E11CC" w:rsidP="006E11CC">
      <w:pPr>
        <w:pStyle w:val="ListParagraph"/>
        <w:rPr>
          <w:rFonts w:asciiTheme="minorHAnsi" w:hAnsiTheme="minorHAnsi"/>
        </w:rPr>
      </w:pPr>
    </w:p>
    <w:p w:rsidR="00E86E28" w:rsidRPr="000928C5" w:rsidRDefault="00B6151F">
      <w:pPr>
        <w:rPr>
          <w:rFonts w:asciiTheme="minorHAnsi" w:hAnsiTheme="minorHAnsi"/>
          <w:sz w:val="22"/>
          <w:szCs w:val="22"/>
        </w:rPr>
      </w:pPr>
      <w:r w:rsidRPr="000928C5">
        <w:rPr>
          <w:rFonts w:asciiTheme="minorHAnsi" w:hAnsiTheme="minorHAnsi"/>
          <w:sz w:val="22"/>
          <w:szCs w:val="22"/>
        </w:rPr>
        <w:t>The effects of diazinon on aquatic invertebrates have been studied extensively, including both freshwater and estuarine/marine invertebrates. There are registrant</w:t>
      </w:r>
      <w:r w:rsidR="006958E2">
        <w:rPr>
          <w:rFonts w:asciiTheme="minorHAnsi" w:hAnsiTheme="minorHAnsi"/>
          <w:sz w:val="22"/>
          <w:szCs w:val="22"/>
        </w:rPr>
        <w:t>-</w:t>
      </w:r>
      <w:r w:rsidRPr="000928C5">
        <w:rPr>
          <w:rFonts w:asciiTheme="minorHAnsi" w:hAnsiTheme="minorHAnsi"/>
          <w:sz w:val="22"/>
          <w:szCs w:val="22"/>
        </w:rPr>
        <w:t xml:space="preserve">submitted studies involving aquatic invertebrates, including acute and chronic laboratory studies with either technical or formulated diazinon. In addition to registrant-submitted studies, the ECOTOX database contains approximately 130 open literature toxicity studies on aquatic invertebrates that were considered for use in this assessment. </w:t>
      </w:r>
      <w:r w:rsidR="00531209">
        <w:rPr>
          <w:rFonts w:asciiTheme="minorHAnsi" w:hAnsiTheme="minorHAnsi"/>
          <w:b/>
          <w:sz w:val="22"/>
          <w:szCs w:val="22"/>
        </w:rPr>
        <w:t>APPENDIX 2-2 and APPENDIX 2-5</w:t>
      </w:r>
      <w:r w:rsidRPr="000928C5">
        <w:rPr>
          <w:rFonts w:asciiTheme="minorHAnsi" w:hAnsiTheme="minorHAnsi"/>
          <w:sz w:val="22"/>
          <w:szCs w:val="22"/>
        </w:rPr>
        <w:t xml:space="preserve"> includes the bibliography of studies that are included in this effects characterization and those that were excluded</w:t>
      </w:r>
      <w:r w:rsidR="00531209">
        <w:rPr>
          <w:rFonts w:asciiTheme="minorHAnsi" w:hAnsiTheme="minorHAnsi"/>
          <w:sz w:val="22"/>
          <w:szCs w:val="22"/>
        </w:rPr>
        <w:t>, respectively</w:t>
      </w:r>
      <w:r w:rsidRPr="000928C5">
        <w:rPr>
          <w:rFonts w:asciiTheme="minorHAnsi" w:hAnsiTheme="minorHAnsi"/>
          <w:sz w:val="22"/>
          <w:szCs w:val="22"/>
        </w:rPr>
        <w:t>. Studies were excluded if they were considered invalid, were not reported in environmentally relevant exposures units, or involved granular formulations, which are no longer registered in the U.S. and thus are not part of the action.</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Studies from the open literature and registrant submissions are used to derive thresholds and to characterize effects to aquatic invertebrates in a weight-of-evidence approach. This section presents the thresholds for direct effects to listed species of aquatic invertebrates and thresholds for effects to aquatic invertebrates that may indirectly </w:t>
      </w:r>
      <w:r w:rsidR="006958E2">
        <w:rPr>
          <w:rFonts w:asciiTheme="minorHAnsi" w:hAnsiTheme="minorHAnsi"/>
          <w:sz w:val="22"/>
          <w:szCs w:val="22"/>
        </w:rPr>
        <w:t>a</w:t>
      </w:r>
      <w:r w:rsidRPr="000928C5">
        <w:rPr>
          <w:rFonts w:asciiTheme="minorHAnsi" w:hAnsiTheme="minorHAnsi"/>
          <w:sz w:val="22"/>
          <w:szCs w:val="22"/>
        </w:rPr>
        <w:t xml:space="preserve">ffect listed species that depend upon these taxa.  This section also discusses the </w:t>
      </w:r>
      <w:r w:rsidR="005D0A69">
        <w:rPr>
          <w:rFonts w:asciiTheme="minorHAnsi" w:hAnsiTheme="minorHAnsi"/>
          <w:sz w:val="22"/>
          <w:szCs w:val="22"/>
        </w:rPr>
        <w:t>WoE</w:t>
      </w:r>
      <w:r w:rsidRPr="000928C5">
        <w:rPr>
          <w:rFonts w:asciiTheme="minorHAnsi" w:hAnsiTheme="minorHAnsi"/>
          <w:sz w:val="22"/>
          <w:szCs w:val="22"/>
        </w:rPr>
        <w:t xml:space="preserve"> available for different types of effects on aquatic invertebrates, including lethality, decreases in growth and/or reproduction, AChE inhibition</w:t>
      </w:r>
      <w:r w:rsidR="006958E2">
        <w:rPr>
          <w:rFonts w:asciiTheme="minorHAnsi" w:hAnsiTheme="minorHAnsi"/>
          <w:sz w:val="22"/>
          <w:szCs w:val="22"/>
        </w:rPr>
        <w:t>,</w:t>
      </w:r>
      <w:r w:rsidRPr="000928C5">
        <w:rPr>
          <w:rFonts w:asciiTheme="minorHAnsi" w:hAnsiTheme="minorHAnsi"/>
          <w:sz w:val="22"/>
          <w:szCs w:val="22"/>
        </w:rPr>
        <w:t xml:space="preserve"> and impacts on behavior. In addition, this section discusses ecological incidents on aquatic invertebrates that are associated with diazinon.</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In this effects characterization, when sufficient data are available for diazinon, different thresholds or lines of evidence are identified for freshwater and estuarine/marine invertebrates. Also, sensitivity of mollusks versus other aquatic invertebrates are discussed as lines of evidence, although separate thresholds are not derived for mollusks in this assessment.</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Multiple studies in the open literature are available that examined the effects of diazinon on aquatic communities (</w:t>
      </w:r>
      <w:r w:rsidRPr="000928C5">
        <w:rPr>
          <w:rFonts w:asciiTheme="minorHAnsi" w:hAnsiTheme="minorHAnsi"/>
          <w:i/>
          <w:sz w:val="22"/>
          <w:szCs w:val="22"/>
        </w:rPr>
        <w:t>e.g.</w:t>
      </w:r>
      <w:r w:rsidRPr="000928C5">
        <w:rPr>
          <w:rFonts w:asciiTheme="minorHAnsi" w:hAnsiTheme="minorHAnsi"/>
          <w:sz w:val="22"/>
          <w:szCs w:val="22"/>
        </w:rPr>
        <w:t xml:space="preserve">, mesocosm) with particular emphasis on aquatic plants, invertebrates and aquatic-phase amphibians.  Some of these studies report effects at concentrations near or below the established threshold toxicity values. Given the potential for multiple interactions occurring simultaneously in these studies among the test organisms (potential for both direct and indirect effects on a taxa), these studies were not used to establish thresholds, but they are included in the </w:t>
      </w:r>
      <w:r w:rsidR="00B06F53" w:rsidRPr="000928C5">
        <w:rPr>
          <w:rFonts w:asciiTheme="minorHAnsi" w:hAnsiTheme="minorHAnsi"/>
          <w:sz w:val="22"/>
          <w:szCs w:val="22"/>
        </w:rPr>
        <w:t>weight</w:t>
      </w:r>
      <w:r w:rsidR="006958E2">
        <w:rPr>
          <w:rFonts w:asciiTheme="minorHAnsi" w:hAnsiTheme="minorHAnsi"/>
          <w:sz w:val="22"/>
          <w:szCs w:val="22"/>
        </w:rPr>
        <w:t>-</w:t>
      </w:r>
      <w:r w:rsidR="00B06F53" w:rsidRPr="000928C5">
        <w:rPr>
          <w:rFonts w:asciiTheme="minorHAnsi" w:hAnsiTheme="minorHAnsi"/>
          <w:sz w:val="22"/>
          <w:szCs w:val="22"/>
        </w:rPr>
        <w:t>of</w:t>
      </w:r>
      <w:r w:rsidR="006958E2">
        <w:rPr>
          <w:rFonts w:asciiTheme="minorHAnsi" w:hAnsiTheme="minorHAnsi"/>
          <w:sz w:val="22"/>
          <w:szCs w:val="22"/>
        </w:rPr>
        <w:t>-</w:t>
      </w:r>
      <w:r w:rsidR="00B06F53" w:rsidRPr="000928C5">
        <w:rPr>
          <w:rFonts w:asciiTheme="minorHAnsi" w:hAnsiTheme="minorHAnsi"/>
          <w:sz w:val="22"/>
          <w:szCs w:val="22"/>
        </w:rPr>
        <w:t>evid</w:t>
      </w:r>
      <w:r w:rsidR="007C73E7">
        <w:rPr>
          <w:rFonts w:asciiTheme="minorHAnsi" w:hAnsiTheme="minorHAnsi"/>
          <w:sz w:val="22"/>
          <w:szCs w:val="22"/>
        </w:rPr>
        <w:t>ence</w:t>
      </w:r>
      <w:r w:rsidR="00B06F53" w:rsidRPr="000928C5">
        <w:rPr>
          <w:rFonts w:asciiTheme="minorHAnsi" w:hAnsiTheme="minorHAnsi"/>
          <w:sz w:val="22"/>
          <w:szCs w:val="22"/>
        </w:rPr>
        <w:t xml:space="preserve"> analysis for aquatic taxa.</w:t>
      </w:r>
    </w:p>
    <w:p w:rsidR="00E86E28" w:rsidRPr="000928C5" w:rsidRDefault="00E86E28">
      <w:pPr>
        <w:pStyle w:val="Heading2"/>
        <w:rPr>
          <w:rFonts w:asciiTheme="minorHAnsi" w:hAnsiTheme="minorHAnsi"/>
          <w:sz w:val="22"/>
          <w:szCs w:val="22"/>
        </w:rPr>
      </w:pPr>
    </w:p>
    <w:p w:rsidR="00E86E28" w:rsidRPr="008D20A4" w:rsidRDefault="00CB7CF4" w:rsidP="00CB7CF4">
      <w:pPr>
        <w:pStyle w:val="Heading2"/>
        <w:numPr>
          <w:ilvl w:val="1"/>
          <w:numId w:val="3"/>
        </w:numPr>
        <w:rPr>
          <w:rFonts w:asciiTheme="minorHAnsi" w:hAnsiTheme="minorHAnsi"/>
          <w:b/>
          <w:color w:val="auto"/>
          <w:sz w:val="24"/>
          <w:szCs w:val="24"/>
        </w:rPr>
      </w:pPr>
      <w:bookmarkStart w:id="42" w:name="h.4d34og8" w:colFirst="0" w:colLast="0"/>
      <w:bookmarkStart w:id="43" w:name="_Toc436808182"/>
      <w:bookmarkEnd w:id="42"/>
      <w:r w:rsidRPr="008D20A4">
        <w:rPr>
          <w:rFonts w:asciiTheme="minorHAnsi" w:hAnsiTheme="minorHAnsi"/>
          <w:b/>
          <w:color w:val="auto"/>
          <w:sz w:val="24"/>
          <w:szCs w:val="24"/>
        </w:rPr>
        <w:t>Threshold Values for Aquatic Invertebrates</w:t>
      </w:r>
      <w:bookmarkEnd w:id="43"/>
    </w:p>
    <w:p w:rsidR="00E86E28" w:rsidRPr="000928C5" w:rsidRDefault="00E86E28">
      <w:pPr>
        <w:keepNext/>
        <w:keepLines/>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Lethal thresholds for risk assessment are derived from species sensitivity distributions (SSD) of survival from aquatic invertebrate acute toxicity studies, while sublethal thresholds are based on the most sensitive sublethal effects identified among registrant-submitted studies and open literature in the ECOTOX database (</w:t>
      </w:r>
      <w:r w:rsidRPr="000928C5">
        <w:rPr>
          <w:rFonts w:asciiTheme="minorHAnsi" w:hAnsiTheme="minorHAnsi"/>
          <w:b/>
          <w:sz w:val="22"/>
          <w:szCs w:val="22"/>
        </w:rPr>
        <w:t>Table</w:t>
      </w:r>
      <w:r w:rsidR="00015AEC">
        <w:rPr>
          <w:rFonts w:asciiTheme="minorHAnsi" w:hAnsiTheme="minorHAnsi"/>
          <w:b/>
          <w:sz w:val="22"/>
          <w:szCs w:val="22"/>
        </w:rPr>
        <w:t>s</w:t>
      </w:r>
      <w:r w:rsidRPr="000928C5">
        <w:rPr>
          <w:rFonts w:asciiTheme="minorHAnsi" w:hAnsiTheme="minorHAnsi"/>
          <w:b/>
          <w:sz w:val="22"/>
          <w:szCs w:val="22"/>
        </w:rPr>
        <w:t xml:space="preserve"> </w:t>
      </w:r>
      <w:r w:rsidR="007C73E7">
        <w:rPr>
          <w:rFonts w:asciiTheme="minorHAnsi" w:hAnsiTheme="minorHAnsi"/>
          <w:b/>
          <w:sz w:val="22"/>
          <w:szCs w:val="22"/>
        </w:rPr>
        <w:t>3-</w:t>
      </w:r>
      <w:r w:rsidRPr="000928C5">
        <w:rPr>
          <w:rFonts w:asciiTheme="minorHAnsi" w:hAnsiTheme="minorHAnsi"/>
          <w:b/>
          <w:sz w:val="22"/>
          <w:szCs w:val="22"/>
        </w:rPr>
        <w:t xml:space="preserve">1 </w:t>
      </w:r>
      <w:r w:rsidRPr="000928C5">
        <w:rPr>
          <w:rFonts w:asciiTheme="minorHAnsi" w:hAnsiTheme="minorHAnsi"/>
          <w:sz w:val="22"/>
          <w:szCs w:val="22"/>
        </w:rPr>
        <w:t xml:space="preserve">and </w:t>
      </w:r>
      <w:r w:rsidR="007C73E7">
        <w:rPr>
          <w:rFonts w:asciiTheme="minorHAnsi" w:hAnsiTheme="minorHAnsi"/>
          <w:b/>
          <w:sz w:val="22"/>
          <w:szCs w:val="22"/>
        </w:rPr>
        <w:t>3-</w:t>
      </w:r>
      <w:r w:rsidRPr="000928C5">
        <w:rPr>
          <w:rFonts w:asciiTheme="minorHAnsi" w:hAnsiTheme="minorHAnsi"/>
          <w:b/>
          <w:sz w:val="22"/>
          <w:szCs w:val="22"/>
        </w:rPr>
        <w:t>2)</w:t>
      </w:r>
      <w:r w:rsidRPr="000928C5">
        <w:rPr>
          <w:rFonts w:asciiTheme="minorHAnsi" w:hAnsiTheme="minorHAnsi"/>
          <w:sz w:val="22"/>
          <w:szCs w:val="22"/>
        </w:rPr>
        <w:t xml:space="preserve">. As the most sensitive toxicity values used to derive thresholds are based on studies conducted with technical grade active ingredient, these endpoints may be used for evaluating exposures from runoff plus spray drift as well as from spray drift exposure alone. </w:t>
      </w:r>
      <w:r w:rsidR="00B06F53" w:rsidRPr="000928C5">
        <w:rPr>
          <w:rFonts w:asciiTheme="minorHAnsi" w:hAnsiTheme="minorHAnsi"/>
          <w:sz w:val="22"/>
          <w:szCs w:val="22"/>
        </w:rPr>
        <w:t xml:space="preserve">Endpoints from studies involving exposures from TGAI and formulated products were considered for the thresholds and are included in the arrays. </w:t>
      </w:r>
      <w:r w:rsidRPr="000928C5">
        <w:rPr>
          <w:rFonts w:asciiTheme="minorHAnsi" w:hAnsiTheme="minorHAnsi"/>
          <w:sz w:val="22"/>
          <w:szCs w:val="22"/>
        </w:rPr>
        <w:t>Studies from which threshold values are derived will be discussed in more detail in the respective lines of evidence sections for various types of effects (</w:t>
      </w:r>
      <w:r w:rsidRPr="000928C5">
        <w:rPr>
          <w:rFonts w:asciiTheme="minorHAnsi" w:hAnsiTheme="minorHAnsi"/>
          <w:i/>
          <w:sz w:val="22"/>
          <w:szCs w:val="22"/>
        </w:rPr>
        <w:t>e.g.</w:t>
      </w:r>
      <w:r w:rsidRPr="000928C5">
        <w:rPr>
          <w:rFonts w:asciiTheme="minorHAnsi" w:hAnsiTheme="minorHAnsi"/>
          <w:sz w:val="22"/>
          <w:szCs w:val="22"/>
        </w:rPr>
        <w:t>, mortality, behavior, reproduction)</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There were sufficient toxicity data to calculate SSDs for aquatic invertebrates. Therefore, the aquatic invertebrate direct effects mortality threshold is based on the 1 in a million effect from the HC</w:t>
      </w:r>
      <w:r w:rsidRPr="000928C5">
        <w:rPr>
          <w:rFonts w:asciiTheme="minorHAnsi" w:hAnsiTheme="minorHAnsi"/>
          <w:sz w:val="22"/>
          <w:szCs w:val="22"/>
          <w:vertAlign w:val="subscript"/>
        </w:rPr>
        <w:t>05</w:t>
      </w:r>
      <w:r w:rsidRPr="000928C5">
        <w:rPr>
          <w:rFonts w:asciiTheme="minorHAnsi" w:hAnsiTheme="minorHAnsi"/>
          <w:sz w:val="22"/>
          <w:szCs w:val="22"/>
        </w:rPr>
        <w:t xml:space="preserve"> from the SSD for the taxon (</w:t>
      </w:r>
      <w:r w:rsidRPr="000928C5">
        <w:rPr>
          <w:rFonts w:asciiTheme="minorHAnsi" w:hAnsiTheme="minorHAnsi"/>
          <w:b/>
          <w:sz w:val="22"/>
          <w:szCs w:val="22"/>
        </w:rPr>
        <w:t xml:space="preserve">Table </w:t>
      </w:r>
      <w:r w:rsidR="007C73E7">
        <w:rPr>
          <w:rFonts w:asciiTheme="minorHAnsi" w:hAnsiTheme="minorHAnsi"/>
          <w:b/>
          <w:sz w:val="22"/>
          <w:szCs w:val="22"/>
        </w:rPr>
        <w:t>3-</w:t>
      </w:r>
      <w:r w:rsidRPr="000928C5">
        <w:rPr>
          <w:rFonts w:asciiTheme="minorHAnsi" w:hAnsiTheme="minorHAnsi"/>
          <w:b/>
          <w:sz w:val="22"/>
          <w:szCs w:val="22"/>
        </w:rPr>
        <w:t>1</w:t>
      </w:r>
      <w:r w:rsidRPr="000928C5">
        <w:rPr>
          <w:rFonts w:asciiTheme="minorHAnsi" w:hAnsiTheme="minorHAnsi"/>
          <w:sz w:val="22"/>
          <w:szCs w:val="22"/>
        </w:rPr>
        <w:t xml:space="preserve">).  Mortality thresholds for indirect effects </w:t>
      </w:r>
      <w:r w:rsidR="00B06F53" w:rsidRPr="000928C5">
        <w:rPr>
          <w:rFonts w:asciiTheme="minorHAnsi" w:hAnsiTheme="minorHAnsi"/>
          <w:sz w:val="22"/>
          <w:szCs w:val="22"/>
        </w:rPr>
        <w:t>represent a 10% mortality level to the 5</w:t>
      </w:r>
      <w:r w:rsidR="00B06F53" w:rsidRPr="000928C5">
        <w:rPr>
          <w:rFonts w:asciiTheme="minorHAnsi" w:hAnsiTheme="minorHAnsi"/>
          <w:sz w:val="22"/>
          <w:szCs w:val="22"/>
          <w:vertAlign w:val="superscript"/>
        </w:rPr>
        <w:t>th</w:t>
      </w:r>
      <w:r w:rsidR="00B06F53" w:rsidRPr="000928C5">
        <w:rPr>
          <w:rFonts w:asciiTheme="minorHAnsi" w:hAnsiTheme="minorHAnsi"/>
          <w:sz w:val="22"/>
          <w:szCs w:val="22"/>
        </w:rPr>
        <w:t xml:space="preserve"> percentile species estimated from the SSD</w:t>
      </w:r>
      <w:r w:rsidRPr="000928C5">
        <w:rPr>
          <w:rFonts w:asciiTheme="minorHAnsi" w:hAnsiTheme="minorHAnsi"/>
          <w:sz w:val="22"/>
          <w:szCs w:val="22"/>
        </w:rPr>
        <w:t xml:space="preserve">. Since the SSD analysis supports pooling of the freshwater and estuarine/marine toxicity data, single thresholds are used for direct and indirect effects to survival for all aquatic invertebrates (see </w:t>
      </w:r>
      <w:r w:rsidR="00531209">
        <w:rPr>
          <w:rFonts w:asciiTheme="minorHAnsi" w:hAnsiTheme="minorHAnsi"/>
          <w:b/>
          <w:sz w:val="22"/>
          <w:szCs w:val="22"/>
        </w:rPr>
        <w:t>APPENDIX 2-8</w:t>
      </w:r>
      <w:r w:rsidRPr="000928C5">
        <w:rPr>
          <w:rFonts w:asciiTheme="minorHAnsi" w:hAnsiTheme="minorHAnsi"/>
          <w:b/>
          <w:sz w:val="22"/>
          <w:szCs w:val="22"/>
        </w:rPr>
        <w:t xml:space="preserve"> </w:t>
      </w:r>
      <w:r w:rsidRPr="000928C5">
        <w:rPr>
          <w:rFonts w:asciiTheme="minorHAnsi" w:hAnsiTheme="minorHAnsi"/>
          <w:sz w:val="22"/>
          <w:szCs w:val="22"/>
        </w:rPr>
        <w:t xml:space="preserve">for SSD regression results).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Separate sublethal thresholds were derived for freshwater and estuarine/marine invertebrates based on the large toxicity dataset available in the ECOTOX database and from registrant-submitted data.</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The most sensitive toxicity value suitable for establishing a sublethal threshold for freshwater invertebrates was a reduction in fecundity in </w:t>
      </w:r>
      <w:r w:rsidRPr="000928C5">
        <w:rPr>
          <w:rFonts w:asciiTheme="minorHAnsi" w:hAnsiTheme="minorHAnsi"/>
          <w:i/>
          <w:sz w:val="22"/>
          <w:szCs w:val="22"/>
        </w:rPr>
        <w:t>Ceriodaphnia dubia</w:t>
      </w:r>
      <w:r w:rsidRPr="000928C5">
        <w:rPr>
          <w:rFonts w:asciiTheme="minorHAnsi" w:hAnsiTheme="minorHAnsi"/>
          <w:sz w:val="22"/>
          <w:szCs w:val="22"/>
        </w:rPr>
        <w:t xml:space="preserve"> at 0.228 µg/L (LOEC), with a corresponding NOEC of 0.123 µg/L. It should be noted that a statistically significant increase mortality was also observed at the LOEC for fecundity (</w:t>
      </w:r>
      <w:r w:rsidRPr="000928C5">
        <w:rPr>
          <w:rFonts w:asciiTheme="minorHAnsi" w:hAnsiTheme="minorHAnsi"/>
          <w:i/>
          <w:sz w:val="22"/>
          <w:szCs w:val="22"/>
        </w:rPr>
        <w:t>i.e.</w:t>
      </w:r>
      <w:r w:rsidRPr="000928C5">
        <w:rPr>
          <w:rFonts w:asciiTheme="minorHAnsi" w:hAnsiTheme="minorHAnsi"/>
          <w:sz w:val="22"/>
          <w:szCs w:val="22"/>
        </w:rPr>
        <w:t>, 0.228 µg/L).</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The most sensitive toxicity value suitable for establishing a sublethal threshold for estuarine/marine invertebrates was a reduction in dry weight in </w:t>
      </w:r>
      <w:r w:rsidRPr="000928C5">
        <w:rPr>
          <w:rFonts w:asciiTheme="minorHAnsi" w:hAnsiTheme="minorHAnsi"/>
          <w:i/>
          <w:sz w:val="22"/>
          <w:szCs w:val="22"/>
        </w:rPr>
        <w:t>Americamysis bahia</w:t>
      </w:r>
      <w:r w:rsidRPr="000928C5">
        <w:rPr>
          <w:rFonts w:asciiTheme="minorHAnsi" w:hAnsiTheme="minorHAnsi"/>
          <w:sz w:val="22"/>
          <w:szCs w:val="22"/>
        </w:rPr>
        <w:t xml:space="preserve"> at 0.42 µg/L (LOEC), with a corresponding NOEC of 0.23 µg/L. There was no statistically significant increase in mortality at the observed LOEC for growth (</w:t>
      </w:r>
      <w:r w:rsidRPr="000928C5">
        <w:rPr>
          <w:rFonts w:asciiTheme="minorHAnsi" w:hAnsiTheme="minorHAnsi"/>
          <w:i/>
          <w:sz w:val="22"/>
          <w:szCs w:val="22"/>
        </w:rPr>
        <w:t>i.e.</w:t>
      </w:r>
      <w:r w:rsidRPr="000928C5">
        <w:rPr>
          <w:rFonts w:asciiTheme="minorHAnsi" w:hAnsiTheme="minorHAnsi"/>
          <w:sz w:val="22"/>
          <w:szCs w:val="22"/>
        </w:rPr>
        <w:t>, 0.42 µg/L).</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Direct and indirect effects thresholds for freshwater and estuarine/marine invertebrates are presented in </w:t>
      </w:r>
      <w:r w:rsidRPr="000928C5">
        <w:rPr>
          <w:rFonts w:asciiTheme="minorHAnsi" w:hAnsiTheme="minorHAnsi"/>
          <w:b/>
          <w:sz w:val="22"/>
          <w:szCs w:val="22"/>
        </w:rPr>
        <w:t xml:space="preserve">Tables </w:t>
      </w:r>
      <w:r w:rsidR="007C73E7">
        <w:rPr>
          <w:rFonts w:asciiTheme="minorHAnsi" w:hAnsiTheme="minorHAnsi"/>
          <w:b/>
          <w:sz w:val="22"/>
          <w:szCs w:val="22"/>
        </w:rPr>
        <w:t>3-</w:t>
      </w:r>
      <w:r w:rsidRPr="000928C5">
        <w:rPr>
          <w:rFonts w:asciiTheme="minorHAnsi" w:hAnsiTheme="minorHAnsi"/>
          <w:b/>
          <w:sz w:val="22"/>
          <w:szCs w:val="22"/>
        </w:rPr>
        <w:t xml:space="preserve">1 </w:t>
      </w:r>
      <w:r w:rsidRPr="000928C5">
        <w:rPr>
          <w:rFonts w:asciiTheme="minorHAnsi" w:hAnsiTheme="minorHAnsi"/>
          <w:sz w:val="22"/>
          <w:szCs w:val="22"/>
        </w:rPr>
        <w:t>and</w:t>
      </w:r>
      <w:r w:rsidRPr="000928C5">
        <w:rPr>
          <w:rFonts w:asciiTheme="minorHAnsi" w:hAnsiTheme="minorHAnsi"/>
          <w:b/>
          <w:sz w:val="22"/>
          <w:szCs w:val="22"/>
        </w:rPr>
        <w:t xml:space="preserve"> </w:t>
      </w:r>
      <w:r w:rsidR="007C73E7">
        <w:rPr>
          <w:rFonts w:asciiTheme="minorHAnsi" w:hAnsiTheme="minorHAnsi"/>
          <w:b/>
          <w:sz w:val="22"/>
          <w:szCs w:val="22"/>
        </w:rPr>
        <w:t>3-</w:t>
      </w:r>
      <w:r w:rsidRPr="000928C5">
        <w:rPr>
          <w:rFonts w:asciiTheme="minorHAnsi" w:hAnsiTheme="minorHAnsi"/>
          <w:b/>
          <w:sz w:val="22"/>
          <w:szCs w:val="22"/>
        </w:rPr>
        <w:t>2</w:t>
      </w:r>
      <w:r w:rsidRPr="000928C5">
        <w:rPr>
          <w:rFonts w:asciiTheme="minorHAnsi" w:hAnsiTheme="minorHAnsi"/>
          <w:sz w:val="22"/>
          <w:szCs w:val="22"/>
        </w:rPr>
        <w:t>.</w:t>
      </w:r>
    </w:p>
    <w:p w:rsidR="00E86E28" w:rsidRPr="000928C5" w:rsidRDefault="00E86E28">
      <w:pPr>
        <w:rPr>
          <w:rFonts w:asciiTheme="minorHAnsi" w:hAnsiTheme="minorHAnsi"/>
          <w:sz w:val="22"/>
          <w:szCs w:val="22"/>
        </w:rPr>
      </w:pPr>
    </w:p>
    <w:p w:rsidR="000C75A1" w:rsidRPr="004070CA" w:rsidRDefault="000C75A1" w:rsidP="000C75A1">
      <w:pPr>
        <w:pStyle w:val="Caption"/>
        <w:keepNext/>
        <w:rPr>
          <w:rFonts w:asciiTheme="minorHAnsi" w:hAnsiTheme="minorHAnsi"/>
          <w:b/>
          <w:i w:val="0"/>
          <w:color w:val="auto"/>
          <w:sz w:val="22"/>
          <w:szCs w:val="22"/>
        </w:rPr>
      </w:pPr>
      <w:bookmarkStart w:id="44" w:name="_Toc436127706"/>
      <w:r w:rsidRPr="004070CA">
        <w:rPr>
          <w:rFonts w:asciiTheme="minorHAnsi" w:hAnsiTheme="minorHAnsi"/>
          <w:b/>
          <w:i w:val="0"/>
          <w:color w:val="auto"/>
          <w:sz w:val="22"/>
          <w:szCs w:val="22"/>
        </w:rPr>
        <w:t xml:space="preserve">Table </w:t>
      </w:r>
      <w:r w:rsidR="004860C2" w:rsidRPr="004070CA">
        <w:rPr>
          <w:rFonts w:asciiTheme="minorHAnsi" w:hAnsiTheme="minorHAnsi"/>
          <w:b/>
          <w:i w:val="0"/>
          <w:color w:val="auto"/>
          <w:sz w:val="22"/>
          <w:szCs w:val="22"/>
        </w:rPr>
        <w:t>3-</w:t>
      </w:r>
      <w:r w:rsidRPr="004070CA">
        <w:rPr>
          <w:rFonts w:asciiTheme="minorHAnsi" w:hAnsiTheme="minorHAnsi"/>
          <w:b/>
          <w:i w:val="0"/>
          <w:color w:val="auto"/>
          <w:sz w:val="22"/>
          <w:szCs w:val="22"/>
        </w:rPr>
        <w:t>1.  Direct Effects Thresholds for Determining Effects to Listed Aquatic Invertebrates</w:t>
      </w:r>
      <w:bookmarkEnd w:id="44"/>
    </w:p>
    <w:tbl>
      <w:tblPr>
        <w:tblStyle w:val="a5"/>
        <w:tblW w:w="748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5"/>
        <w:gridCol w:w="1632"/>
        <w:gridCol w:w="758"/>
        <w:gridCol w:w="1323"/>
        <w:gridCol w:w="2167"/>
      </w:tblGrid>
      <w:tr w:rsidR="00B06F53" w:rsidRPr="000928C5" w:rsidTr="00513D6A">
        <w:tc>
          <w:tcPr>
            <w:tcW w:w="1605"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b/>
                <w:sz w:val="22"/>
                <w:szCs w:val="22"/>
              </w:rPr>
              <w:t>Group</w:t>
            </w:r>
          </w:p>
        </w:tc>
        <w:tc>
          <w:tcPr>
            <w:tcW w:w="1632"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b/>
                <w:sz w:val="22"/>
                <w:szCs w:val="22"/>
              </w:rPr>
              <w:t>Effect (endpoint)</w:t>
            </w:r>
          </w:p>
        </w:tc>
        <w:tc>
          <w:tcPr>
            <w:tcW w:w="758"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b/>
                <w:sz w:val="22"/>
                <w:szCs w:val="22"/>
              </w:rPr>
              <w:t>Value (unit: µg/L)</w:t>
            </w:r>
          </w:p>
        </w:tc>
        <w:tc>
          <w:tcPr>
            <w:tcW w:w="1323"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b/>
                <w:sz w:val="22"/>
                <w:szCs w:val="22"/>
              </w:rPr>
              <w:t>Duration of exposure</w:t>
            </w:r>
          </w:p>
        </w:tc>
        <w:tc>
          <w:tcPr>
            <w:tcW w:w="2167"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b/>
                <w:sz w:val="22"/>
                <w:szCs w:val="22"/>
              </w:rPr>
              <w:t>Source</w:t>
            </w:r>
          </w:p>
        </w:tc>
      </w:tr>
      <w:tr w:rsidR="00B06F53" w:rsidRPr="000928C5" w:rsidTr="00513D6A">
        <w:tc>
          <w:tcPr>
            <w:tcW w:w="1605" w:type="dxa"/>
            <w:vMerge w:val="restart"/>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Freshwater Invertebrates</w:t>
            </w:r>
          </w:p>
        </w:tc>
        <w:tc>
          <w:tcPr>
            <w:tcW w:w="1632" w:type="dxa"/>
            <w:tcBorders>
              <w:bottom w:val="single" w:sz="4" w:space="0" w:color="000000"/>
            </w:tcBorders>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 xml:space="preserve">Mortality </w:t>
            </w:r>
          </w:p>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(1/million)</w:t>
            </w:r>
          </w:p>
        </w:tc>
        <w:tc>
          <w:tcPr>
            <w:tcW w:w="758"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0.044</w:t>
            </w:r>
            <w:r w:rsidRPr="000928C5">
              <w:rPr>
                <w:rFonts w:asciiTheme="minorHAnsi" w:hAnsiTheme="minorHAnsi"/>
                <w:sz w:val="22"/>
                <w:szCs w:val="22"/>
                <w:vertAlign w:val="superscript"/>
              </w:rPr>
              <w:t>2</w:t>
            </w:r>
          </w:p>
        </w:tc>
        <w:tc>
          <w:tcPr>
            <w:tcW w:w="1323"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48/96 hours</w:t>
            </w:r>
          </w:p>
        </w:tc>
        <w:tc>
          <w:tcPr>
            <w:tcW w:w="2167" w:type="dxa"/>
            <w:shd w:val="clear" w:color="auto" w:fill="FFFFFF"/>
            <w:vAlign w:val="center"/>
          </w:tcPr>
          <w:p w:rsidR="00B06F53" w:rsidRPr="000928C5" w:rsidRDefault="00B06F53">
            <w:pPr>
              <w:keepNext/>
              <w:keepLines/>
              <w:jc w:val="center"/>
              <w:rPr>
                <w:rFonts w:asciiTheme="minorHAnsi" w:hAnsiTheme="minorHAnsi"/>
                <w:sz w:val="22"/>
                <w:szCs w:val="22"/>
                <w:vertAlign w:val="superscript"/>
              </w:rPr>
            </w:pPr>
            <w:r w:rsidRPr="000928C5">
              <w:rPr>
                <w:rFonts w:asciiTheme="minorHAnsi" w:hAnsiTheme="minorHAnsi"/>
                <w:sz w:val="22"/>
                <w:szCs w:val="22"/>
              </w:rPr>
              <w:t>HC</w:t>
            </w:r>
            <w:r w:rsidRPr="000928C5">
              <w:rPr>
                <w:rFonts w:asciiTheme="minorHAnsi" w:hAnsiTheme="minorHAnsi"/>
                <w:sz w:val="22"/>
                <w:szCs w:val="22"/>
                <w:vertAlign w:val="subscript"/>
              </w:rPr>
              <w:t>05</w:t>
            </w:r>
            <w:r w:rsidRPr="000928C5">
              <w:rPr>
                <w:rFonts w:asciiTheme="minorHAnsi" w:hAnsiTheme="minorHAnsi"/>
                <w:sz w:val="22"/>
                <w:szCs w:val="22"/>
              </w:rPr>
              <w:t xml:space="preserve"> from SSD</w:t>
            </w:r>
            <w:r w:rsidRPr="000928C5">
              <w:rPr>
                <w:rFonts w:asciiTheme="minorHAnsi" w:hAnsiTheme="minorHAnsi"/>
                <w:sz w:val="22"/>
                <w:szCs w:val="22"/>
                <w:vertAlign w:val="superscript"/>
              </w:rPr>
              <w:t>1</w:t>
            </w:r>
            <w:r w:rsidR="00513D6A" w:rsidRPr="000928C5">
              <w:rPr>
                <w:rFonts w:asciiTheme="minorHAnsi" w:hAnsiTheme="minorHAnsi"/>
                <w:sz w:val="22"/>
                <w:szCs w:val="22"/>
                <w:vertAlign w:val="superscript"/>
              </w:rPr>
              <w:t xml:space="preserve"> </w:t>
            </w:r>
          </w:p>
          <w:p w:rsidR="007B6313" w:rsidRPr="000928C5" w:rsidRDefault="007B6313" w:rsidP="007B6313">
            <w:pPr>
              <w:keepNext/>
              <w:keepLines/>
              <w:jc w:val="center"/>
              <w:rPr>
                <w:rFonts w:asciiTheme="minorHAnsi" w:hAnsiTheme="minorHAnsi"/>
                <w:sz w:val="22"/>
                <w:szCs w:val="22"/>
              </w:rPr>
            </w:pPr>
            <w:r w:rsidRPr="000928C5">
              <w:rPr>
                <w:rFonts w:asciiTheme="minorHAnsi" w:hAnsiTheme="minorHAnsi"/>
                <w:sz w:val="22"/>
                <w:szCs w:val="22"/>
              </w:rPr>
              <w:t>(0.5 µg/L; slope 4.5)</w:t>
            </w:r>
          </w:p>
        </w:tc>
      </w:tr>
      <w:tr w:rsidR="00B06F53" w:rsidRPr="000928C5" w:rsidTr="00513D6A">
        <w:tc>
          <w:tcPr>
            <w:tcW w:w="1605" w:type="dxa"/>
            <w:vMerge/>
            <w:shd w:val="clear" w:color="auto" w:fill="FFFFFF"/>
            <w:vAlign w:val="center"/>
          </w:tcPr>
          <w:p w:rsidR="00B06F53" w:rsidRPr="000928C5" w:rsidRDefault="00B06F53">
            <w:pPr>
              <w:keepNext/>
              <w:keepLines/>
              <w:jc w:val="center"/>
              <w:rPr>
                <w:rFonts w:asciiTheme="minorHAnsi" w:hAnsiTheme="minorHAnsi"/>
                <w:sz w:val="22"/>
                <w:szCs w:val="22"/>
              </w:rPr>
            </w:pPr>
          </w:p>
        </w:tc>
        <w:tc>
          <w:tcPr>
            <w:tcW w:w="1632" w:type="dxa"/>
            <w:tcBorders>
              <w:bottom w:val="single" w:sz="4" w:space="0" w:color="000000"/>
            </w:tcBorders>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Fecundity</w:t>
            </w:r>
          </w:p>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(NOEC)</w:t>
            </w:r>
          </w:p>
        </w:tc>
        <w:tc>
          <w:tcPr>
            <w:tcW w:w="758"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0.123</w:t>
            </w:r>
          </w:p>
        </w:tc>
        <w:tc>
          <w:tcPr>
            <w:tcW w:w="1323"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7-days</w:t>
            </w:r>
          </w:p>
        </w:tc>
        <w:tc>
          <w:tcPr>
            <w:tcW w:w="2167"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E161081</w:t>
            </w:r>
          </w:p>
        </w:tc>
      </w:tr>
      <w:tr w:rsidR="00B06F53" w:rsidRPr="000928C5" w:rsidTr="00513D6A">
        <w:tc>
          <w:tcPr>
            <w:tcW w:w="1605" w:type="dxa"/>
            <w:vMerge w:val="restart"/>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Estuarine/Marine Invertebrates</w:t>
            </w:r>
          </w:p>
        </w:tc>
        <w:tc>
          <w:tcPr>
            <w:tcW w:w="1632" w:type="dxa"/>
            <w:tcBorders>
              <w:bottom w:val="single" w:sz="4" w:space="0" w:color="000000"/>
            </w:tcBorders>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 xml:space="preserve">Mortality </w:t>
            </w:r>
          </w:p>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(1/million)</w:t>
            </w:r>
          </w:p>
        </w:tc>
        <w:tc>
          <w:tcPr>
            <w:tcW w:w="758"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0.044</w:t>
            </w:r>
            <w:r w:rsidRPr="000928C5">
              <w:rPr>
                <w:rFonts w:asciiTheme="minorHAnsi" w:hAnsiTheme="minorHAnsi"/>
                <w:sz w:val="22"/>
                <w:szCs w:val="22"/>
                <w:vertAlign w:val="superscript"/>
              </w:rPr>
              <w:t>2</w:t>
            </w:r>
          </w:p>
        </w:tc>
        <w:tc>
          <w:tcPr>
            <w:tcW w:w="1323"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48/96 hours</w:t>
            </w:r>
          </w:p>
        </w:tc>
        <w:tc>
          <w:tcPr>
            <w:tcW w:w="2167" w:type="dxa"/>
            <w:shd w:val="clear" w:color="auto" w:fill="FFFFFF"/>
            <w:vAlign w:val="center"/>
          </w:tcPr>
          <w:p w:rsidR="00B06F53" w:rsidRPr="000928C5" w:rsidRDefault="00B06F53">
            <w:pPr>
              <w:keepNext/>
              <w:keepLines/>
              <w:jc w:val="center"/>
              <w:rPr>
                <w:rFonts w:asciiTheme="minorHAnsi" w:hAnsiTheme="minorHAnsi"/>
                <w:sz w:val="22"/>
                <w:szCs w:val="22"/>
                <w:vertAlign w:val="superscript"/>
              </w:rPr>
            </w:pPr>
            <w:r w:rsidRPr="000928C5">
              <w:rPr>
                <w:rFonts w:asciiTheme="minorHAnsi" w:hAnsiTheme="minorHAnsi"/>
                <w:sz w:val="22"/>
                <w:szCs w:val="22"/>
              </w:rPr>
              <w:t>HC</w:t>
            </w:r>
            <w:r w:rsidRPr="000928C5">
              <w:rPr>
                <w:rFonts w:asciiTheme="minorHAnsi" w:hAnsiTheme="minorHAnsi"/>
                <w:sz w:val="22"/>
                <w:szCs w:val="22"/>
                <w:vertAlign w:val="subscript"/>
              </w:rPr>
              <w:t>05</w:t>
            </w:r>
            <w:r w:rsidRPr="000928C5">
              <w:rPr>
                <w:rFonts w:asciiTheme="minorHAnsi" w:hAnsiTheme="minorHAnsi"/>
                <w:sz w:val="22"/>
                <w:szCs w:val="22"/>
              </w:rPr>
              <w:t xml:space="preserve"> from SSD</w:t>
            </w:r>
            <w:r w:rsidRPr="000928C5">
              <w:rPr>
                <w:rFonts w:asciiTheme="minorHAnsi" w:hAnsiTheme="minorHAnsi"/>
                <w:sz w:val="22"/>
                <w:szCs w:val="22"/>
                <w:vertAlign w:val="superscript"/>
              </w:rPr>
              <w:t>1</w:t>
            </w:r>
          </w:p>
          <w:p w:rsidR="007B6313" w:rsidRPr="000928C5" w:rsidRDefault="007B6313">
            <w:pPr>
              <w:keepNext/>
              <w:keepLines/>
              <w:jc w:val="center"/>
              <w:rPr>
                <w:rFonts w:asciiTheme="minorHAnsi" w:hAnsiTheme="minorHAnsi"/>
                <w:sz w:val="22"/>
                <w:szCs w:val="22"/>
              </w:rPr>
            </w:pPr>
            <w:r w:rsidRPr="000928C5">
              <w:rPr>
                <w:rFonts w:asciiTheme="minorHAnsi" w:hAnsiTheme="minorHAnsi"/>
                <w:sz w:val="22"/>
                <w:szCs w:val="22"/>
              </w:rPr>
              <w:t>(0.5 µg/L; slope 4.5)</w:t>
            </w:r>
          </w:p>
        </w:tc>
      </w:tr>
      <w:tr w:rsidR="00B06F53" w:rsidRPr="000928C5" w:rsidTr="00513D6A">
        <w:tc>
          <w:tcPr>
            <w:tcW w:w="1605" w:type="dxa"/>
            <w:vMerge/>
            <w:shd w:val="clear" w:color="auto" w:fill="FFFFFF"/>
            <w:vAlign w:val="center"/>
          </w:tcPr>
          <w:p w:rsidR="00B06F53" w:rsidRPr="000928C5" w:rsidRDefault="00B06F53">
            <w:pPr>
              <w:keepNext/>
              <w:keepLines/>
              <w:jc w:val="center"/>
              <w:rPr>
                <w:rFonts w:asciiTheme="minorHAnsi" w:hAnsiTheme="minorHAnsi"/>
                <w:sz w:val="22"/>
                <w:szCs w:val="22"/>
              </w:rPr>
            </w:pPr>
          </w:p>
        </w:tc>
        <w:tc>
          <w:tcPr>
            <w:tcW w:w="1632"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Growth: Weight</w:t>
            </w:r>
          </w:p>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(NOEC)</w:t>
            </w:r>
          </w:p>
        </w:tc>
        <w:tc>
          <w:tcPr>
            <w:tcW w:w="758"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0.23</w:t>
            </w:r>
          </w:p>
        </w:tc>
        <w:tc>
          <w:tcPr>
            <w:tcW w:w="1323"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 xml:space="preserve">28 </w:t>
            </w:r>
          </w:p>
        </w:tc>
        <w:tc>
          <w:tcPr>
            <w:tcW w:w="2167"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MRID 44244801</w:t>
            </w:r>
          </w:p>
        </w:tc>
      </w:tr>
    </w:tbl>
    <w:p w:rsidR="00E86E28" w:rsidRPr="000928C5" w:rsidRDefault="00B6151F">
      <w:pPr>
        <w:keepNext/>
        <w:keepLines/>
        <w:rPr>
          <w:rFonts w:asciiTheme="minorHAnsi" w:hAnsiTheme="minorHAnsi"/>
          <w:sz w:val="22"/>
          <w:szCs w:val="22"/>
        </w:rPr>
      </w:pPr>
      <w:r w:rsidRPr="000928C5">
        <w:rPr>
          <w:rFonts w:asciiTheme="minorHAnsi" w:hAnsiTheme="minorHAnsi"/>
          <w:sz w:val="22"/>
          <w:szCs w:val="22"/>
          <w:vertAlign w:val="superscript"/>
        </w:rPr>
        <w:t>1</w:t>
      </w:r>
      <w:r w:rsidRPr="000928C5">
        <w:rPr>
          <w:rFonts w:asciiTheme="minorHAnsi" w:hAnsiTheme="minorHAnsi"/>
          <w:sz w:val="22"/>
          <w:szCs w:val="22"/>
        </w:rPr>
        <w:t xml:space="preserve"> Details on derivation of SSD are provided in </w:t>
      </w:r>
      <w:r w:rsidR="00531209">
        <w:rPr>
          <w:rFonts w:asciiTheme="minorHAnsi" w:hAnsiTheme="minorHAnsi"/>
          <w:b/>
          <w:sz w:val="22"/>
          <w:szCs w:val="22"/>
        </w:rPr>
        <w:t>APPENDIX 2-8</w:t>
      </w:r>
      <w:r w:rsidRPr="000928C5">
        <w:rPr>
          <w:rFonts w:asciiTheme="minorHAnsi" w:hAnsiTheme="minorHAnsi"/>
          <w:b/>
          <w:i/>
          <w:sz w:val="22"/>
          <w:szCs w:val="22"/>
        </w:rPr>
        <w:t xml:space="preserve"> </w:t>
      </w:r>
      <w:r w:rsidRPr="000928C5">
        <w:rPr>
          <w:rFonts w:asciiTheme="minorHAnsi" w:hAnsiTheme="minorHAnsi"/>
          <w:sz w:val="22"/>
          <w:szCs w:val="22"/>
        </w:rPr>
        <w:t>and in the “Mortality” characterization section below.</w:t>
      </w:r>
    </w:p>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2</w:t>
      </w:r>
      <w:r w:rsidRPr="000928C5">
        <w:rPr>
          <w:rFonts w:asciiTheme="minorHAnsi" w:hAnsiTheme="minorHAnsi"/>
          <w:sz w:val="22"/>
          <w:szCs w:val="22"/>
        </w:rPr>
        <w:t xml:space="preserve"> Freshwater and estuarine/marine species mortality thresholds are the same because pooled data for all aquatic invertebrate species is considered the most appropriate for risk assessment based on SSD analysis (see </w:t>
      </w:r>
      <w:r w:rsidR="00531209">
        <w:rPr>
          <w:rFonts w:asciiTheme="minorHAnsi" w:hAnsiTheme="minorHAnsi"/>
          <w:b/>
          <w:sz w:val="22"/>
          <w:szCs w:val="22"/>
        </w:rPr>
        <w:t>APPENDIX 2-8</w:t>
      </w:r>
      <w:r w:rsidR="00531209" w:rsidRPr="000928C5">
        <w:rPr>
          <w:rFonts w:asciiTheme="minorHAnsi" w:hAnsiTheme="minorHAnsi"/>
          <w:b/>
          <w:i/>
          <w:sz w:val="22"/>
          <w:szCs w:val="22"/>
        </w:rPr>
        <w:t xml:space="preserve"> </w:t>
      </w:r>
      <w:r w:rsidRPr="000928C5">
        <w:rPr>
          <w:rFonts w:asciiTheme="minorHAnsi" w:hAnsiTheme="minorHAnsi"/>
          <w:sz w:val="22"/>
          <w:szCs w:val="22"/>
        </w:rPr>
        <w:t>for further information).</w:t>
      </w:r>
    </w:p>
    <w:p w:rsidR="00E86E28" w:rsidRPr="000928C5" w:rsidRDefault="00E86E28">
      <w:pPr>
        <w:rPr>
          <w:rFonts w:asciiTheme="minorHAnsi" w:hAnsiTheme="minorHAnsi"/>
          <w:sz w:val="22"/>
          <w:szCs w:val="22"/>
        </w:rPr>
      </w:pPr>
    </w:p>
    <w:p w:rsidR="000C75A1" w:rsidRPr="004070CA" w:rsidRDefault="000C75A1" w:rsidP="000C75A1">
      <w:pPr>
        <w:pStyle w:val="Caption"/>
        <w:keepNext/>
        <w:rPr>
          <w:rFonts w:asciiTheme="minorHAnsi" w:hAnsiTheme="minorHAnsi"/>
          <w:b/>
          <w:i w:val="0"/>
          <w:color w:val="auto"/>
          <w:sz w:val="22"/>
          <w:szCs w:val="22"/>
        </w:rPr>
      </w:pPr>
      <w:bookmarkStart w:id="45" w:name="_Toc436127707"/>
      <w:r w:rsidRPr="004070CA">
        <w:rPr>
          <w:rFonts w:asciiTheme="minorHAnsi" w:hAnsiTheme="minorHAnsi"/>
          <w:b/>
          <w:i w:val="0"/>
          <w:color w:val="auto"/>
          <w:sz w:val="22"/>
          <w:szCs w:val="22"/>
        </w:rPr>
        <w:t xml:space="preserve">Table </w:t>
      </w:r>
      <w:r w:rsidR="004860C2" w:rsidRPr="004070CA">
        <w:rPr>
          <w:rFonts w:asciiTheme="minorHAnsi" w:hAnsiTheme="minorHAnsi"/>
          <w:b/>
          <w:i w:val="0"/>
          <w:color w:val="auto"/>
          <w:sz w:val="22"/>
          <w:szCs w:val="22"/>
        </w:rPr>
        <w:t>3-</w:t>
      </w:r>
      <w:r w:rsidRPr="004070CA">
        <w:rPr>
          <w:rFonts w:asciiTheme="minorHAnsi" w:hAnsiTheme="minorHAnsi"/>
          <w:b/>
          <w:i w:val="0"/>
          <w:color w:val="auto"/>
          <w:sz w:val="22"/>
          <w:szCs w:val="22"/>
        </w:rPr>
        <w:t>2.  Indirect Effects Thresholds for Determining Effects to Listed Species That Depend on Aquatic Invertebrates</w:t>
      </w:r>
      <w:bookmarkEnd w:id="45"/>
    </w:p>
    <w:tbl>
      <w:tblPr>
        <w:tblStyle w:val="a6"/>
        <w:tblW w:w="748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5"/>
        <w:gridCol w:w="1559"/>
        <w:gridCol w:w="1058"/>
        <w:gridCol w:w="1277"/>
        <w:gridCol w:w="1986"/>
      </w:tblGrid>
      <w:tr w:rsidR="00B06F53" w:rsidRPr="000928C5" w:rsidTr="007B6313">
        <w:tc>
          <w:tcPr>
            <w:tcW w:w="1605"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b/>
                <w:sz w:val="22"/>
                <w:szCs w:val="22"/>
              </w:rPr>
              <w:t>Group</w:t>
            </w:r>
          </w:p>
        </w:tc>
        <w:tc>
          <w:tcPr>
            <w:tcW w:w="1559"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b/>
                <w:sz w:val="22"/>
                <w:szCs w:val="22"/>
              </w:rPr>
              <w:t>Effect (endpoint)</w:t>
            </w:r>
          </w:p>
        </w:tc>
        <w:tc>
          <w:tcPr>
            <w:tcW w:w="1058"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b/>
                <w:sz w:val="22"/>
                <w:szCs w:val="22"/>
              </w:rPr>
              <w:t>Value (unit: µg/L)</w:t>
            </w:r>
          </w:p>
        </w:tc>
        <w:tc>
          <w:tcPr>
            <w:tcW w:w="1277"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b/>
                <w:sz w:val="22"/>
                <w:szCs w:val="22"/>
              </w:rPr>
              <w:t>Duration of exposure</w:t>
            </w:r>
          </w:p>
        </w:tc>
        <w:tc>
          <w:tcPr>
            <w:tcW w:w="1986"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b/>
                <w:sz w:val="22"/>
                <w:szCs w:val="22"/>
              </w:rPr>
              <w:t>Source</w:t>
            </w:r>
          </w:p>
        </w:tc>
      </w:tr>
      <w:tr w:rsidR="00B06F53" w:rsidRPr="000928C5" w:rsidTr="007B6313">
        <w:tc>
          <w:tcPr>
            <w:tcW w:w="1605" w:type="dxa"/>
            <w:vMerge w:val="restart"/>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Freshwater Invertebrates</w:t>
            </w:r>
          </w:p>
        </w:tc>
        <w:tc>
          <w:tcPr>
            <w:tcW w:w="1559" w:type="dxa"/>
            <w:tcBorders>
              <w:bottom w:val="single" w:sz="4" w:space="0" w:color="000000"/>
            </w:tcBorders>
            <w:shd w:val="clear" w:color="auto" w:fill="FFFFFF"/>
            <w:vAlign w:val="center"/>
          </w:tcPr>
          <w:p w:rsidR="00B06F53" w:rsidRPr="000928C5" w:rsidRDefault="00B06F53">
            <w:pPr>
              <w:jc w:val="center"/>
              <w:rPr>
                <w:rFonts w:asciiTheme="minorHAnsi" w:hAnsiTheme="minorHAnsi"/>
                <w:sz w:val="22"/>
                <w:szCs w:val="22"/>
              </w:rPr>
            </w:pPr>
            <w:r w:rsidRPr="000928C5">
              <w:rPr>
                <w:rFonts w:asciiTheme="minorHAnsi" w:hAnsiTheme="minorHAnsi"/>
                <w:sz w:val="22"/>
                <w:szCs w:val="22"/>
              </w:rPr>
              <w:t>Mortality</w:t>
            </w:r>
          </w:p>
          <w:p w:rsidR="00B06F53" w:rsidRPr="000928C5" w:rsidRDefault="00B06F53" w:rsidP="00CE1CD7">
            <w:pPr>
              <w:keepNext/>
              <w:keepLines/>
              <w:jc w:val="center"/>
              <w:rPr>
                <w:rFonts w:asciiTheme="minorHAnsi" w:hAnsiTheme="minorHAnsi"/>
                <w:sz w:val="22"/>
                <w:szCs w:val="22"/>
              </w:rPr>
            </w:pPr>
            <w:r w:rsidRPr="000928C5">
              <w:rPr>
                <w:rFonts w:asciiTheme="minorHAnsi" w:hAnsiTheme="minorHAnsi"/>
                <w:sz w:val="22"/>
                <w:szCs w:val="22"/>
              </w:rPr>
              <w:t xml:space="preserve">(10% </w:t>
            </w:r>
            <w:r w:rsidR="00CE1CD7" w:rsidRPr="000928C5">
              <w:rPr>
                <w:rFonts w:asciiTheme="minorHAnsi" w:hAnsiTheme="minorHAnsi"/>
                <w:sz w:val="22"/>
                <w:szCs w:val="22"/>
              </w:rPr>
              <w:t>mortality</w:t>
            </w:r>
            <w:r w:rsidRPr="000928C5">
              <w:rPr>
                <w:rFonts w:asciiTheme="minorHAnsi" w:hAnsiTheme="minorHAnsi"/>
                <w:sz w:val="22"/>
                <w:szCs w:val="22"/>
              </w:rPr>
              <w:t>)</w:t>
            </w:r>
          </w:p>
        </w:tc>
        <w:tc>
          <w:tcPr>
            <w:tcW w:w="1058"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0.259</w:t>
            </w:r>
            <w:r w:rsidRPr="000928C5">
              <w:rPr>
                <w:rFonts w:asciiTheme="minorHAnsi" w:hAnsiTheme="minorHAnsi"/>
                <w:sz w:val="22"/>
                <w:szCs w:val="22"/>
                <w:vertAlign w:val="superscript"/>
              </w:rPr>
              <w:t>2</w:t>
            </w:r>
          </w:p>
        </w:tc>
        <w:tc>
          <w:tcPr>
            <w:tcW w:w="1277"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48/96 hours</w:t>
            </w:r>
          </w:p>
        </w:tc>
        <w:tc>
          <w:tcPr>
            <w:tcW w:w="1986" w:type="dxa"/>
            <w:shd w:val="clear" w:color="auto" w:fill="FFFFFF"/>
            <w:vAlign w:val="center"/>
          </w:tcPr>
          <w:p w:rsidR="00B06F53" w:rsidRPr="000928C5" w:rsidRDefault="00B06F53">
            <w:pPr>
              <w:keepNext/>
              <w:keepLines/>
              <w:jc w:val="center"/>
              <w:rPr>
                <w:rFonts w:asciiTheme="minorHAnsi" w:hAnsiTheme="minorHAnsi"/>
                <w:sz w:val="22"/>
                <w:szCs w:val="22"/>
                <w:vertAlign w:val="superscript"/>
              </w:rPr>
            </w:pPr>
            <w:r w:rsidRPr="000928C5">
              <w:rPr>
                <w:rFonts w:asciiTheme="minorHAnsi" w:hAnsiTheme="minorHAnsi"/>
                <w:sz w:val="22"/>
                <w:szCs w:val="22"/>
              </w:rPr>
              <w:t>HC</w:t>
            </w:r>
            <w:r w:rsidRPr="000928C5">
              <w:rPr>
                <w:rFonts w:asciiTheme="minorHAnsi" w:hAnsiTheme="minorHAnsi"/>
                <w:sz w:val="22"/>
                <w:szCs w:val="22"/>
                <w:vertAlign w:val="subscript"/>
              </w:rPr>
              <w:t>05</w:t>
            </w:r>
            <w:r w:rsidRPr="000928C5">
              <w:rPr>
                <w:rFonts w:asciiTheme="minorHAnsi" w:hAnsiTheme="minorHAnsi"/>
                <w:sz w:val="22"/>
                <w:szCs w:val="22"/>
              </w:rPr>
              <w:t xml:space="preserve"> from SSD</w:t>
            </w:r>
            <w:r w:rsidRPr="000928C5">
              <w:rPr>
                <w:rFonts w:asciiTheme="minorHAnsi" w:hAnsiTheme="minorHAnsi"/>
                <w:sz w:val="22"/>
                <w:szCs w:val="22"/>
                <w:vertAlign w:val="superscript"/>
              </w:rPr>
              <w:t>1</w:t>
            </w:r>
          </w:p>
          <w:p w:rsidR="007B6313" w:rsidRPr="000928C5" w:rsidRDefault="007B6313">
            <w:pPr>
              <w:keepNext/>
              <w:keepLines/>
              <w:jc w:val="center"/>
              <w:rPr>
                <w:rFonts w:asciiTheme="minorHAnsi" w:hAnsiTheme="minorHAnsi"/>
                <w:sz w:val="22"/>
                <w:szCs w:val="22"/>
              </w:rPr>
            </w:pPr>
            <w:r w:rsidRPr="000928C5">
              <w:rPr>
                <w:rFonts w:asciiTheme="minorHAnsi" w:hAnsiTheme="minorHAnsi"/>
                <w:sz w:val="22"/>
                <w:szCs w:val="22"/>
              </w:rPr>
              <w:t>(0.5 µg/L; slope 4.5)</w:t>
            </w:r>
          </w:p>
        </w:tc>
      </w:tr>
      <w:tr w:rsidR="00B06F53" w:rsidRPr="000928C5" w:rsidTr="007B6313">
        <w:tc>
          <w:tcPr>
            <w:tcW w:w="1605" w:type="dxa"/>
            <w:vMerge/>
            <w:shd w:val="clear" w:color="auto" w:fill="FFFFFF"/>
            <w:vAlign w:val="center"/>
          </w:tcPr>
          <w:p w:rsidR="00B06F53" w:rsidRPr="000928C5" w:rsidRDefault="00B06F53">
            <w:pPr>
              <w:keepNext/>
              <w:keepLines/>
              <w:jc w:val="center"/>
              <w:rPr>
                <w:rFonts w:asciiTheme="minorHAnsi" w:hAnsiTheme="minorHAnsi"/>
                <w:sz w:val="22"/>
                <w:szCs w:val="22"/>
              </w:rPr>
            </w:pPr>
          </w:p>
        </w:tc>
        <w:tc>
          <w:tcPr>
            <w:tcW w:w="1559" w:type="dxa"/>
            <w:tcBorders>
              <w:bottom w:val="single" w:sz="4" w:space="0" w:color="000000"/>
            </w:tcBorders>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 xml:space="preserve">Fecundity </w:t>
            </w:r>
          </w:p>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(LOEC)</w:t>
            </w:r>
          </w:p>
        </w:tc>
        <w:tc>
          <w:tcPr>
            <w:tcW w:w="1058"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0.228</w:t>
            </w:r>
          </w:p>
        </w:tc>
        <w:tc>
          <w:tcPr>
            <w:tcW w:w="1277"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7 days</w:t>
            </w:r>
          </w:p>
        </w:tc>
        <w:tc>
          <w:tcPr>
            <w:tcW w:w="1986"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E161081</w:t>
            </w:r>
          </w:p>
        </w:tc>
      </w:tr>
      <w:tr w:rsidR="00B06F53" w:rsidRPr="000928C5" w:rsidTr="007B6313">
        <w:tc>
          <w:tcPr>
            <w:tcW w:w="1605" w:type="dxa"/>
            <w:vMerge w:val="restart"/>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Estuarine/Marine Invertebrates</w:t>
            </w:r>
          </w:p>
        </w:tc>
        <w:tc>
          <w:tcPr>
            <w:tcW w:w="1559" w:type="dxa"/>
            <w:tcBorders>
              <w:bottom w:val="single" w:sz="4" w:space="0" w:color="000000"/>
            </w:tcBorders>
            <w:shd w:val="clear" w:color="auto" w:fill="FFFFFF"/>
            <w:vAlign w:val="center"/>
          </w:tcPr>
          <w:p w:rsidR="00B06F53" w:rsidRPr="000928C5" w:rsidRDefault="00B06F53">
            <w:pPr>
              <w:jc w:val="center"/>
              <w:rPr>
                <w:rFonts w:asciiTheme="minorHAnsi" w:hAnsiTheme="minorHAnsi"/>
                <w:sz w:val="22"/>
                <w:szCs w:val="22"/>
              </w:rPr>
            </w:pPr>
            <w:r w:rsidRPr="000928C5">
              <w:rPr>
                <w:rFonts w:asciiTheme="minorHAnsi" w:hAnsiTheme="minorHAnsi"/>
                <w:sz w:val="22"/>
                <w:szCs w:val="22"/>
              </w:rPr>
              <w:t>Mortality</w:t>
            </w:r>
          </w:p>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(10% of HC</w:t>
            </w:r>
            <w:r w:rsidRPr="000928C5">
              <w:rPr>
                <w:rFonts w:asciiTheme="minorHAnsi" w:hAnsiTheme="minorHAnsi"/>
                <w:sz w:val="22"/>
                <w:szCs w:val="22"/>
                <w:vertAlign w:val="subscript"/>
              </w:rPr>
              <w:t>05</w:t>
            </w:r>
            <w:r w:rsidRPr="000928C5">
              <w:rPr>
                <w:rFonts w:asciiTheme="minorHAnsi" w:hAnsiTheme="minorHAnsi"/>
                <w:sz w:val="22"/>
                <w:szCs w:val="22"/>
              </w:rPr>
              <w:t>)</w:t>
            </w:r>
          </w:p>
        </w:tc>
        <w:tc>
          <w:tcPr>
            <w:tcW w:w="1058"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0.259</w:t>
            </w:r>
            <w:r w:rsidRPr="000928C5">
              <w:rPr>
                <w:rFonts w:asciiTheme="minorHAnsi" w:hAnsiTheme="minorHAnsi"/>
                <w:sz w:val="22"/>
                <w:szCs w:val="22"/>
                <w:vertAlign w:val="superscript"/>
              </w:rPr>
              <w:t>2</w:t>
            </w:r>
          </w:p>
        </w:tc>
        <w:tc>
          <w:tcPr>
            <w:tcW w:w="1277"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48/96 hours</w:t>
            </w:r>
          </w:p>
        </w:tc>
        <w:tc>
          <w:tcPr>
            <w:tcW w:w="1986" w:type="dxa"/>
            <w:shd w:val="clear" w:color="auto" w:fill="FFFFFF"/>
            <w:vAlign w:val="center"/>
          </w:tcPr>
          <w:p w:rsidR="00B06F53" w:rsidRPr="000928C5" w:rsidRDefault="00B06F53">
            <w:pPr>
              <w:keepNext/>
              <w:keepLines/>
              <w:jc w:val="center"/>
              <w:rPr>
                <w:rFonts w:asciiTheme="minorHAnsi" w:hAnsiTheme="minorHAnsi"/>
                <w:sz w:val="22"/>
                <w:szCs w:val="22"/>
                <w:vertAlign w:val="superscript"/>
              </w:rPr>
            </w:pPr>
            <w:r w:rsidRPr="000928C5">
              <w:rPr>
                <w:rFonts w:asciiTheme="minorHAnsi" w:hAnsiTheme="minorHAnsi"/>
                <w:sz w:val="22"/>
                <w:szCs w:val="22"/>
              </w:rPr>
              <w:t>HC</w:t>
            </w:r>
            <w:r w:rsidRPr="000928C5">
              <w:rPr>
                <w:rFonts w:asciiTheme="minorHAnsi" w:hAnsiTheme="minorHAnsi"/>
                <w:sz w:val="22"/>
                <w:szCs w:val="22"/>
                <w:vertAlign w:val="subscript"/>
              </w:rPr>
              <w:t>05</w:t>
            </w:r>
            <w:r w:rsidRPr="000928C5">
              <w:rPr>
                <w:rFonts w:asciiTheme="minorHAnsi" w:hAnsiTheme="minorHAnsi"/>
                <w:sz w:val="22"/>
                <w:szCs w:val="22"/>
              </w:rPr>
              <w:t xml:space="preserve"> from SSD</w:t>
            </w:r>
            <w:r w:rsidRPr="000928C5">
              <w:rPr>
                <w:rFonts w:asciiTheme="minorHAnsi" w:hAnsiTheme="minorHAnsi"/>
                <w:sz w:val="22"/>
                <w:szCs w:val="22"/>
                <w:vertAlign w:val="superscript"/>
              </w:rPr>
              <w:t>1</w:t>
            </w:r>
          </w:p>
          <w:p w:rsidR="007B6313" w:rsidRPr="000928C5" w:rsidRDefault="007B6313">
            <w:pPr>
              <w:keepNext/>
              <w:keepLines/>
              <w:jc w:val="center"/>
              <w:rPr>
                <w:rFonts w:asciiTheme="minorHAnsi" w:hAnsiTheme="minorHAnsi"/>
                <w:sz w:val="22"/>
                <w:szCs w:val="22"/>
              </w:rPr>
            </w:pPr>
            <w:r w:rsidRPr="000928C5">
              <w:rPr>
                <w:rFonts w:asciiTheme="minorHAnsi" w:hAnsiTheme="minorHAnsi"/>
                <w:sz w:val="22"/>
                <w:szCs w:val="22"/>
              </w:rPr>
              <w:t>(0.5 µg/L; slope 4.5)</w:t>
            </w:r>
          </w:p>
        </w:tc>
      </w:tr>
      <w:tr w:rsidR="00B06F53" w:rsidRPr="000928C5" w:rsidTr="007B6313">
        <w:tc>
          <w:tcPr>
            <w:tcW w:w="1605" w:type="dxa"/>
            <w:vMerge/>
            <w:shd w:val="clear" w:color="auto" w:fill="FFFFFF"/>
            <w:vAlign w:val="center"/>
          </w:tcPr>
          <w:p w:rsidR="00B06F53" w:rsidRPr="000928C5" w:rsidRDefault="00B06F53">
            <w:pPr>
              <w:keepNext/>
              <w:keepLines/>
              <w:jc w:val="center"/>
              <w:rPr>
                <w:rFonts w:asciiTheme="minorHAnsi" w:hAnsiTheme="minorHAnsi"/>
                <w:sz w:val="22"/>
                <w:szCs w:val="22"/>
              </w:rPr>
            </w:pPr>
          </w:p>
        </w:tc>
        <w:tc>
          <w:tcPr>
            <w:tcW w:w="1559"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Growth: Weight</w:t>
            </w:r>
          </w:p>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(LOEC)</w:t>
            </w:r>
          </w:p>
        </w:tc>
        <w:tc>
          <w:tcPr>
            <w:tcW w:w="1058"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0.42</w:t>
            </w:r>
          </w:p>
        </w:tc>
        <w:tc>
          <w:tcPr>
            <w:tcW w:w="1277"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28 days</w:t>
            </w:r>
          </w:p>
        </w:tc>
        <w:tc>
          <w:tcPr>
            <w:tcW w:w="1986" w:type="dxa"/>
            <w:shd w:val="clear" w:color="auto" w:fill="FFFFFF"/>
            <w:vAlign w:val="center"/>
          </w:tcPr>
          <w:p w:rsidR="00B06F53" w:rsidRPr="000928C5" w:rsidRDefault="00B06F53">
            <w:pPr>
              <w:keepNext/>
              <w:keepLines/>
              <w:jc w:val="center"/>
              <w:rPr>
                <w:rFonts w:asciiTheme="minorHAnsi" w:hAnsiTheme="minorHAnsi"/>
                <w:sz w:val="22"/>
                <w:szCs w:val="22"/>
              </w:rPr>
            </w:pPr>
            <w:r w:rsidRPr="000928C5">
              <w:rPr>
                <w:rFonts w:asciiTheme="minorHAnsi" w:hAnsiTheme="minorHAnsi"/>
                <w:sz w:val="22"/>
                <w:szCs w:val="22"/>
              </w:rPr>
              <w:t>MRID 44244801</w:t>
            </w:r>
          </w:p>
        </w:tc>
      </w:tr>
    </w:tbl>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1</w:t>
      </w:r>
      <w:r w:rsidRPr="000928C5">
        <w:rPr>
          <w:rFonts w:asciiTheme="minorHAnsi" w:hAnsiTheme="minorHAnsi"/>
          <w:sz w:val="22"/>
          <w:szCs w:val="22"/>
        </w:rPr>
        <w:t xml:space="preserve"> Details on derivation of SSD are provided in </w:t>
      </w:r>
      <w:r w:rsidR="00531209">
        <w:rPr>
          <w:rFonts w:asciiTheme="minorHAnsi" w:hAnsiTheme="minorHAnsi"/>
          <w:b/>
          <w:sz w:val="22"/>
          <w:szCs w:val="22"/>
        </w:rPr>
        <w:t>APPENDIX 2-8</w:t>
      </w:r>
      <w:r w:rsidR="00531209" w:rsidRPr="000928C5">
        <w:rPr>
          <w:rFonts w:asciiTheme="minorHAnsi" w:hAnsiTheme="minorHAnsi"/>
          <w:b/>
          <w:i/>
          <w:sz w:val="22"/>
          <w:szCs w:val="22"/>
        </w:rPr>
        <w:t xml:space="preserve"> </w:t>
      </w:r>
      <w:r w:rsidRPr="000928C5">
        <w:rPr>
          <w:rFonts w:asciiTheme="minorHAnsi" w:hAnsiTheme="minorHAnsi"/>
          <w:sz w:val="22"/>
          <w:szCs w:val="22"/>
        </w:rPr>
        <w:t>and in the “Mortality” characterization section below.</w:t>
      </w:r>
    </w:p>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2</w:t>
      </w:r>
      <w:r w:rsidRPr="000928C5">
        <w:rPr>
          <w:rFonts w:asciiTheme="minorHAnsi" w:hAnsiTheme="minorHAnsi"/>
          <w:sz w:val="22"/>
          <w:szCs w:val="22"/>
        </w:rPr>
        <w:t xml:space="preserve"> Freshwater and estuarine/marine species mortality thresholds are the same because pooled data for all aquatic invertebrate species is considered the most appropriate for risk assessment based on SSD analysis (see </w:t>
      </w:r>
      <w:r w:rsidR="00531209">
        <w:rPr>
          <w:rFonts w:asciiTheme="minorHAnsi" w:hAnsiTheme="minorHAnsi"/>
          <w:b/>
          <w:sz w:val="22"/>
          <w:szCs w:val="22"/>
        </w:rPr>
        <w:t>APPENDIX 2-8</w:t>
      </w:r>
      <w:r w:rsidR="00531209" w:rsidRPr="000928C5">
        <w:rPr>
          <w:rFonts w:asciiTheme="minorHAnsi" w:hAnsiTheme="minorHAnsi"/>
          <w:b/>
          <w:i/>
          <w:sz w:val="22"/>
          <w:szCs w:val="22"/>
        </w:rPr>
        <w:t xml:space="preserve"> </w:t>
      </w:r>
      <w:r w:rsidRPr="000928C5">
        <w:rPr>
          <w:rFonts w:asciiTheme="minorHAnsi" w:hAnsiTheme="minorHAnsi"/>
          <w:sz w:val="22"/>
          <w:szCs w:val="22"/>
        </w:rPr>
        <w:t>for further information).</w:t>
      </w:r>
    </w:p>
    <w:p w:rsidR="00E86E28" w:rsidRPr="000928C5" w:rsidRDefault="00E86E28">
      <w:pPr>
        <w:rPr>
          <w:rFonts w:asciiTheme="minorHAnsi" w:hAnsiTheme="minorHAnsi"/>
          <w:sz w:val="22"/>
          <w:szCs w:val="22"/>
        </w:rPr>
      </w:pPr>
    </w:p>
    <w:p w:rsidR="00E86E28" w:rsidRPr="00F366E2" w:rsidRDefault="00E767E5" w:rsidP="00CB7CF4">
      <w:pPr>
        <w:pStyle w:val="Heading2"/>
        <w:numPr>
          <w:ilvl w:val="1"/>
          <w:numId w:val="3"/>
        </w:numPr>
        <w:rPr>
          <w:rFonts w:asciiTheme="minorHAnsi" w:hAnsiTheme="minorHAnsi"/>
          <w:b/>
          <w:color w:val="auto"/>
          <w:sz w:val="24"/>
          <w:szCs w:val="24"/>
        </w:rPr>
      </w:pPr>
      <w:bookmarkStart w:id="46" w:name="h.2s8eyo1" w:colFirst="0" w:colLast="0"/>
      <w:bookmarkEnd w:id="46"/>
      <w:r>
        <w:rPr>
          <w:rFonts w:asciiTheme="minorHAnsi" w:hAnsiTheme="minorHAnsi"/>
          <w:b/>
          <w:color w:val="auto"/>
          <w:sz w:val="22"/>
          <w:szCs w:val="22"/>
        </w:rPr>
        <w:t xml:space="preserve">   </w:t>
      </w:r>
      <w:bookmarkStart w:id="47" w:name="_Toc436808183"/>
      <w:r w:rsidR="00CB7CF4" w:rsidRPr="00F366E2">
        <w:rPr>
          <w:rFonts w:asciiTheme="minorHAnsi" w:hAnsiTheme="minorHAnsi"/>
          <w:b/>
          <w:color w:val="auto"/>
          <w:sz w:val="24"/>
          <w:szCs w:val="24"/>
        </w:rPr>
        <w:t xml:space="preserve">Summary </w:t>
      </w:r>
      <w:r w:rsidR="00B6151F" w:rsidRPr="00F366E2">
        <w:rPr>
          <w:rFonts w:asciiTheme="minorHAnsi" w:hAnsiTheme="minorHAnsi"/>
          <w:b/>
          <w:color w:val="auto"/>
          <w:sz w:val="24"/>
          <w:szCs w:val="24"/>
        </w:rPr>
        <w:t>Data Arrays</w:t>
      </w:r>
      <w:r w:rsidR="00CB7CF4" w:rsidRPr="00F366E2">
        <w:rPr>
          <w:rFonts w:asciiTheme="minorHAnsi" w:hAnsiTheme="minorHAnsi"/>
          <w:b/>
          <w:color w:val="auto"/>
          <w:sz w:val="24"/>
          <w:szCs w:val="24"/>
        </w:rPr>
        <w:t xml:space="preserve"> for Aquatic Invertebrates</w:t>
      </w:r>
      <w:bookmarkEnd w:id="47"/>
    </w:p>
    <w:p w:rsidR="00E86E28" w:rsidRPr="000928C5" w:rsidRDefault="00E86E28">
      <w:pPr>
        <w:keepNext/>
        <w:keepLines/>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Data arrays are used to present the entire spectrum of data available from either the open literature or unpublished studies submitted by registrants. </w:t>
      </w:r>
      <w:r w:rsidRPr="000928C5">
        <w:rPr>
          <w:rFonts w:asciiTheme="minorHAnsi" w:hAnsiTheme="minorHAnsi"/>
          <w:b/>
          <w:sz w:val="22"/>
          <w:szCs w:val="22"/>
        </w:rPr>
        <w:t xml:space="preserve">Figures </w:t>
      </w:r>
      <w:r w:rsidR="007C73E7">
        <w:rPr>
          <w:rFonts w:asciiTheme="minorHAnsi" w:hAnsiTheme="minorHAnsi"/>
          <w:b/>
          <w:sz w:val="22"/>
          <w:szCs w:val="22"/>
        </w:rPr>
        <w:t>3-</w:t>
      </w:r>
      <w:r w:rsidRPr="000928C5">
        <w:rPr>
          <w:rFonts w:asciiTheme="minorHAnsi" w:hAnsiTheme="minorHAnsi"/>
          <w:b/>
          <w:sz w:val="22"/>
          <w:szCs w:val="22"/>
        </w:rPr>
        <w:t xml:space="preserve">1 </w:t>
      </w:r>
      <w:r w:rsidRPr="000928C5">
        <w:rPr>
          <w:rFonts w:asciiTheme="minorHAnsi" w:hAnsiTheme="minorHAnsi"/>
          <w:sz w:val="22"/>
          <w:szCs w:val="22"/>
        </w:rPr>
        <w:t>t</w:t>
      </w:r>
      <w:r w:rsidR="007C73E7">
        <w:rPr>
          <w:rFonts w:asciiTheme="minorHAnsi" w:hAnsiTheme="minorHAnsi"/>
          <w:sz w:val="22"/>
          <w:szCs w:val="22"/>
        </w:rPr>
        <w:t>hrough</w:t>
      </w:r>
      <w:r w:rsidRPr="000928C5">
        <w:rPr>
          <w:rFonts w:asciiTheme="minorHAnsi" w:hAnsiTheme="minorHAnsi"/>
          <w:sz w:val="22"/>
          <w:szCs w:val="22"/>
        </w:rPr>
        <w:t xml:space="preserve"> </w:t>
      </w:r>
      <w:r w:rsidR="007C73E7" w:rsidRPr="007C73E7">
        <w:rPr>
          <w:rFonts w:asciiTheme="minorHAnsi" w:hAnsiTheme="minorHAnsi"/>
          <w:b/>
          <w:sz w:val="22"/>
          <w:szCs w:val="22"/>
        </w:rPr>
        <w:t>3-</w:t>
      </w:r>
      <w:r w:rsidRPr="000928C5">
        <w:rPr>
          <w:rFonts w:asciiTheme="minorHAnsi" w:hAnsiTheme="minorHAnsi"/>
          <w:b/>
          <w:sz w:val="22"/>
          <w:szCs w:val="22"/>
        </w:rPr>
        <w:t>3</w:t>
      </w:r>
      <w:r w:rsidRPr="000928C5">
        <w:rPr>
          <w:rFonts w:asciiTheme="minorHAnsi" w:hAnsiTheme="minorHAnsi"/>
          <w:sz w:val="22"/>
          <w:szCs w:val="22"/>
        </w:rPr>
        <w:t xml:space="preserve"> show toxicity arrays for all freshwater and estuarine/marine aquatic invertebrates, as well as for mollusks. Data in the arrays are grouped by the type of effect (</w:t>
      </w:r>
      <w:r w:rsidRPr="000928C5">
        <w:rPr>
          <w:rFonts w:asciiTheme="minorHAnsi" w:hAnsiTheme="minorHAnsi"/>
          <w:i/>
          <w:sz w:val="22"/>
          <w:szCs w:val="22"/>
        </w:rPr>
        <w:t>e.g.,</w:t>
      </w:r>
      <w:r w:rsidRPr="000928C5">
        <w:rPr>
          <w:rFonts w:asciiTheme="minorHAnsi" w:hAnsiTheme="minorHAnsi"/>
          <w:sz w:val="22"/>
          <w:szCs w:val="22"/>
        </w:rPr>
        <w:t xml:space="preserve"> behavior, reproduction, mortality). Orange symbols represent mean endpoint values for each type of effect</w:t>
      </w:r>
      <w:r w:rsidR="006958E2">
        <w:rPr>
          <w:rFonts w:asciiTheme="minorHAnsi" w:hAnsiTheme="minorHAnsi"/>
          <w:sz w:val="22"/>
          <w:szCs w:val="22"/>
        </w:rPr>
        <w:t>,</w:t>
      </w:r>
      <w:r w:rsidRPr="000928C5">
        <w:rPr>
          <w:rFonts w:asciiTheme="minorHAnsi" w:hAnsiTheme="minorHAnsi"/>
          <w:sz w:val="22"/>
          <w:szCs w:val="22"/>
        </w:rPr>
        <w:t xml:space="preserve"> and bars represent the data range. </w:t>
      </w:r>
      <w:r w:rsidR="00531209">
        <w:rPr>
          <w:rFonts w:asciiTheme="minorHAnsi" w:hAnsiTheme="minorHAnsi"/>
          <w:b/>
          <w:sz w:val="22"/>
          <w:szCs w:val="22"/>
        </w:rPr>
        <w:t>APPENDIX 2-1</w:t>
      </w:r>
      <w:r w:rsidRPr="000928C5">
        <w:rPr>
          <w:rFonts w:asciiTheme="minorHAnsi" w:hAnsiTheme="minorHAnsi"/>
          <w:sz w:val="22"/>
          <w:szCs w:val="22"/>
        </w:rPr>
        <w:t xml:space="preserve"> includes all the data used to generate these arrays. The different types of effects are discussed further in their respective sections below.</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Array endpoints were excluded if they were not reported in units representing environmentally relevant exposures (</w:t>
      </w:r>
      <w:r w:rsidRPr="000928C5">
        <w:rPr>
          <w:rFonts w:asciiTheme="minorHAnsi" w:hAnsiTheme="minorHAnsi"/>
          <w:i/>
          <w:sz w:val="22"/>
          <w:szCs w:val="22"/>
        </w:rPr>
        <w:t>e.g.</w:t>
      </w:r>
      <w:r w:rsidRPr="000928C5">
        <w:rPr>
          <w:rFonts w:asciiTheme="minorHAnsi" w:hAnsiTheme="minorHAnsi"/>
          <w:sz w:val="22"/>
          <w:szCs w:val="22"/>
        </w:rPr>
        <w:t>, lb/acre)</w:t>
      </w:r>
      <w:r w:rsidR="006958E2">
        <w:rPr>
          <w:rFonts w:asciiTheme="minorHAnsi" w:hAnsiTheme="minorHAnsi"/>
          <w:sz w:val="22"/>
          <w:szCs w:val="22"/>
        </w:rPr>
        <w:t>,</w:t>
      </w:r>
      <w:r w:rsidRPr="000928C5">
        <w:rPr>
          <w:rFonts w:asciiTheme="minorHAnsi" w:hAnsiTheme="minorHAnsi"/>
          <w:sz w:val="22"/>
          <w:szCs w:val="22"/>
        </w:rPr>
        <w:t xml:space="preserve"> or if they </w:t>
      </w:r>
      <w:r w:rsidR="006958E2">
        <w:rPr>
          <w:rFonts w:asciiTheme="minorHAnsi" w:hAnsiTheme="minorHAnsi"/>
          <w:sz w:val="22"/>
          <w:szCs w:val="22"/>
        </w:rPr>
        <w:t>were</w:t>
      </w:r>
      <w:r w:rsidRPr="000928C5">
        <w:rPr>
          <w:rFonts w:asciiTheme="minorHAnsi" w:hAnsiTheme="minorHAnsi"/>
          <w:sz w:val="22"/>
          <w:szCs w:val="22"/>
        </w:rPr>
        <w:t xml:space="preserve"> based on granular formulations, which are no longer registered in the U.S. In addition, EC</w:t>
      </w:r>
      <w:r w:rsidRPr="000928C5">
        <w:rPr>
          <w:rFonts w:asciiTheme="minorHAnsi" w:hAnsiTheme="minorHAnsi"/>
          <w:sz w:val="22"/>
          <w:szCs w:val="22"/>
          <w:vertAlign w:val="subscript"/>
        </w:rPr>
        <w:t>x</w:t>
      </w:r>
      <w:r w:rsidRPr="000928C5">
        <w:rPr>
          <w:rFonts w:asciiTheme="minorHAnsi" w:hAnsiTheme="minorHAnsi"/>
          <w:sz w:val="22"/>
          <w:szCs w:val="22"/>
        </w:rPr>
        <w:t xml:space="preserve"> values were not included in arrays if they were non-definitive (</w:t>
      </w:r>
      <w:r w:rsidRPr="000928C5">
        <w:rPr>
          <w:rFonts w:asciiTheme="minorHAnsi" w:hAnsiTheme="minorHAnsi"/>
          <w:i/>
          <w:sz w:val="22"/>
          <w:szCs w:val="22"/>
        </w:rPr>
        <w:t>i.e.</w:t>
      </w:r>
      <w:r w:rsidRPr="000928C5">
        <w:rPr>
          <w:rFonts w:asciiTheme="minorHAnsi" w:hAnsiTheme="minorHAnsi"/>
          <w:sz w:val="22"/>
          <w:szCs w:val="22"/>
        </w:rPr>
        <w:t xml:space="preserve">, greater than the highest concentration tested). </w:t>
      </w:r>
      <w:r w:rsidRPr="000928C5">
        <w:rPr>
          <w:rFonts w:asciiTheme="minorHAnsi" w:hAnsiTheme="minorHAnsi"/>
          <w:b/>
          <w:sz w:val="22"/>
          <w:szCs w:val="22"/>
        </w:rPr>
        <w:t xml:space="preserve">Figures </w:t>
      </w:r>
      <w:r w:rsidR="007C73E7">
        <w:rPr>
          <w:rFonts w:asciiTheme="minorHAnsi" w:hAnsiTheme="minorHAnsi"/>
          <w:b/>
          <w:sz w:val="22"/>
          <w:szCs w:val="22"/>
        </w:rPr>
        <w:t>3-</w:t>
      </w:r>
      <w:r w:rsidRPr="000928C5">
        <w:rPr>
          <w:rFonts w:asciiTheme="minorHAnsi" w:hAnsiTheme="minorHAnsi"/>
          <w:b/>
          <w:sz w:val="22"/>
          <w:szCs w:val="22"/>
        </w:rPr>
        <w:t>1</w:t>
      </w:r>
      <w:r w:rsidRPr="000928C5">
        <w:rPr>
          <w:rFonts w:asciiTheme="minorHAnsi" w:hAnsiTheme="minorHAnsi"/>
          <w:sz w:val="22"/>
          <w:szCs w:val="22"/>
        </w:rPr>
        <w:t xml:space="preserve"> and </w:t>
      </w:r>
      <w:r w:rsidR="007C73E7" w:rsidRPr="007C73E7">
        <w:rPr>
          <w:rFonts w:asciiTheme="minorHAnsi" w:hAnsiTheme="minorHAnsi"/>
          <w:b/>
          <w:sz w:val="22"/>
          <w:szCs w:val="22"/>
        </w:rPr>
        <w:t>3-</w:t>
      </w:r>
      <w:r w:rsidRPr="000928C5">
        <w:rPr>
          <w:rFonts w:asciiTheme="minorHAnsi" w:hAnsiTheme="minorHAnsi"/>
          <w:b/>
          <w:sz w:val="22"/>
          <w:szCs w:val="22"/>
        </w:rPr>
        <w:t>2</w:t>
      </w:r>
      <w:r w:rsidRPr="000928C5">
        <w:rPr>
          <w:rFonts w:asciiTheme="minorHAnsi" w:hAnsiTheme="minorHAnsi"/>
          <w:sz w:val="22"/>
          <w:szCs w:val="22"/>
        </w:rPr>
        <w:t xml:space="preserve"> only present the range of LOECs and NOECs (NOECs must have a corresponding LOEC to be represented in </w:t>
      </w:r>
      <w:r w:rsidR="006958E2">
        <w:rPr>
          <w:rFonts w:asciiTheme="minorHAnsi" w:hAnsiTheme="minorHAnsi"/>
          <w:sz w:val="22"/>
          <w:szCs w:val="22"/>
        </w:rPr>
        <w:t xml:space="preserve">an </w:t>
      </w:r>
      <w:r w:rsidRPr="000928C5">
        <w:rPr>
          <w:rFonts w:asciiTheme="minorHAnsi" w:hAnsiTheme="minorHAnsi"/>
          <w:sz w:val="22"/>
          <w:szCs w:val="22"/>
        </w:rPr>
        <w:t>array) and LC</w:t>
      </w:r>
      <w:r w:rsidRPr="000928C5">
        <w:rPr>
          <w:rFonts w:asciiTheme="minorHAnsi" w:hAnsiTheme="minorHAnsi"/>
          <w:sz w:val="22"/>
          <w:szCs w:val="22"/>
          <w:vertAlign w:val="subscript"/>
        </w:rPr>
        <w:t>50</w:t>
      </w:r>
      <w:r w:rsidRPr="000928C5">
        <w:rPr>
          <w:rFonts w:asciiTheme="minorHAnsi" w:hAnsiTheme="minorHAnsi"/>
          <w:sz w:val="22"/>
          <w:szCs w:val="22"/>
        </w:rPr>
        <w:t xml:space="preserve"> values for each effect type since there are too many toxicity studies with aquatic invertebrates in general to display individual endpoint values from each study. For mollusks, individual endpoints are maintained as a unique value in the data array (</w:t>
      </w:r>
      <w:r w:rsidRPr="000928C5">
        <w:rPr>
          <w:rFonts w:asciiTheme="minorHAnsi" w:hAnsiTheme="minorHAnsi"/>
          <w:b/>
          <w:sz w:val="22"/>
          <w:szCs w:val="22"/>
        </w:rPr>
        <w:t>Figure 3</w:t>
      </w:r>
      <w:r w:rsidR="007C73E7">
        <w:rPr>
          <w:rFonts w:asciiTheme="minorHAnsi" w:hAnsiTheme="minorHAnsi"/>
          <w:b/>
          <w:sz w:val="22"/>
          <w:szCs w:val="22"/>
        </w:rPr>
        <w:t>-3</w:t>
      </w:r>
      <w:r w:rsidRPr="000928C5">
        <w:rPr>
          <w:rFonts w:asciiTheme="minorHAnsi" w:hAnsiTheme="minorHAnsi"/>
          <w:sz w:val="22"/>
          <w:szCs w:val="22"/>
        </w:rPr>
        <w:t>).</w:t>
      </w: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79C98F42" wp14:editId="4489E15F">
            <wp:extent cx="5934075" cy="5133975"/>
            <wp:effectExtent l="0" t="0" r="0" b="0"/>
            <wp:docPr id="68" name="image138.jpg" descr="C:\Users\SGlaberm\Documents\Scott\OPP\Chemicals\Diazinon\ESA\Array Builder\Inverts\FW inverts.jpg"/>
            <wp:cNvGraphicFramePr/>
            <a:graphic xmlns:a="http://schemas.openxmlformats.org/drawingml/2006/main">
              <a:graphicData uri="http://schemas.openxmlformats.org/drawingml/2006/picture">
                <pic:pic xmlns:pic="http://schemas.openxmlformats.org/drawingml/2006/picture">
                  <pic:nvPicPr>
                    <pic:cNvPr id="0" name="image138.jpg" descr="C:\Users\SGlaberm\Documents\Scott\OPP\Chemicals\Diazinon\ESA\Array Builder\Inverts\FW inverts.jpg"/>
                    <pic:cNvPicPr preferRelativeResize="0"/>
                  </pic:nvPicPr>
                  <pic:blipFill>
                    <a:blip r:embed="rId17" cstate="print"/>
                    <a:srcRect t="16852" b="16356"/>
                    <a:stretch>
                      <a:fillRect/>
                    </a:stretch>
                  </pic:blipFill>
                  <pic:spPr>
                    <a:xfrm>
                      <a:off x="0" y="0"/>
                      <a:ext cx="5934075" cy="5133975"/>
                    </a:xfrm>
                    <a:prstGeom prst="rect">
                      <a:avLst/>
                    </a:prstGeom>
                    <a:ln/>
                  </pic:spPr>
                </pic:pic>
              </a:graphicData>
            </a:graphic>
          </wp:inline>
        </w:drawing>
      </w:r>
    </w:p>
    <w:p w:rsidR="004D1B7D" w:rsidRPr="00F557DA" w:rsidRDefault="004D1B7D" w:rsidP="004D1B7D">
      <w:pPr>
        <w:pStyle w:val="Caption"/>
        <w:rPr>
          <w:rFonts w:asciiTheme="minorHAnsi" w:hAnsiTheme="minorHAnsi"/>
          <w:b/>
          <w:i w:val="0"/>
          <w:color w:val="auto"/>
          <w:sz w:val="22"/>
          <w:szCs w:val="22"/>
        </w:rPr>
      </w:pPr>
      <w:bookmarkStart w:id="48" w:name="_Toc436747290"/>
      <w:r w:rsidRPr="00F557DA">
        <w:rPr>
          <w:rFonts w:asciiTheme="minorHAnsi" w:hAnsiTheme="minorHAnsi"/>
          <w:b/>
          <w:i w:val="0"/>
          <w:color w:val="auto"/>
          <w:sz w:val="22"/>
          <w:szCs w:val="22"/>
        </w:rPr>
        <w:t>Figure 3-1. Summary Array of Freshwater Invertebrates Exposed to Diazinon</w:t>
      </w:r>
      <w:bookmarkEnd w:id="48"/>
    </w:p>
    <w:p w:rsidR="00E86E28" w:rsidRPr="00F366E2" w:rsidRDefault="00B6151F">
      <w:pPr>
        <w:rPr>
          <w:rFonts w:asciiTheme="minorHAnsi" w:hAnsiTheme="minorHAnsi"/>
          <w:sz w:val="22"/>
          <w:szCs w:val="22"/>
        </w:rPr>
      </w:pPr>
      <w:r w:rsidRPr="00F366E2">
        <w:rPr>
          <w:rFonts w:asciiTheme="minorHAnsi" w:hAnsiTheme="minorHAnsi"/>
          <w:sz w:val="22"/>
          <w:szCs w:val="22"/>
        </w:rPr>
        <w:t>Orange symbols represent mean endpoint values and bars represent the data range (BCM=Biochemical; CEL=Cellular; PHY=Physiological; BEH=Behavioral; REP=Reproduction; GRO=Growth; MOR=Mortality; POP=Population)</w:t>
      </w:r>
    </w:p>
    <w:p w:rsidR="00E86E28" w:rsidRPr="000928C5" w:rsidRDefault="00B6151F">
      <w:pPr>
        <w:rPr>
          <w:rFonts w:asciiTheme="minorHAnsi" w:hAnsiTheme="minorHAnsi"/>
          <w:sz w:val="22"/>
          <w:szCs w:val="22"/>
        </w:rPr>
      </w:pPr>
      <w:r w:rsidRPr="000928C5">
        <w:rPr>
          <w:rFonts w:asciiTheme="minorHAnsi" w:hAnsiTheme="minorHAnsi"/>
          <w:sz w:val="22"/>
          <w:szCs w:val="22"/>
        </w:rPr>
        <w:br w:type="page"/>
      </w:r>
    </w:p>
    <w:p w:rsidR="00E86E28" w:rsidRPr="000928C5" w:rsidRDefault="00E86E28">
      <w:pPr>
        <w:widowControl w:val="0"/>
        <w:spacing w:line="276" w:lineRule="auto"/>
        <w:jc w:val="left"/>
        <w:rPr>
          <w:rFonts w:asciiTheme="minorHAnsi" w:hAnsiTheme="minorHAnsi"/>
          <w:sz w:val="22"/>
          <w:szCs w:val="22"/>
        </w:rPr>
      </w:pPr>
    </w:p>
    <w:p w:rsidR="00E86E28" w:rsidRPr="000928C5" w:rsidRDefault="00B6151F">
      <w:pPr>
        <w:jc w:val="right"/>
        <w:rPr>
          <w:rFonts w:asciiTheme="minorHAnsi" w:hAnsiTheme="minorHAnsi"/>
          <w:sz w:val="22"/>
          <w:szCs w:val="22"/>
        </w:rPr>
      </w:pPr>
      <w:r w:rsidRPr="000928C5">
        <w:rPr>
          <w:rFonts w:asciiTheme="minorHAnsi" w:hAnsiTheme="minorHAnsi"/>
          <w:noProof/>
          <w:sz w:val="22"/>
          <w:szCs w:val="22"/>
        </w:rPr>
        <w:drawing>
          <wp:inline distT="0" distB="0" distL="0" distR="0" wp14:anchorId="7897BFDE" wp14:editId="70A896FD">
            <wp:extent cx="5934075" cy="5248275"/>
            <wp:effectExtent l="0" t="0" r="0" b="0"/>
            <wp:docPr id="71" name="image143.jpg" descr="C:\Users\SGlaberm\Documents\Scott\OPP\Chemicals\Diazinon\ESA\Array Builder\Inverts\SW Inverts.jpg"/>
            <wp:cNvGraphicFramePr/>
            <a:graphic xmlns:a="http://schemas.openxmlformats.org/drawingml/2006/main">
              <a:graphicData uri="http://schemas.openxmlformats.org/drawingml/2006/picture">
                <pic:pic xmlns:pic="http://schemas.openxmlformats.org/drawingml/2006/picture">
                  <pic:nvPicPr>
                    <pic:cNvPr id="0" name="image143.jpg" descr="C:\Users\SGlaberm\Documents\Scott\OPP\Chemicals\Diazinon\ESA\Array Builder\Inverts\SW Inverts.jpg"/>
                    <pic:cNvPicPr preferRelativeResize="0"/>
                  </pic:nvPicPr>
                  <pic:blipFill>
                    <a:blip r:embed="rId18" cstate="print"/>
                    <a:srcRect t="15613" b="16108"/>
                    <a:stretch>
                      <a:fillRect/>
                    </a:stretch>
                  </pic:blipFill>
                  <pic:spPr>
                    <a:xfrm>
                      <a:off x="0" y="0"/>
                      <a:ext cx="5934075" cy="5248275"/>
                    </a:xfrm>
                    <a:prstGeom prst="rect">
                      <a:avLst/>
                    </a:prstGeom>
                    <a:ln/>
                  </pic:spPr>
                </pic:pic>
              </a:graphicData>
            </a:graphic>
          </wp:inline>
        </w:drawing>
      </w:r>
    </w:p>
    <w:p w:rsidR="004D1B7D" w:rsidRPr="00F557DA" w:rsidRDefault="004D1B7D" w:rsidP="004D1B7D">
      <w:pPr>
        <w:pStyle w:val="Caption"/>
        <w:rPr>
          <w:rFonts w:asciiTheme="minorHAnsi" w:hAnsiTheme="minorHAnsi"/>
          <w:b/>
          <w:i w:val="0"/>
          <w:color w:val="auto"/>
          <w:sz w:val="22"/>
          <w:szCs w:val="22"/>
        </w:rPr>
      </w:pPr>
      <w:bookmarkStart w:id="49" w:name="_Toc436747291"/>
      <w:r w:rsidRPr="00F557DA">
        <w:rPr>
          <w:rFonts w:asciiTheme="minorHAnsi" w:hAnsiTheme="minorHAnsi"/>
          <w:b/>
          <w:i w:val="0"/>
          <w:color w:val="auto"/>
          <w:sz w:val="22"/>
          <w:szCs w:val="22"/>
        </w:rPr>
        <w:t>Figure 3-2.  Summary Array of Freshwater Invertebrates Exposed to Diazinon</w:t>
      </w:r>
      <w:bookmarkEnd w:id="49"/>
    </w:p>
    <w:p w:rsidR="00E86E28" w:rsidRPr="000928C5" w:rsidRDefault="00B6151F">
      <w:pPr>
        <w:rPr>
          <w:rFonts w:asciiTheme="minorHAnsi" w:hAnsiTheme="minorHAnsi"/>
          <w:sz w:val="22"/>
          <w:szCs w:val="22"/>
        </w:rPr>
      </w:pPr>
      <w:r w:rsidRPr="00F366E2">
        <w:rPr>
          <w:rFonts w:asciiTheme="minorHAnsi" w:hAnsiTheme="minorHAnsi"/>
          <w:sz w:val="22"/>
          <w:szCs w:val="22"/>
        </w:rPr>
        <w:t>Orange symbols represent mean endpoint values</w:t>
      </w:r>
      <w:r w:rsidR="00827543">
        <w:rPr>
          <w:rFonts w:asciiTheme="minorHAnsi" w:hAnsiTheme="minorHAnsi"/>
          <w:sz w:val="22"/>
          <w:szCs w:val="22"/>
        </w:rPr>
        <w:t>,</w:t>
      </w:r>
      <w:r w:rsidRPr="00F366E2">
        <w:rPr>
          <w:rFonts w:asciiTheme="minorHAnsi" w:hAnsiTheme="minorHAnsi"/>
          <w:sz w:val="22"/>
          <w:szCs w:val="22"/>
        </w:rPr>
        <w:t xml:space="preserve"> and bars represent the data range (BCM=Biochemical</w:t>
      </w:r>
      <w:r w:rsidRPr="000928C5">
        <w:rPr>
          <w:rFonts w:asciiTheme="minorHAnsi" w:hAnsiTheme="minorHAnsi"/>
          <w:sz w:val="22"/>
          <w:szCs w:val="22"/>
        </w:rPr>
        <w:t>; CEL=Cellular; PHY=Physiological; BEH=Behavioral; REP=Reproduction; GRO=Growth; MOR=Mortality)</w:t>
      </w: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0EB5651E" wp14:editId="5FF4F774">
            <wp:extent cx="5943600" cy="5867400"/>
            <wp:effectExtent l="0" t="0" r="0" b="0"/>
            <wp:docPr id="70" name="image142.png" descr="C:\Users\SGlaberm\Documents\Scott\OPP\Chemicals\Diazinon\ESA\Array Builder\mollusk array.png"/>
            <wp:cNvGraphicFramePr/>
            <a:graphic xmlns:a="http://schemas.openxmlformats.org/drawingml/2006/main">
              <a:graphicData uri="http://schemas.openxmlformats.org/drawingml/2006/picture">
                <pic:pic xmlns:pic="http://schemas.openxmlformats.org/drawingml/2006/picture">
                  <pic:nvPicPr>
                    <pic:cNvPr id="0" name="image142.png" descr="C:\Users\SGlaberm\Documents\Scott\OPP\Chemicals\Diazinon\ESA\Array Builder\mollusk array.png"/>
                    <pic:cNvPicPr preferRelativeResize="0"/>
                  </pic:nvPicPr>
                  <pic:blipFill>
                    <a:blip r:embed="rId19" cstate="print"/>
                    <a:srcRect/>
                    <a:stretch>
                      <a:fillRect/>
                    </a:stretch>
                  </pic:blipFill>
                  <pic:spPr>
                    <a:xfrm>
                      <a:off x="0" y="0"/>
                      <a:ext cx="5943600" cy="5867400"/>
                    </a:xfrm>
                    <a:prstGeom prst="rect">
                      <a:avLst/>
                    </a:prstGeom>
                    <a:ln/>
                  </pic:spPr>
                </pic:pic>
              </a:graphicData>
            </a:graphic>
          </wp:inline>
        </w:drawing>
      </w:r>
    </w:p>
    <w:p w:rsidR="004D1B7D" w:rsidRPr="00F557DA" w:rsidRDefault="004D1B7D" w:rsidP="004D1B7D">
      <w:pPr>
        <w:pStyle w:val="Caption"/>
        <w:rPr>
          <w:rFonts w:asciiTheme="minorHAnsi" w:hAnsiTheme="minorHAnsi"/>
          <w:b/>
          <w:i w:val="0"/>
          <w:color w:val="auto"/>
          <w:sz w:val="22"/>
          <w:szCs w:val="22"/>
        </w:rPr>
      </w:pPr>
      <w:bookmarkStart w:id="50" w:name="_Toc436747292"/>
      <w:r w:rsidRPr="00F557DA">
        <w:rPr>
          <w:rFonts w:asciiTheme="minorHAnsi" w:hAnsiTheme="minorHAnsi"/>
          <w:b/>
          <w:i w:val="0"/>
          <w:color w:val="auto"/>
          <w:sz w:val="22"/>
          <w:szCs w:val="22"/>
        </w:rPr>
        <w:t>Figure 3-3.  Toxicity Endpoints for Mollusks Exposed to Diazinon</w:t>
      </w:r>
      <w:bookmarkEnd w:id="50"/>
    </w:p>
    <w:p w:rsidR="00E86E28" w:rsidRPr="00F366E2" w:rsidRDefault="00B6151F">
      <w:pPr>
        <w:rPr>
          <w:rFonts w:asciiTheme="minorHAnsi" w:hAnsiTheme="minorHAnsi"/>
          <w:sz w:val="22"/>
          <w:szCs w:val="22"/>
        </w:rPr>
      </w:pPr>
      <w:r w:rsidRPr="00F366E2">
        <w:rPr>
          <w:rFonts w:asciiTheme="minorHAnsi" w:hAnsiTheme="minorHAnsi"/>
          <w:sz w:val="22"/>
          <w:szCs w:val="22"/>
        </w:rPr>
        <w:t>Data are separated by types of effects (</w:t>
      </w:r>
      <w:r w:rsidRPr="00F366E2">
        <w:rPr>
          <w:rFonts w:asciiTheme="minorHAnsi" w:hAnsiTheme="minorHAnsi"/>
          <w:i/>
          <w:sz w:val="22"/>
          <w:szCs w:val="22"/>
        </w:rPr>
        <w:t>e.g.</w:t>
      </w:r>
      <w:r w:rsidRPr="00F366E2">
        <w:rPr>
          <w:rFonts w:asciiTheme="minorHAnsi" w:hAnsiTheme="minorHAnsi"/>
          <w:sz w:val="22"/>
          <w:szCs w:val="22"/>
        </w:rPr>
        <w:t>, growth, mortality). Specific type</w:t>
      </w:r>
      <w:r w:rsidR="00827543">
        <w:rPr>
          <w:rFonts w:asciiTheme="minorHAnsi" w:hAnsiTheme="minorHAnsi"/>
          <w:sz w:val="22"/>
          <w:szCs w:val="22"/>
        </w:rPr>
        <w:t>s</w:t>
      </w:r>
      <w:r w:rsidRPr="00F366E2">
        <w:rPr>
          <w:rFonts w:asciiTheme="minorHAnsi" w:hAnsiTheme="minorHAnsi"/>
          <w:sz w:val="22"/>
          <w:szCs w:val="22"/>
        </w:rPr>
        <w:t xml:space="preserve"> of effect and study duration (where available) are indicated in parentheses after each endpoint.</w:t>
      </w:r>
    </w:p>
    <w:p w:rsidR="00E86E28" w:rsidRPr="000928C5" w:rsidRDefault="00E86E28">
      <w:pPr>
        <w:rPr>
          <w:rFonts w:asciiTheme="minorHAnsi" w:hAnsiTheme="minorHAnsi"/>
          <w:sz w:val="22"/>
          <w:szCs w:val="22"/>
        </w:rPr>
      </w:pPr>
    </w:p>
    <w:p w:rsidR="00E86E28" w:rsidRPr="00F366E2" w:rsidRDefault="00CB7CF4" w:rsidP="00CB7CF4">
      <w:pPr>
        <w:pStyle w:val="Heading2"/>
        <w:numPr>
          <w:ilvl w:val="1"/>
          <w:numId w:val="3"/>
        </w:numPr>
        <w:rPr>
          <w:rFonts w:asciiTheme="minorHAnsi" w:hAnsiTheme="minorHAnsi"/>
          <w:b/>
          <w:color w:val="auto"/>
          <w:sz w:val="24"/>
          <w:szCs w:val="24"/>
        </w:rPr>
      </w:pPr>
      <w:bookmarkStart w:id="51" w:name="h.17dp8vu" w:colFirst="0" w:colLast="0"/>
      <w:bookmarkStart w:id="52" w:name="_Toc436808184"/>
      <w:bookmarkEnd w:id="51"/>
      <w:r w:rsidRPr="00F366E2">
        <w:rPr>
          <w:rFonts w:asciiTheme="minorHAnsi" w:hAnsiTheme="minorHAnsi"/>
          <w:b/>
          <w:color w:val="auto"/>
          <w:sz w:val="24"/>
          <w:szCs w:val="24"/>
        </w:rPr>
        <w:t>Lines of Evidence for Aquatic Invertebrates</w:t>
      </w:r>
      <w:bookmarkEnd w:id="52"/>
    </w:p>
    <w:p w:rsidR="00E86E28" w:rsidRPr="00F366E2" w:rsidRDefault="00E86E28">
      <w:pPr>
        <w:rPr>
          <w:rFonts w:asciiTheme="minorHAnsi" w:hAnsiTheme="minorHAnsi"/>
          <w:b/>
          <w:color w:val="auto"/>
          <w:sz w:val="22"/>
          <w:szCs w:val="22"/>
        </w:rPr>
      </w:pPr>
    </w:p>
    <w:p w:rsidR="00E86E28" w:rsidRPr="00F366E2" w:rsidRDefault="00CB7CF4" w:rsidP="00CB7CF4">
      <w:pPr>
        <w:pStyle w:val="Heading3"/>
        <w:numPr>
          <w:ilvl w:val="2"/>
          <w:numId w:val="3"/>
        </w:numPr>
        <w:rPr>
          <w:rFonts w:asciiTheme="minorHAnsi" w:hAnsiTheme="minorHAnsi"/>
          <w:b/>
          <w:color w:val="auto"/>
          <w:sz w:val="22"/>
          <w:szCs w:val="22"/>
        </w:rPr>
      </w:pPr>
      <w:bookmarkStart w:id="53" w:name="h.3rdcrjn" w:colFirst="0" w:colLast="0"/>
      <w:bookmarkStart w:id="54" w:name="_Toc436808185"/>
      <w:bookmarkEnd w:id="53"/>
      <w:r w:rsidRPr="00F366E2">
        <w:rPr>
          <w:rFonts w:asciiTheme="minorHAnsi" w:hAnsiTheme="minorHAnsi"/>
          <w:b/>
          <w:color w:val="auto"/>
          <w:sz w:val="22"/>
          <w:szCs w:val="22"/>
        </w:rPr>
        <w:t xml:space="preserve">Effects on </w:t>
      </w:r>
      <w:r w:rsidR="00B6151F" w:rsidRPr="00F366E2">
        <w:rPr>
          <w:rFonts w:asciiTheme="minorHAnsi" w:hAnsiTheme="minorHAnsi"/>
          <w:b/>
          <w:color w:val="auto"/>
          <w:sz w:val="22"/>
          <w:szCs w:val="22"/>
        </w:rPr>
        <w:t>Mortality</w:t>
      </w:r>
      <w:r w:rsidRPr="00F366E2">
        <w:rPr>
          <w:rFonts w:asciiTheme="minorHAnsi" w:hAnsiTheme="minorHAnsi"/>
          <w:b/>
          <w:color w:val="auto"/>
          <w:sz w:val="22"/>
          <w:szCs w:val="22"/>
        </w:rPr>
        <w:t xml:space="preserve"> of Aquatic Invertebrates</w:t>
      </w:r>
      <w:bookmarkEnd w:id="54"/>
    </w:p>
    <w:p w:rsidR="00E86E28" w:rsidRPr="000928C5" w:rsidRDefault="00E86E28">
      <w:pPr>
        <w:rPr>
          <w:rFonts w:asciiTheme="minorHAnsi" w:hAnsiTheme="minorHAnsi"/>
          <w:sz w:val="22"/>
          <w:szCs w:val="22"/>
        </w:rPr>
      </w:pPr>
    </w:p>
    <w:p w:rsidR="009F3D36" w:rsidRPr="000928C5" w:rsidRDefault="00B6151F">
      <w:pPr>
        <w:rPr>
          <w:rFonts w:asciiTheme="minorHAnsi" w:hAnsiTheme="minorHAnsi"/>
          <w:sz w:val="22"/>
          <w:szCs w:val="22"/>
        </w:rPr>
      </w:pPr>
      <w:r w:rsidRPr="000928C5">
        <w:rPr>
          <w:rFonts w:asciiTheme="minorHAnsi" w:hAnsiTheme="minorHAnsi"/>
          <w:sz w:val="22"/>
          <w:szCs w:val="22"/>
        </w:rPr>
        <w:t>Mortality data for diazinon are available for 69 aquatic invertebrate species, including 50 freshwater species and 19 estuarine/marine species, based on studies submitted by the registrant or identified in the ECOTOX database. These data comprised a total of 28 orders of aquatic invertebrates, including 10 species of mollusk</w:t>
      </w:r>
      <w:r w:rsidR="009F3D36" w:rsidRPr="000928C5">
        <w:rPr>
          <w:rFonts w:asciiTheme="minorHAnsi" w:hAnsiTheme="minorHAnsi"/>
          <w:sz w:val="22"/>
          <w:szCs w:val="22"/>
        </w:rPr>
        <w:t xml:space="preserve"> (including saltwater and freshwater species of clams and bivalves)</w:t>
      </w:r>
      <w:r w:rsidRPr="000928C5">
        <w:rPr>
          <w:rFonts w:asciiTheme="minorHAnsi" w:hAnsiTheme="minorHAnsi"/>
          <w:sz w:val="22"/>
          <w:szCs w:val="22"/>
        </w:rPr>
        <w:t>.</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 </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Acute mortality toxicity tests performed with 48- or 96-hour exposure durations are presented in </w:t>
      </w:r>
      <w:r w:rsidRPr="000928C5">
        <w:rPr>
          <w:rFonts w:asciiTheme="minorHAnsi" w:hAnsiTheme="minorHAnsi"/>
          <w:b/>
          <w:sz w:val="22"/>
          <w:szCs w:val="22"/>
        </w:rPr>
        <w:t xml:space="preserve">Table </w:t>
      </w:r>
      <w:r w:rsidR="007C73E7">
        <w:rPr>
          <w:rFonts w:asciiTheme="minorHAnsi" w:hAnsiTheme="minorHAnsi"/>
          <w:b/>
          <w:sz w:val="22"/>
          <w:szCs w:val="22"/>
        </w:rPr>
        <w:t>3-</w:t>
      </w:r>
      <w:r w:rsidRPr="000928C5">
        <w:rPr>
          <w:rFonts w:asciiTheme="minorHAnsi" w:hAnsiTheme="minorHAnsi"/>
          <w:b/>
          <w:sz w:val="22"/>
          <w:szCs w:val="22"/>
        </w:rPr>
        <w:t>3</w:t>
      </w:r>
      <w:r w:rsidRPr="000928C5">
        <w:rPr>
          <w:rFonts w:asciiTheme="minorHAnsi" w:hAnsiTheme="minorHAnsi"/>
          <w:sz w:val="22"/>
          <w:szCs w:val="22"/>
        </w:rPr>
        <w:t>. The tabular presentation of mortality data are limited to these exposure durations as they are the mostly commonly used in acute invertebrate toxicity studies and ensure comparability of the data. However, studies with other exposure durations are also considered in the mortality arrays (</w:t>
      </w:r>
      <w:r w:rsidRPr="000928C5">
        <w:rPr>
          <w:rFonts w:asciiTheme="minorHAnsi" w:hAnsiTheme="minorHAnsi"/>
          <w:b/>
          <w:sz w:val="22"/>
          <w:szCs w:val="22"/>
        </w:rPr>
        <w:t xml:space="preserve">Figures </w:t>
      </w:r>
      <w:r w:rsidR="007C73E7">
        <w:rPr>
          <w:rFonts w:asciiTheme="minorHAnsi" w:hAnsiTheme="minorHAnsi"/>
          <w:b/>
          <w:sz w:val="22"/>
          <w:szCs w:val="22"/>
        </w:rPr>
        <w:t xml:space="preserve">3-4 </w:t>
      </w:r>
      <w:r w:rsidR="007C73E7" w:rsidRPr="007C73E7">
        <w:rPr>
          <w:rFonts w:asciiTheme="minorHAnsi" w:hAnsiTheme="minorHAnsi"/>
          <w:sz w:val="22"/>
          <w:szCs w:val="22"/>
        </w:rPr>
        <w:t xml:space="preserve">through </w:t>
      </w:r>
      <w:r w:rsidR="007C73E7">
        <w:rPr>
          <w:rFonts w:asciiTheme="minorHAnsi" w:hAnsiTheme="minorHAnsi"/>
          <w:b/>
          <w:sz w:val="22"/>
          <w:szCs w:val="22"/>
        </w:rPr>
        <w:t>3-6</w:t>
      </w:r>
      <w:r w:rsidRPr="000928C5">
        <w:rPr>
          <w:rFonts w:asciiTheme="minorHAnsi" w:hAnsiTheme="minorHAnsi"/>
          <w:sz w:val="22"/>
          <w:szCs w:val="22"/>
        </w:rPr>
        <w:t xml:space="preserve">) and </w:t>
      </w:r>
      <w:r w:rsidR="005D0A69">
        <w:rPr>
          <w:rFonts w:asciiTheme="minorHAnsi" w:hAnsiTheme="minorHAnsi"/>
          <w:sz w:val="22"/>
          <w:szCs w:val="22"/>
        </w:rPr>
        <w:t>WoE</w:t>
      </w:r>
      <w:r w:rsidRPr="000928C5">
        <w:rPr>
          <w:rFonts w:asciiTheme="minorHAnsi" w:hAnsiTheme="minorHAnsi"/>
          <w:sz w:val="22"/>
          <w:szCs w:val="22"/>
        </w:rPr>
        <w:t xml:space="preserve"> discussion in this effects characterization.</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Acute mortality estimates (48 or 96 hours) for diazinon technical and formulations range from 0.21 to 31,000 µg/L and span five orders of magnitude (</w:t>
      </w:r>
      <w:r w:rsidRPr="000928C5">
        <w:rPr>
          <w:rFonts w:asciiTheme="minorHAnsi" w:hAnsiTheme="minorHAnsi"/>
          <w:b/>
          <w:sz w:val="22"/>
          <w:szCs w:val="22"/>
        </w:rPr>
        <w:t>Table 3</w:t>
      </w:r>
      <w:r w:rsidR="007C73E7">
        <w:rPr>
          <w:rFonts w:asciiTheme="minorHAnsi" w:hAnsiTheme="minorHAnsi"/>
          <w:b/>
          <w:sz w:val="22"/>
          <w:szCs w:val="22"/>
        </w:rPr>
        <w:t>-3</w:t>
      </w:r>
      <w:r w:rsidRPr="000928C5">
        <w:rPr>
          <w:rFonts w:asciiTheme="minorHAnsi" w:hAnsiTheme="minorHAnsi"/>
          <w:sz w:val="22"/>
          <w:szCs w:val="22"/>
        </w:rPr>
        <w:t xml:space="preserve">), indicating a wide range of sensitivity to diazinon among aquatic invertebrates. The most sensitive 48- or 96-hour median lethal endpoint for diazinon is for the freshwater cladoceran </w:t>
      </w:r>
      <w:r w:rsidRPr="000928C5">
        <w:rPr>
          <w:rFonts w:asciiTheme="minorHAnsi" w:hAnsiTheme="minorHAnsi"/>
          <w:i/>
          <w:sz w:val="22"/>
          <w:szCs w:val="22"/>
        </w:rPr>
        <w:t>Ceriodaphnia dubia</w:t>
      </w:r>
      <w:r w:rsidRPr="000928C5">
        <w:rPr>
          <w:rFonts w:asciiTheme="minorHAnsi" w:hAnsiTheme="minorHAnsi"/>
          <w:sz w:val="22"/>
          <w:szCs w:val="22"/>
        </w:rPr>
        <w:t xml:space="preserve"> (48-hour LC</w:t>
      </w:r>
      <w:r w:rsidRPr="000928C5">
        <w:rPr>
          <w:rFonts w:asciiTheme="minorHAnsi" w:hAnsiTheme="minorHAnsi"/>
          <w:sz w:val="22"/>
          <w:szCs w:val="22"/>
          <w:vertAlign w:val="subscript"/>
        </w:rPr>
        <w:t>50</w:t>
      </w:r>
      <w:r w:rsidRPr="000928C5">
        <w:rPr>
          <w:rFonts w:asciiTheme="minorHAnsi" w:hAnsiTheme="minorHAnsi"/>
          <w:sz w:val="22"/>
          <w:szCs w:val="22"/>
        </w:rPr>
        <w:t xml:space="preserve"> = 0.21 µg/L; Banks </w:t>
      </w:r>
      <w:r w:rsidRPr="005D0A69">
        <w:rPr>
          <w:rFonts w:asciiTheme="minorHAnsi" w:hAnsiTheme="minorHAnsi"/>
          <w:i/>
          <w:sz w:val="22"/>
          <w:szCs w:val="22"/>
        </w:rPr>
        <w:t xml:space="preserve">et al. </w:t>
      </w:r>
      <w:r w:rsidRPr="000928C5">
        <w:rPr>
          <w:rFonts w:asciiTheme="minorHAnsi" w:hAnsiTheme="minorHAnsi"/>
          <w:sz w:val="22"/>
          <w:szCs w:val="22"/>
        </w:rPr>
        <w:t>2005, E76752). In addition to 48- and 96-hour acute toxicity studies, the most sensitive acute mor</w:t>
      </w:r>
      <w:r w:rsidR="00827543">
        <w:rPr>
          <w:rFonts w:asciiTheme="minorHAnsi" w:hAnsiTheme="minorHAnsi"/>
          <w:sz w:val="22"/>
          <w:szCs w:val="22"/>
        </w:rPr>
        <w:t>t</w:t>
      </w:r>
      <w:r w:rsidRPr="000928C5">
        <w:rPr>
          <w:rFonts w:asciiTheme="minorHAnsi" w:hAnsiTheme="minorHAnsi"/>
          <w:sz w:val="22"/>
          <w:szCs w:val="22"/>
        </w:rPr>
        <w:t xml:space="preserve">ality endpoint for aquatic invertebrates overall also occurred in </w:t>
      </w:r>
      <w:r w:rsidRPr="000928C5">
        <w:rPr>
          <w:rFonts w:asciiTheme="minorHAnsi" w:hAnsiTheme="minorHAnsi"/>
          <w:i/>
          <w:sz w:val="22"/>
          <w:szCs w:val="22"/>
        </w:rPr>
        <w:t>C. dubia</w:t>
      </w:r>
      <w:r w:rsidRPr="000928C5">
        <w:rPr>
          <w:rFonts w:asciiTheme="minorHAnsi" w:hAnsiTheme="minorHAnsi"/>
          <w:sz w:val="22"/>
          <w:szCs w:val="22"/>
        </w:rPr>
        <w:t xml:space="preserve"> (LC</w:t>
      </w:r>
      <w:r w:rsidRPr="000928C5">
        <w:rPr>
          <w:rFonts w:asciiTheme="minorHAnsi" w:hAnsiTheme="minorHAnsi"/>
          <w:sz w:val="22"/>
          <w:szCs w:val="22"/>
          <w:vertAlign w:val="subscript"/>
        </w:rPr>
        <w:t>50</w:t>
      </w:r>
      <w:r w:rsidRPr="000928C5">
        <w:rPr>
          <w:rFonts w:asciiTheme="minorHAnsi" w:hAnsiTheme="minorHAnsi"/>
          <w:sz w:val="22"/>
          <w:szCs w:val="22"/>
        </w:rPr>
        <w:t xml:space="preserve"> = 0.164 µg/L; Deanovic </w:t>
      </w:r>
      <w:r w:rsidRPr="005D0A69">
        <w:rPr>
          <w:rFonts w:asciiTheme="minorHAnsi" w:hAnsiTheme="minorHAnsi"/>
          <w:i/>
          <w:sz w:val="22"/>
          <w:szCs w:val="22"/>
        </w:rPr>
        <w:t>et al.</w:t>
      </w:r>
      <w:r w:rsidRPr="000928C5">
        <w:rPr>
          <w:rFonts w:asciiTheme="minorHAnsi" w:hAnsiTheme="minorHAnsi"/>
          <w:sz w:val="22"/>
          <w:szCs w:val="22"/>
        </w:rPr>
        <w:t xml:space="preserve"> 2013, E161081) after a 7-day exposure to technical grade diazinon.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Many of the more sensitive 48- or 96-hour mortality endpoints are based on studies with technical grade diazinon, indicating that there is not substantial evidence that formulations significantly increase the effect of the active ingredient on aquatic invertebrates. In addition, given that the sensitivity of </w:t>
      </w:r>
      <w:r w:rsidRPr="000928C5">
        <w:rPr>
          <w:rFonts w:asciiTheme="minorHAnsi" w:hAnsiTheme="minorHAnsi"/>
          <w:i/>
          <w:sz w:val="22"/>
          <w:szCs w:val="22"/>
        </w:rPr>
        <w:t>C. dubia</w:t>
      </w:r>
      <w:r w:rsidRPr="000928C5">
        <w:rPr>
          <w:rFonts w:asciiTheme="minorHAnsi" w:hAnsiTheme="minorHAnsi"/>
          <w:sz w:val="22"/>
          <w:szCs w:val="22"/>
        </w:rPr>
        <w:t xml:space="preserve"> to diazinon technical is similar for 48-hour and 7-day exposures </w:t>
      </w:r>
      <w:r w:rsidR="00827543">
        <w:rPr>
          <w:rFonts w:asciiTheme="minorHAnsi" w:hAnsiTheme="minorHAnsi"/>
          <w:sz w:val="22"/>
          <w:szCs w:val="22"/>
        </w:rPr>
        <w:t>(</w:t>
      </w:r>
      <w:r w:rsidRPr="000928C5">
        <w:rPr>
          <w:rFonts w:asciiTheme="minorHAnsi" w:hAnsiTheme="minorHAnsi"/>
          <w:sz w:val="22"/>
          <w:szCs w:val="22"/>
        </w:rPr>
        <w:t>less than a two-fold difference in LC</w:t>
      </w:r>
      <w:r w:rsidRPr="000928C5">
        <w:rPr>
          <w:rFonts w:asciiTheme="minorHAnsi" w:hAnsiTheme="minorHAnsi"/>
          <w:sz w:val="22"/>
          <w:szCs w:val="22"/>
          <w:vertAlign w:val="subscript"/>
        </w:rPr>
        <w:t>50</w:t>
      </w:r>
      <w:r w:rsidRPr="000928C5">
        <w:rPr>
          <w:rFonts w:asciiTheme="minorHAnsi" w:hAnsiTheme="minorHAnsi"/>
          <w:sz w:val="22"/>
          <w:szCs w:val="22"/>
        </w:rPr>
        <w:t xml:space="preserve"> values</w:t>
      </w:r>
      <w:r w:rsidR="00827543">
        <w:rPr>
          <w:rFonts w:asciiTheme="minorHAnsi" w:hAnsiTheme="minorHAnsi"/>
          <w:sz w:val="22"/>
          <w:szCs w:val="22"/>
        </w:rPr>
        <w:t>),</w:t>
      </w:r>
      <w:r w:rsidRPr="000928C5">
        <w:rPr>
          <w:rFonts w:asciiTheme="minorHAnsi" w:hAnsiTheme="minorHAnsi"/>
          <w:sz w:val="22"/>
          <w:szCs w:val="22"/>
        </w:rPr>
        <w:t xml:space="preserve"> it does not appear that study durations longer than 48 to 96 hours result in markedly different rates of survival in at least some species of aquatic invertebrates.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Based on the available dataset, </w:t>
      </w:r>
      <w:r w:rsidRPr="000928C5">
        <w:rPr>
          <w:rFonts w:asciiTheme="minorHAnsi" w:hAnsiTheme="minorHAnsi"/>
          <w:i/>
          <w:sz w:val="22"/>
          <w:szCs w:val="22"/>
        </w:rPr>
        <w:t>C. dubia</w:t>
      </w:r>
      <w:r w:rsidRPr="000928C5">
        <w:rPr>
          <w:rFonts w:asciiTheme="minorHAnsi" w:hAnsiTheme="minorHAnsi"/>
          <w:sz w:val="22"/>
          <w:szCs w:val="22"/>
        </w:rPr>
        <w:t xml:space="preserve"> appears to be particularly sensitive to diazinon, as do aquatic arthropods in general. Other groups of aquatic invertebrates</w:t>
      </w:r>
      <w:r w:rsidR="00827543">
        <w:rPr>
          <w:rFonts w:asciiTheme="minorHAnsi" w:hAnsiTheme="minorHAnsi"/>
          <w:sz w:val="22"/>
          <w:szCs w:val="22"/>
        </w:rPr>
        <w:t>,</w:t>
      </w:r>
      <w:r w:rsidRPr="000928C5">
        <w:rPr>
          <w:rFonts w:asciiTheme="minorHAnsi" w:hAnsiTheme="minorHAnsi"/>
          <w:sz w:val="22"/>
          <w:szCs w:val="22"/>
        </w:rPr>
        <w:t xml:space="preserve"> including mollusks, rotifers, and annelids appear to be much less sensitive to diazinon on an acute exposure basis. The lower sensitivity of mollusks is further visualized by comparing the distribution of endpoints among the arrays (</w:t>
      </w:r>
      <w:r w:rsidRPr="000928C5">
        <w:rPr>
          <w:rFonts w:asciiTheme="minorHAnsi" w:hAnsiTheme="minorHAnsi"/>
          <w:b/>
          <w:sz w:val="22"/>
          <w:szCs w:val="22"/>
        </w:rPr>
        <w:t xml:space="preserve">Figures </w:t>
      </w:r>
      <w:r w:rsidR="007C73E7">
        <w:rPr>
          <w:rFonts w:asciiTheme="minorHAnsi" w:hAnsiTheme="minorHAnsi"/>
          <w:b/>
          <w:sz w:val="22"/>
          <w:szCs w:val="22"/>
        </w:rPr>
        <w:t xml:space="preserve">3-4 </w:t>
      </w:r>
      <w:r w:rsidR="007C73E7" w:rsidRPr="007C73E7">
        <w:rPr>
          <w:rFonts w:asciiTheme="minorHAnsi" w:hAnsiTheme="minorHAnsi"/>
          <w:sz w:val="22"/>
          <w:szCs w:val="22"/>
        </w:rPr>
        <w:t>through</w:t>
      </w:r>
      <w:r w:rsidR="007C73E7">
        <w:rPr>
          <w:rFonts w:asciiTheme="minorHAnsi" w:hAnsiTheme="minorHAnsi"/>
          <w:b/>
          <w:sz w:val="22"/>
          <w:szCs w:val="22"/>
        </w:rPr>
        <w:t xml:space="preserve"> 3</w:t>
      </w:r>
      <w:r w:rsidRPr="000928C5">
        <w:rPr>
          <w:rFonts w:asciiTheme="minorHAnsi" w:hAnsiTheme="minorHAnsi"/>
          <w:b/>
          <w:sz w:val="22"/>
          <w:szCs w:val="22"/>
        </w:rPr>
        <w:t>-</w:t>
      </w:r>
      <w:r w:rsidR="007C73E7">
        <w:rPr>
          <w:rFonts w:asciiTheme="minorHAnsi" w:hAnsiTheme="minorHAnsi"/>
          <w:b/>
          <w:sz w:val="22"/>
          <w:szCs w:val="22"/>
        </w:rPr>
        <w:t>6</w:t>
      </w:r>
      <w:r w:rsidRPr="000928C5">
        <w:rPr>
          <w:rFonts w:asciiTheme="minorHAnsi" w:hAnsiTheme="minorHAnsi"/>
          <w:sz w:val="22"/>
          <w:szCs w:val="22"/>
        </w:rPr>
        <w:t>).  However, it should be noted that aquatic arthropods represent the large majority of the available acute mortality dataset for diazinon</w:t>
      </w:r>
      <w:r w:rsidR="00827543">
        <w:rPr>
          <w:rFonts w:asciiTheme="minorHAnsi" w:hAnsiTheme="minorHAnsi"/>
          <w:sz w:val="22"/>
          <w:szCs w:val="22"/>
        </w:rPr>
        <w:t>,</w:t>
      </w:r>
      <w:r w:rsidRPr="000928C5">
        <w:rPr>
          <w:rFonts w:asciiTheme="minorHAnsi" w:hAnsiTheme="minorHAnsi"/>
          <w:sz w:val="22"/>
          <w:szCs w:val="22"/>
        </w:rPr>
        <w:t xml:space="preserve"> and therefore the differential sensitivity among taxa is not well-supported.</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 mortality arrays also suggest that freshwater invertebrate species may be more sensitive than estuarine/marine species (</w:t>
      </w:r>
      <w:r w:rsidRPr="000928C5">
        <w:rPr>
          <w:rFonts w:asciiTheme="minorHAnsi" w:hAnsiTheme="minorHAnsi"/>
          <w:b/>
          <w:sz w:val="22"/>
          <w:szCs w:val="22"/>
        </w:rPr>
        <w:t xml:space="preserve">Figures </w:t>
      </w:r>
      <w:r w:rsidR="000F47E7">
        <w:rPr>
          <w:rFonts w:asciiTheme="minorHAnsi" w:hAnsiTheme="minorHAnsi"/>
          <w:b/>
          <w:sz w:val="22"/>
          <w:szCs w:val="22"/>
        </w:rPr>
        <w:t>3-4</w:t>
      </w:r>
      <w:r w:rsidRPr="000928C5">
        <w:rPr>
          <w:rFonts w:asciiTheme="minorHAnsi" w:hAnsiTheme="minorHAnsi"/>
          <w:b/>
          <w:sz w:val="22"/>
          <w:szCs w:val="22"/>
        </w:rPr>
        <w:t xml:space="preserve"> </w:t>
      </w:r>
      <w:r w:rsidRPr="000928C5">
        <w:rPr>
          <w:rFonts w:asciiTheme="minorHAnsi" w:hAnsiTheme="minorHAnsi"/>
          <w:sz w:val="22"/>
          <w:szCs w:val="22"/>
        </w:rPr>
        <w:t xml:space="preserve">and </w:t>
      </w:r>
      <w:r w:rsidR="000F47E7" w:rsidRPr="000F47E7">
        <w:rPr>
          <w:rFonts w:asciiTheme="minorHAnsi" w:hAnsiTheme="minorHAnsi"/>
          <w:b/>
          <w:sz w:val="22"/>
          <w:szCs w:val="22"/>
        </w:rPr>
        <w:t>3-5</w:t>
      </w:r>
      <w:r w:rsidRPr="000928C5">
        <w:rPr>
          <w:rFonts w:asciiTheme="minorHAnsi" w:hAnsiTheme="minorHAnsi"/>
          <w:sz w:val="22"/>
          <w:szCs w:val="22"/>
        </w:rPr>
        <w:t>). However, as indicated above, the preponderance of mortality data is for freshwater rather than estuarine/marine species.</w:t>
      </w:r>
    </w:p>
    <w:p w:rsidR="00E86E28" w:rsidRPr="000928C5" w:rsidRDefault="00E86E28">
      <w:pPr>
        <w:rPr>
          <w:rFonts w:asciiTheme="minorHAnsi" w:hAnsiTheme="minorHAnsi"/>
          <w:sz w:val="22"/>
          <w:szCs w:val="22"/>
        </w:rPr>
      </w:pPr>
    </w:p>
    <w:p w:rsidR="000C75A1" w:rsidRPr="004070CA" w:rsidRDefault="000C75A1" w:rsidP="000C75A1">
      <w:pPr>
        <w:pStyle w:val="Caption"/>
        <w:keepNext/>
        <w:rPr>
          <w:rFonts w:asciiTheme="minorHAnsi" w:hAnsiTheme="minorHAnsi"/>
          <w:b/>
          <w:i w:val="0"/>
          <w:color w:val="auto"/>
          <w:sz w:val="22"/>
          <w:szCs w:val="22"/>
        </w:rPr>
      </w:pPr>
      <w:bookmarkStart w:id="55" w:name="_Toc436127708"/>
      <w:r w:rsidRPr="004070CA">
        <w:rPr>
          <w:rFonts w:asciiTheme="minorHAnsi" w:hAnsiTheme="minorHAnsi"/>
          <w:b/>
          <w:i w:val="0"/>
          <w:color w:val="auto"/>
          <w:sz w:val="22"/>
          <w:szCs w:val="22"/>
        </w:rPr>
        <w:t xml:space="preserve">Table </w:t>
      </w:r>
      <w:r w:rsidR="004860C2" w:rsidRPr="004070CA">
        <w:rPr>
          <w:rFonts w:asciiTheme="minorHAnsi" w:hAnsiTheme="minorHAnsi"/>
          <w:b/>
          <w:i w:val="0"/>
          <w:color w:val="auto"/>
          <w:sz w:val="22"/>
          <w:szCs w:val="22"/>
        </w:rPr>
        <w:t>3</w:t>
      </w:r>
      <w:r w:rsidRPr="004070CA">
        <w:rPr>
          <w:rFonts w:asciiTheme="minorHAnsi" w:hAnsiTheme="minorHAnsi"/>
          <w:b/>
          <w:i w:val="0"/>
          <w:color w:val="auto"/>
          <w:sz w:val="22"/>
          <w:szCs w:val="22"/>
        </w:rPr>
        <w:t>-</w:t>
      </w:r>
      <w:r w:rsidR="004860C2" w:rsidRPr="004070CA">
        <w:rPr>
          <w:rFonts w:asciiTheme="minorHAnsi" w:hAnsiTheme="minorHAnsi"/>
          <w:b/>
          <w:i w:val="0"/>
          <w:color w:val="auto"/>
          <w:sz w:val="22"/>
          <w:szCs w:val="22"/>
        </w:rPr>
        <w:t>3</w:t>
      </w:r>
      <w:r w:rsidRPr="004070CA">
        <w:rPr>
          <w:rFonts w:asciiTheme="minorHAnsi" w:hAnsiTheme="minorHAnsi"/>
          <w:b/>
          <w:i w:val="0"/>
          <w:color w:val="auto"/>
          <w:sz w:val="22"/>
          <w:szCs w:val="22"/>
        </w:rPr>
        <w:t>.  Available Median Lethal Concentration (LC</w:t>
      </w:r>
      <w:r w:rsidRPr="004070CA">
        <w:rPr>
          <w:rFonts w:asciiTheme="minorHAnsi" w:hAnsiTheme="minorHAnsi"/>
          <w:b/>
          <w:i w:val="0"/>
          <w:color w:val="auto"/>
          <w:sz w:val="22"/>
          <w:szCs w:val="22"/>
          <w:vertAlign w:val="subscript"/>
        </w:rPr>
        <w:t>50</w:t>
      </w:r>
      <w:r w:rsidRPr="004070CA">
        <w:rPr>
          <w:rFonts w:asciiTheme="minorHAnsi" w:hAnsiTheme="minorHAnsi"/>
          <w:b/>
          <w:i w:val="0"/>
          <w:color w:val="auto"/>
          <w:sz w:val="22"/>
          <w:szCs w:val="22"/>
        </w:rPr>
        <w:t>) Data for Aquatic Invertebrates Exposed to Diazinon as TGAI or Formulation for 48 or 96 Hours.</w:t>
      </w:r>
      <w:bookmarkEnd w:id="55"/>
    </w:p>
    <w:tbl>
      <w:tblPr>
        <w:tblStyle w:val="a7"/>
        <w:tblW w:w="95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1521"/>
        <w:gridCol w:w="1710"/>
        <w:gridCol w:w="1802"/>
        <w:gridCol w:w="1350"/>
        <w:gridCol w:w="1463"/>
      </w:tblGrid>
      <w:tr w:rsidR="00324286" w:rsidRPr="00324286" w:rsidTr="00324286">
        <w:tc>
          <w:tcPr>
            <w:tcW w:w="1737" w:type="dxa"/>
            <w:shd w:val="clear" w:color="auto" w:fill="FFFFFF"/>
            <w:vAlign w:val="center"/>
          </w:tcPr>
          <w:p w:rsidR="00324286" w:rsidRPr="00324286" w:rsidRDefault="00324286">
            <w:pPr>
              <w:jc w:val="center"/>
              <w:rPr>
                <w:rFonts w:asciiTheme="minorHAnsi" w:hAnsiTheme="minorHAnsi"/>
                <w:i/>
                <w:sz w:val="20"/>
                <w:szCs w:val="20"/>
              </w:rPr>
            </w:pPr>
            <w:r w:rsidRPr="00324286">
              <w:rPr>
                <w:rFonts w:asciiTheme="minorHAnsi" w:hAnsiTheme="minorHAnsi"/>
                <w:b/>
                <w:i/>
                <w:sz w:val="20"/>
                <w:szCs w:val="20"/>
              </w:rPr>
              <w:t>Genus</w:t>
            </w:r>
          </w:p>
        </w:tc>
        <w:tc>
          <w:tcPr>
            <w:tcW w:w="1521" w:type="dxa"/>
            <w:shd w:val="clear" w:color="auto" w:fill="FFFFFF"/>
            <w:vAlign w:val="center"/>
          </w:tcPr>
          <w:p w:rsidR="00324286" w:rsidRPr="00324286" w:rsidRDefault="00324286">
            <w:pPr>
              <w:jc w:val="center"/>
              <w:rPr>
                <w:rFonts w:asciiTheme="minorHAnsi" w:hAnsiTheme="minorHAnsi"/>
                <w:i/>
                <w:sz w:val="20"/>
                <w:szCs w:val="20"/>
              </w:rPr>
            </w:pPr>
            <w:r w:rsidRPr="00324286">
              <w:rPr>
                <w:rFonts w:asciiTheme="minorHAnsi" w:hAnsiTheme="minorHAnsi"/>
                <w:b/>
                <w:i/>
                <w:sz w:val="20"/>
                <w:szCs w:val="20"/>
              </w:rPr>
              <w:t>Species</w:t>
            </w:r>
          </w:p>
        </w:tc>
        <w:tc>
          <w:tcPr>
            <w:tcW w:w="1710"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b/>
                <w:sz w:val="20"/>
                <w:szCs w:val="20"/>
              </w:rPr>
              <w:t>Group (Medium)</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b/>
                <w:sz w:val="20"/>
                <w:szCs w:val="20"/>
              </w:rPr>
              <w:t>LC</w:t>
            </w:r>
            <w:r w:rsidRPr="00324286">
              <w:rPr>
                <w:rFonts w:asciiTheme="minorHAnsi" w:hAnsiTheme="minorHAnsi"/>
                <w:b/>
                <w:sz w:val="20"/>
                <w:szCs w:val="20"/>
                <w:vertAlign w:val="subscript"/>
              </w:rPr>
              <w:t>50</w:t>
            </w:r>
            <w:r w:rsidRPr="00324286">
              <w:rPr>
                <w:rFonts w:asciiTheme="minorHAnsi" w:hAnsiTheme="minorHAnsi"/>
                <w:b/>
                <w:sz w:val="20"/>
                <w:szCs w:val="20"/>
              </w:rPr>
              <w:t>/EC</w:t>
            </w:r>
            <w:r w:rsidRPr="00324286">
              <w:rPr>
                <w:rFonts w:asciiTheme="minorHAnsi" w:hAnsiTheme="minorHAnsi"/>
                <w:b/>
                <w:sz w:val="20"/>
                <w:szCs w:val="20"/>
                <w:vertAlign w:val="subscript"/>
              </w:rPr>
              <w:t>50</w:t>
            </w:r>
            <w:r w:rsidRPr="00324286">
              <w:rPr>
                <w:rFonts w:asciiTheme="minorHAnsi" w:hAnsiTheme="minorHAnsi"/>
                <w:b/>
                <w:sz w:val="20"/>
                <w:szCs w:val="20"/>
              </w:rPr>
              <w:t xml:space="preserve"> (µg/L)</w:t>
            </w:r>
          </w:p>
        </w:tc>
        <w:tc>
          <w:tcPr>
            <w:tcW w:w="1350" w:type="dxa"/>
            <w:shd w:val="clear" w:color="auto" w:fill="FFFFFF"/>
            <w:vAlign w:val="center"/>
          </w:tcPr>
          <w:p w:rsidR="00324286" w:rsidRPr="00324286" w:rsidRDefault="00324286" w:rsidP="00324286">
            <w:pPr>
              <w:jc w:val="center"/>
              <w:rPr>
                <w:rFonts w:asciiTheme="minorHAnsi" w:hAnsiTheme="minorHAnsi"/>
                <w:sz w:val="20"/>
                <w:szCs w:val="20"/>
              </w:rPr>
            </w:pPr>
            <w:r w:rsidRPr="00324286">
              <w:rPr>
                <w:rFonts w:asciiTheme="minorHAnsi" w:hAnsiTheme="minorHAnsi"/>
                <w:b/>
                <w:sz w:val="20"/>
                <w:szCs w:val="20"/>
              </w:rPr>
              <w:t>Test Material</w:t>
            </w:r>
            <w:r>
              <w:rPr>
                <w:rFonts w:asciiTheme="minorHAnsi" w:hAnsiTheme="minorHAnsi"/>
                <w:b/>
                <w:sz w:val="20"/>
                <w:szCs w:val="20"/>
                <w:vertAlign w:val="superscript"/>
              </w:rPr>
              <w:t>1</w:t>
            </w:r>
          </w:p>
        </w:tc>
        <w:tc>
          <w:tcPr>
            <w:tcW w:w="1463"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b/>
                <w:sz w:val="20"/>
                <w:szCs w:val="20"/>
              </w:rPr>
              <w:t>Reference No.</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0.21*</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E76752</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0.25*</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E16043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0.26*</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E18190</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0.29*</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E18190</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0.32*</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E18190</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0.33*</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E16043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0.33*</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E62060</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0.35*</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E16043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0.35*</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E18190</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0.36*</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E16043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0.38*</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E62060</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0.40*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E65773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0.41*</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E16844</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0.43*</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E16043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cornuta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0.43*</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E88789</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0.45*</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E71888</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0.47*</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E16844</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0.48*</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E18190</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0.52*</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E18190</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magna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0.52</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Form.</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 xml:space="preserve">MRID </w:t>
            </w:r>
          </w:p>
          <w:p w:rsidR="00324286" w:rsidRPr="00324286" w:rsidRDefault="00324286">
            <w:pPr>
              <w:rPr>
                <w:rFonts w:asciiTheme="minorHAnsi" w:hAnsiTheme="minorHAnsi"/>
                <w:sz w:val="20"/>
                <w:szCs w:val="20"/>
              </w:rPr>
            </w:pPr>
            <w:r w:rsidRPr="00324286">
              <w:rPr>
                <w:rFonts w:asciiTheme="minorHAnsi" w:hAnsiTheme="minorHAnsi"/>
                <w:sz w:val="20"/>
                <w:szCs w:val="20"/>
              </w:rPr>
              <w:t>121283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0.57*</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E16043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0.58*</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E18190</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Caridina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laevis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0.59</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Form.</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E100785</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0.59*</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E16043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Ceriodaphnia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dubia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0.66*</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E16043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magna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0.70*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E6449</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magna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0.80*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E6449</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pulex</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0.80*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E6797</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magna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0.83*</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 xml:space="preserve">MRID </w:t>
            </w:r>
          </w:p>
          <w:p w:rsidR="00324286" w:rsidRPr="00324286" w:rsidRDefault="00324286">
            <w:pPr>
              <w:rPr>
                <w:rFonts w:asciiTheme="minorHAnsi" w:hAnsiTheme="minorHAnsi"/>
                <w:sz w:val="20"/>
                <w:szCs w:val="20"/>
              </w:rPr>
            </w:pPr>
            <w:r w:rsidRPr="00324286">
              <w:rPr>
                <w:rFonts w:asciiTheme="minorHAnsi" w:hAnsiTheme="minorHAnsi"/>
                <w:sz w:val="20"/>
                <w:szCs w:val="20"/>
              </w:rPr>
              <w:t>109022</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Cyrnus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trimaculatus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1.1*</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E55077</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Ephoron</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virgo</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1.1*</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E66378</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magna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1.1</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Form.</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MRID 40509803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Hydropsyche</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angustipennis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1.3*</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E20217</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Hydropsyche</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angustipennis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1.3*</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E54582</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Caridina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laevis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1.3*</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Form.</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E100785</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Simocephalus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serrulatus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1.4*</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E6797</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Caridina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laevis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1.5</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Form.</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E100785</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magna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1.5*</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E6449</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Caridina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laevis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1.6</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Form.</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E100785</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magna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1.7*</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E160445</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Cheumatopsyche</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brevilineata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1.8*</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E152279</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Simocephalus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serrulatus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1.8*</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E6797</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Procloeon</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sp.</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1.9*</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E90039</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Gammarus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fasciatus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2.0*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E6797</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Paratya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compressa ssp. improvisa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2.3*</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E18945</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Ephoron</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virgo</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2.4*</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E66378</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Palaemonetes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pugio</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(EM)</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2.7*</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E73146</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Hydropsyche</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angustipennis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2.9*</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E20217</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Hydropsyche</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angustipennis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2.9*</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E54582</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magna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3.1*</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E160445</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magna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3.2*</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E159999</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Gammarus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pulex</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4.1*</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E150303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Americamysis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bahia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(EM)</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4.2*</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MRID 40625501</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Hyalella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azteca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4.3*</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E64955</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Americamysis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bahia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(EM)</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4.8*</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E4891</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Simulium</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vittatum</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4.9*</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E152234</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Daphnia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magna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6.1*</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E100842</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Hyalella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azteca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6.2*</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E352</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Ampelisca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abdita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(EM)</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6.3*</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E73146</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Palaemonetes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pugio</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(EM)</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6.8*</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E73146</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Ephoron</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virgo</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6.9*</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E60179</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Americamysis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bahia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(EM)</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8.2*</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E73146</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Gammarus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pulex</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8.4*</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E150303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Americamysis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bahia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(EM)</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8.5*</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E13513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Americamysis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bahia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(EM)</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8.7*</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E73146</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Chironomus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tentans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10.2*</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E352</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Ephoron</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virgo</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11.8*</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E55077</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Gammarus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pulex</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12.9*</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E153560</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Ampelisca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abdita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(EM)</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15.4*</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E73146</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Gammarus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pseudolimnaeus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16.8*</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E85464</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Penaeus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duorarum</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(EM)</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21*</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E13513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Chironomus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riparius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23*</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E54582</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Pteronarcys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californica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25*</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E6797</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Hydropsyche</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angustipennis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29*</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E54582</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Chironomus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riparius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32*</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E54582</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Lestes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congener</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47*</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E7775</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Orthetrum</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albistylum ssp. speciosum</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140*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E7119</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Chironomus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riparius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167*</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E54582</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Chironomus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riparius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450*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E61180</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Dugesia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tigrina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Platyhelminthes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630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Form.</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E13793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Ischadium</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recurvum</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Mollusca (EM)</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1354</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Form.</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E84369</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Haliotis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varia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Mollusca (EM)</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2300*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E85640</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Pomacea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paludosa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Mollusca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2950*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E45086</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Artemia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salina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Arthropoda (EM)</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2954</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Form.</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E153647</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Pomacea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paludosa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Mollusca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3270*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E45086</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Pomacea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paludosa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Mollusca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3390*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E45086</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Corbicula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manilensis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Mollusca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4067</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Form.</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E84369</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Lumbriculus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variegatus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Annelida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5852*</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E352</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Lumbriculus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variegatus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Annelida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9700*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E61180</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Lumbriculus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variegatus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Annelida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9980*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E69471</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Dugesia</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tigrina</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Platyhelminthes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11640*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E69471</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Brachionus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calyciflorus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Rotifera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31000*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E3963</w:t>
            </w:r>
          </w:p>
        </w:tc>
      </w:tr>
      <w:tr w:rsidR="00324286" w:rsidRPr="00324286" w:rsidTr="00324286">
        <w:tc>
          <w:tcPr>
            <w:tcW w:w="1737"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Brachionus</w:t>
            </w:r>
          </w:p>
        </w:tc>
        <w:tc>
          <w:tcPr>
            <w:tcW w:w="1521" w:type="dxa"/>
            <w:shd w:val="clear" w:color="auto" w:fill="FFFFFF"/>
            <w:vAlign w:val="center"/>
          </w:tcPr>
          <w:p w:rsidR="00324286" w:rsidRPr="00324286" w:rsidRDefault="00324286">
            <w:pPr>
              <w:rPr>
                <w:rFonts w:asciiTheme="minorHAnsi" w:hAnsiTheme="minorHAnsi"/>
                <w:i/>
                <w:sz w:val="20"/>
                <w:szCs w:val="20"/>
              </w:rPr>
            </w:pPr>
            <w:r w:rsidRPr="00324286">
              <w:rPr>
                <w:rFonts w:asciiTheme="minorHAnsi" w:hAnsiTheme="minorHAnsi"/>
                <w:i/>
                <w:sz w:val="20"/>
                <w:szCs w:val="20"/>
              </w:rPr>
              <w:t>calyciflorus</w:t>
            </w:r>
          </w:p>
        </w:tc>
        <w:tc>
          <w:tcPr>
            <w:tcW w:w="171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Rotifera (FW)</w:t>
            </w:r>
          </w:p>
        </w:tc>
        <w:tc>
          <w:tcPr>
            <w:tcW w:w="1802" w:type="dxa"/>
            <w:shd w:val="clear" w:color="auto" w:fill="FFFFFF"/>
            <w:vAlign w:val="center"/>
          </w:tcPr>
          <w:p w:rsidR="00324286" w:rsidRPr="00324286" w:rsidRDefault="00324286">
            <w:pPr>
              <w:jc w:val="center"/>
              <w:rPr>
                <w:rFonts w:asciiTheme="minorHAnsi" w:hAnsiTheme="minorHAnsi"/>
                <w:sz w:val="20"/>
                <w:szCs w:val="20"/>
              </w:rPr>
            </w:pPr>
            <w:r w:rsidRPr="00324286">
              <w:rPr>
                <w:rFonts w:asciiTheme="minorHAnsi" w:hAnsiTheme="minorHAnsi"/>
                <w:sz w:val="20"/>
                <w:szCs w:val="20"/>
              </w:rPr>
              <w:t>31000*</w:t>
            </w:r>
          </w:p>
        </w:tc>
        <w:tc>
          <w:tcPr>
            <w:tcW w:w="1350"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Tech.</w:t>
            </w:r>
          </w:p>
        </w:tc>
        <w:tc>
          <w:tcPr>
            <w:tcW w:w="1463" w:type="dxa"/>
            <w:shd w:val="clear" w:color="auto" w:fill="FFFFFF"/>
            <w:vAlign w:val="center"/>
          </w:tcPr>
          <w:p w:rsidR="00324286" w:rsidRPr="00324286" w:rsidRDefault="00324286">
            <w:pPr>
              <w:rPr>
                <w:rFonts w:asciiTheme="minorHAnsi" w:hAnsiTheme="minorHAnsi"/>
                <w:sz w:val="20"/>
                <w:szCs w:val="20"/>
              </w:rPr>
            </w:pPr>
            <w:r w:rsidRPr="00324286">
              <w:rPr>
                <w:rFonts w:asciiTheme="minorHAnsi" w:hAnsiTheme="minorHAnsi"/>
                <w:sz w:val="20"/>
                <w:szCs w:val="20"/>
              </w:rPr>
              <w:t>E17689</w:t>
            </w:r>
          </w:p>
        </w:tc>
      </w:tr>
    </w:tbl>
    <w:p w:rsidR="00E86E28" w:rsidRPr="000928C5" w:rsidRDefault="00B6151F">
      <w:pPr>
        <w:rPr>
          <w:rFonts w:asciiTheme="minorHAnsi" w:hAnsiTheme="minorHAnsi"/>
          <w:sz w:val="22"/>
          <w:szCs w:val="22"/>
        </w:rPr>
      </w:pPr>
      <w:r w:rsidRPr="000928C5">
        <w:rPr>
          <w:rFonts w:asciiTheme="minorHAnsi" w:hAnsiTheme="minorHAnsi"/>
          <w:sz w:val="22"/>
          <w:szCs w:val="22"/>
        </w:rPr>
        <w:t>FW = Freshwater; EM = Estuarine/Marine</w:t>
      </w:r>
    </w:p>
    <w:p w:rsidR="00E86E28" w:rsidRPr="000928C5" w:rsidRDefault="00B6151F">
      <w:pPr>
        <w:rPr>
          <w:rFonts w:asciiTheme="minorHAnsi" w:hAnsiTheme="minorHAnsi"/>
          <w:sz w:val="22"/>
          <w:szCs w:val="22"/>
        </w:rPr>
      </w:pPr>
      <w:r w:rsidRPr="000928C5">
        <w:rPr>
          <w:rFonts w:asciiTheme="minorHAnsi" w:hAnsiTheme="minorHAnsi"/>
          <w:sz w:val="22"/>
          <w:szCs w:val="22"/>
        </w:rPr>
        <w:t>*Value used to derive SSD</w:t>
      </w:r>
    </w:p>
    <w:p w:rsidR="00E86E28" w:rsidRPr="000928C5" w:rsidRDefault="00324286">
      <w:pPr>
        <w:rPr>
          <w:rFonts w:asciiTheme="minorHAnsi" w:hAnsiTheme="minorHAnsi"/>
          <w:sz w:val="22"/>
          <w:szCs w:val="22"/>
        </w:rPr>
      </w:pPr>
      <w:r>
        <w:rPr>
          <w:rFonts w:asciiTheme="minorHAnsi" w:hAnsiTheme="minorHAnsi"/>
          <w:sz w:val="22"/>
          <w:szCs w:val="22"/>
          <w:vertAlign w:val="superscript"/>
        </w:rPr>
        <w:t>1</w:t>
      </w:r>
      <w:r w:rsidR="00B6151F" w:rsidRPr="000928C5">
        <w:rPr>
          <w:rFonts w:asciiTheme="minorHAnsi" w:hAnsiTheme="minorHAnsi"/>
          <w:sz w:val="22"/>
          <w:szCs w:val="22"/>
        </w:rPr>
        <w:t xml:space="preserve"> Open literature studies were assumed to have been conducted with a formulation if the reported percent a.i. was less than 80%.</w:t>
      </w:r>
    </w:p>
    <w:p w:rsidR="004D1B7D" w:rsidRDefault="00B6151F" w:rsidP="004D1B7D">
      <w:pPr>
        <w:keepNext/>
      </w:pPr>
      <w:r w:rsidRPr="000928C5">
        <w:rPr>
          <w:rFonts w:asciiTheme="minorHAnsi" w:hAnsiTheme="minorHAnsi"/>
          <w:noProof/>
          <w:sz w:val="22"/>
          <w:szCs w:val="22"/>
        </w:rPr>
        <w:drawing>
          <wp:inline distT="0" distB="0" distL="0" distR="0" wp14:anchorId="53C608E3" wp14:editId="6F4FCDF2">
            <wp:extent cx="5683314" cy="4107652"/>
            <wp:effectExtent l="0" t="0" r="0" b="0"/>
            <wp:docPr id="74" name="image150.png" descr="C:\Users\SGlaberm\Documents\Scott\OPP\Chemicals\Diazinon\ESA\Array Builder\Inverts\FW mortality array.png"/>
            <wp:cNvGraphicFramePr/>
            <a:graphic xmlns:a="http://schemas.openxmlformats.org/drawingml/2006/main">
              <a:graphicData uri="http://schemas.openxmlformats.org/drawingml/2006/picture">
                <pic:pic xmlns:pic="http://schemas.openxmlformats.org/drawingml/2006/picture">
                  <pic:nvPicPr>
                    <pic:cNvPr id="0" name="image150.png" descr="C:\Users\SGlaberm\Documents\Scott\OPP\Chemicals\Diazinon\ESA\Array Builder\Inverts\FW mortality array.png"/>
                    <pic:cNvPicPr preferRelativeResize="0"/>
                  </pic:nvPicPr>
                  <pic:blipFill>
                    <a:blip r:embed="rId20" cstate="print"/>
                    <a:srcRect/>
                    <a:stretch>
                      <a:fillRect/>
                    </a:stretch>
                  </pic:blipFill>
                  <pic:spPr>
                    <a:xfrm>
                      <a:off x="0" y="0"/>
                      <a:ext cx="5683314" cy="4107652"/>
                    </a:xfrm>
                    <a:prstGeom prst="rect">
                      <a:avLst/>
                    </a:prstGeom>
                    <a:ln/>
                  </pic:spPr>
                </pic:pic>
              </a:graphicData>
            </a:graphic>
          </wp:inline>
        </w:drawing>
      </w:r>
    </w:p>
    <w:p w:rsidR="004D1B7D" w:rsidRPr="00F557DA" w:rsidRDefault="004D1B7D" w:rsidP="004D1B7D">
      <w:pPr>
        <w:pStyle w:val="Caption"/>
        <w:rPr>
          <w:rFonts w:asciiTheme="minorHAnsi" w:hAnsiTheme="minorHAnsi"/>
          <w:b/>
          <w:i w:val="0"/>
          <w:color w:val="auto"/>
          <w:sz w:val="22"/>
          <w:szCs w:val="22"/>
        </w:rPr>
      </w:pPr>
      <w:bookmarkStart w:id="56" w:name="_Toc436747293"/>
      <w:r w:rsidRPr="00F557DA">
        <w:rPr>
          <w:rFonts w:asciiTheme="minorHAnsi" w:hAnsiTheme="minorHAnsi"/>
          <w:b/>
          <w:i w:val="0"/>
          <w:color w:val="auto"/>
          <w:sz w:val="22"/>
          <w:szCs w:val="22"/>
        </w:rPr>
        <w:t>Figure 3-4. Toxicity Endpoints for Freshwater Invertebrates Exposed to Diazinon</w:t>
      </w:r>
      <w:bookmarkEnd w:id="56"/>
    </w:p>
    <w:p w:rsidR="00E86E28" w:rsidRPr="00F366E2" w:rsidRDefault="00B6151F">
      <w:pPr>
        <w:rPr>
          <w:rFonts w:asciiTheme="minorHAnsi" w:hAnsiTheme="minorHAnsi"/>
          <w:sz w:val="22"/>
          <w:szCs w:val="22"/>
        </w:rPr>
      </w:pPr>
      <w:r w:rsidRPr="00F366E2">
        <w:rPr>
          <w:rFonts w:asciiTheme="minorHAnsi" w:hAnsiTheme="minorHAnsi"/>
          <w:sz w:val="22"/>
          <w:szCs w:val="22"/>
        </w:rPr>
        <w:t>Data do not include species of mollusk. Species names and endpoint types (e.g., NOAEC, EC</w:t>
      </w:r>
      <w:r w:rsidRPr="00F366E2">
        <w:rPr>
          <w:rFonts w:asciiTheme="minorHAnsi" w:hAnsiTheme="minorHAnsi"/>
          <w:sz w:val="22"/>
          <w:szCs w:val="22"/>
          <w:vertAlign w:val="subscript"/>
        </w:rPr>
        <w:t>50</w:t>
      </w:r>
      <w:r w:rsidRPr="00F366E2">
        <w:rPr>
          <w:rFonts w:asciiTheme="minorHAnsi" w:hAnsiTheme="minorHAnsi"/>
          <w:sz w:val="22"/>
          <w:szCs w:val="22"/>
        </w:rPr>
        <w:t>) are not included in the array because there are too many endpoints to display detailed information. The data have been log</w:t>
      </w:r>
      <w:r w:rsidRPr="00F366E2">
        <w:rPr>
          <w:rFonts w:asciiTheme="minorHAnsi" w:hAnsiTheme="minorHAnsi"/>
          <w:sz w:val="22"/>
          <w:szCs w:val="22"/>
          <w:vertAlign w:val="subscript"/>
        </w:rPr>
        <w:t>10</w:t>
      </w:r>
      <w:r w:rsidRPr="00F366E2">
        <w:rPr>
          <w:rFonts w:asciiTheme="minorHAnsi" w:hAnsiTheme="minorHAnsi"/>
          <w:sz w:val="22"/>
          <w:szCs w:val="22"/>
        </w:rPr>
        <w:t>-transformed for the purposes of presentation.</w:t>
      </w:r>
    </w:p>
    <w:p w:rsidR="00E86E28" w:rsidRPr="000928C5" w:rsidRDefault="00B6151F">
      <w:pPr>
        <w:rPr>
          <w:rFonts w:asciiTheme="minorHAnsi" w:hAnsiTheme="minorHAnsi"/>
          <w:sz w:val="22"/>
          <w:szCs w:val="22"/>
        </w:rPr>
      </w:pPr>
      <w:r w:rsidRPr="000928C5">
        <w:rPr>
          <w:rFonts w:asciiTheme="minorHAnsi" w:hAnsiTheme="minorHAnsi"/>
          <w:sz w:val="22"/>
          <w:szCs w:val="22"/>
        </w:rPr>
        <w:br w:type="page"/>
      </w: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639CA2D1" wp14:editId="0B1F06F8">
            <wp:extent cx="5943600" cy="4369744"/>
            <wp:effectExtent l="0" t="0" r="0" b="0"/>
            <wp:docPr id="72" name="image144.png" descr="C:\Users\SGlaberm\Documents\Scott\OPP\Chemicals\Diazinon\ESA\Array Builder\Inverts\SW mortality array.png"/>
            <wp:cNvGraphicFramePr/>
            <a:graphic xmlns:a="http://schemas.openxmlformats.org/drawingml/2006/main">
              <a:graphicData uri="http://schemas.openxmlformats.org/drawingml/2006/picture">
                <pic:pic xmlns:pic="http://schemas.openxmlformats.org/drawingml/2006/picture">
                  <pic:nvPicPr>
                    <pic:cNvPr id="0" name="image144.png" descr="C:\Users\SGlaberm\Documents\Scott\OPP\Chemicals\Diazinon\ESA\Array Builder\Inverts\SW mortality array.png"/>
                    <pic:cNvPicPr preferRelativeResize="0"/>
                  </pic:nvPicPr>
                  <pic:blipFill>
                    <a:blip r:embed="rId21" cstate="print"/>
                    <a:srcRect/>
                    <a:stretch>
                      <a:fillRect/>
                    </a:stretch>
                  </pic:blipFill>
                  <pic:spPr>
                    <a:xfrm>
                      <a:off x="0" y="0"/>
                      <a:ext cx="5943600" cy="4369744"/>
                    </a:xfrm>
                    <a:prstGeom prst="rect">
                      <a:avLst/>
                    </a:prstGeom>
                    <a:ln/>
                  </pic:spPr>
                </pic:pic>
              </a:graphicData>
            </a:graphic>
          </wp:inline>
        </w:drawing>
      </w:r>
    </w:p>
    <w:p w:rsidR="004D1B7D" w:rsidRPr="00F557DA" w:rsidRDefault="004D1B7D" w:rsidP="004D1B7D">
      <w:pPr>
        <w:pStyle w:val="Caption"/>
        <w:rPr>
          <w:rFonts w:asciiTheme="minorHAnsi" w:hAnsiTheme="minorHAnsi"/>
          <w:b/>
          <w:i w:val="0"/>
          <w:color w:val="auto"/>
          <w:sz w:val="22"/>
          <w:szCs w:val="22"/>
        </w:rPr>
      </w:pPr>
      <w:bookmarkStart w:id="57" w:name="_Toc436747294"/>
      <w:r w:rsidRPr="00F557DA">
        <w:rPr>
          <w:rFonts w:asciiTheme="minorHAnsi" w:hAnsiTheme="minorHAnsi"/>
          <w:b/>
          <w:i w:val="0"/>
          <w:color w:val="auto"/>
          <w:sz w:val="22"/>
          <w:szCs w:val="22"/>
        </w:rPr>
        <w:t>Figure 3-5. Toxicity Endpoints for Estuarine/Marine Aquatic Invertebrates Exposed to Diazinon</w:t>
      </w:r>
      <w:bookmarkEnd w:id="57"/>
    </w:p>
    <w:p w:rsidR="00E86E28" w:rsidRPr="00F366E2" w:rsidRDefault="00B6151F">
      <w:pPr>
        <w:rPr>
          <w:rFonts w:asciiTheme="minorHAnsi" w:hAnsiTheme="minorHAnsi"/>
          <w:sz w:val="22"/>
          <w:szCs w:val="22"/>
        </w:rPr>
      </w:pPr>
      <w:r w:rsidRPr="00F366E2">
        <w:rPr>
          <w:rFonts w:asciiTheme="minorHAnsi" w:hAnsiTheme="minorHAnsi"/>
          <w:sz w:val="22"/>
          <w:szCs w:val="22"/>
        </w:rPr>
        <w:t>Data do not include species of mollusk. Specific type of effect, study duration (where available), and species order are indicated in parentheses after each endpoint. The data have been log</w:t>
      </w:r>
      <w:r w:rsidRPr="00F366E2">
        <w:rPr>
          <w:rFonts w:asciiTheme="minorHAnsi" w:hAnsiTheme="minorHAnsi"/>
          <w:sz w:val="22"/>
          <w:szCs w:val="22"/>
          <w:vertAlign w:val="subscript"/>
        </w:rPr>
        <w:t>10</w:t>
      </w:r>
      <w:r w:rsidRPr="00F366E2">
        <w:rPr>
          <w:rFonts w:asciiTheme="minorHAnsi" w:hAnsiTheme="minorHAnsi"/>
          <w:sz w:val="22"/>
          <w:szCs w:val="22"/>
        </w:rPr>
        <w:t>-transformed for the purposes of presentation.</w:t>
      </w: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405AFFCE" wp14:editId="7E146603">
            <wp:extent cx="5943600" cy="4391025"/>
            <wp:effectExtent l="0" t="0" r="0" b="0"/>
            <wp:docPr id="73" name="image145.png" descr="C:\Users\SGlaberm\Documents\Scott\OPP\Chemicals\Diazinon\ESA\Array Builder\Inverts\mollusk mortality array.png"/>
            <wp:cNvGraphicFramePr/>
            <a:graphic xmlns:a="http://schemas.openxmlformats.org/drawingml/2006/main">
              <a:graphicData uri="http://schemas.openxmlformats.org/drawingml/2006/picture">
                <pic:pic xmlns:pic="http://schemas.openxmlformats.org/drawingml/2006/picture">
                  <pic:nvPicPr>
                    <pic:cNvPr id="0" name="image145.png" descr="C:\Users\SGlaberm\Documents\Scott\OPP\Chemicals\Diazinon\ESA\Array Builder\Inverts\mollusk mortality array.png"/>
                    <pic:cNvPicPr preferRelativeResize="0"/>
                  </pic:nvPicPr>
                  <pic:blipFill>
                    <a:blip r:embed="rId22" cstate="print"/>
                    <a:srcRect/>
                    <a:stretch>
                      <a:fillRect/>
                    </a:stretch>
                  </pic:blipFill>
                  <pic:spPr>
                    <a:xfrm>
                      <a:off x="0" y="0"/>
                      <a:ext cx="5943600" cy="4391025"/>
                    </a:xfrm>
                    <a:prstGeom prst="rect">
                      <a:avLst/>
                    </a:prstGeom>
                    <a:ln/>
                  </pic:spPr>
                </pic:pic>
              </a:graphicData>
            </a:graphic>
          </wp:inline>
        </w:drawing>
      </w:r>
    </w:p>
    <w:p w:rsidR="004D1B7D" w:rsidRPr="00F557DA" w:rsidRDefault="004D1B7D" w:rsidP="004D1B7D">
      <w:pPr>
        <w:pStyle w:val="Caption"/>
        <w:rPr>
          <w:rFonts w:asciiTheme="minorHAnsi" w:hAnsiTheme="minorHAnsi"/>
          <w:b/>
          <w:i w:val="0"/>
          <w:color w:val="auto"/>
          <w:sz w:val="22"/>
          <w:szCs w:val="22"/>
        </w:rPr>
      </w:pPr>
      <w:bookmarkStart w:id="58" w:name="_Toc436747295"/>
      <w:r w:rsidRPr="00F557DA">
        <w:rPr>
          <w:rFonts w:asciiTheme="minorHAnsi" w:hAnsiTheme="minorHAnsi"/>
          <w:b/>
          <w:i w:val="0"/>
          <w:color w:val="auto"/>
          <w:sz w:val="22"/>
          <w:szCs w:val="22"/>
        </w:rPr>
        <w:t>Figure 3-6. Toxicity Endpoints for Aquatic Mollusks Exposed to Diazinon</w:t>
      </w:r>
      <w:bookmarkEnd w:id="58"/>
    </w:p>
    <w:p w:rsidR="00E86E28" w:rsidRPr="00F366E2" w:rsidRDefault="00B6151F">
      <w:pPr>
        <w:rPr>
          <w:rFonts w:asciiTheme="minorHAnsi" w:hAnsiTheme="minorHAnsi"/>
          <w:sz w:val="22"/>
          <w:szCs w:val="22"/>
        </w:rPr>
      </w:pPr>
      <w:r w:rsidRPr="00F366E2">
        <w:rPr>
          <w:rFonts w:asciiTheme="minorHAnsi" w:hAnsiTheme="minorHAnsi"/>
          <w:sz w:val="22"/>
          <w:szCs w:val="22"/>
        </w:rPr>
        <w:t>Specific type of effect, study duration (where available), and species order are indicated in parentheses after each endpoint. The data have been log</w:t>
      </w:r>
      <w:r w:rsidRPr="00F366E2">
        <w:rPr>
          <w:rFonts w:asciiTheme="minorHAnsi" w:hAnsiTheme="minorHAnsi"/>
          <w:sz w:val="22"/>
          <w:szCs w:val="22"/>
          <w:vertAlign w:val="subscript"/>
        </w:rPr>
        <w:t>10</w:t>
      </w:r>
      <w:r w:rsidRPr="00F366E2">
        <w:rPr>
          <w:rFonts w:asciiTheme="minorHAnsi" w:hAnsiTheme="minorHAnsi"/>
          <w:sz w:val="22"/>
          <w:szCs w:val="22"/>
        </w:rPr>
        <w:t>-transformed for the purposes of presentation.</w:t>
      </w:r>
    </w:p>
    <w:p w:rsidR="00E86E28" w:rsidRPr="00F366E2"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The available 48- and 96-hour acute toxicity studies conducted with technical grade diazinon were used to derive SSDs for aquatic invertebrates. This dataset included 29 species of aquatic invertebrates (24 freshwater species and 9 estuarine/marine species) and </w:t>
      </w:r>
      <w:r w:rsidR="00827543">
        <w:rPr>
          <w:rFonts w:asciiTheme="minorHAnsi" w:hAnsiTheme="minorHAnsi"/>
          <w:sz w:val="22"/>
          <w:szCs w:val="22"/>
        </w:rPr>
        <w:t>2</w:t>
      </w:r>
      <w:r w:rsidRPr="000928C5">
        <w:rPr>
          <w:rFonts w:asciiTheme="minorHAnsi" w:hAnsiTheme="minorHAnsi"/>
          <w:sz w:val="22"/>
          <w:szCs w:val="22"/>
        </w:rPr>
        <w:t xml:space="preserve"> mollusk species </w:t>
      </w:r>
      <w:r w:rsidR="006B5CDE" w:rsidRPr="000928C5">
        <w:rPr>
          <w:rFonts w:asciiTheme="minorHAnsi" w:hAnsiTheme="minorHAnsi"/>
          <w:sz w:val="22"/>
          <w:szCs w:val="22"/>
        </w:rPr>
        <w:t>(</w:t>
      </w:r>
      <w:r w:rsidR="00827543">
        <w:rPr>
          <w:rFonts w:asciiTheme="minorHAnsi" w:hAnsiTheme="minorHAnsi"/>
          <w:sz w:val="22"/>
          <w:szCs w:val="22"/>
        </w:rPr>
        <w:t>1</w:t>
      </w:r>
      <w:r w:rsidR="006B5CDE" w:rsidRPr="000928C5">
        <w:rPr>
          <w:rFonts w:asciiTheme="minorHAnsi" w:hAnsiTheme="minorHAnsi"/>
          <w:sz w:val="22"/>
          <w:szCs w:val="22"/>
        </w:rPr>
        <w:t xml:space="preserve"> freshwater snail and </w:t>
      </w:r>
      <w:r w:rsidR="00827543">
        <w:rPr>
          <w:rFonts w:asciiTheme="minorHAnsi" w:hAnsiTheme="minorHAnsi"/>
          <w:sz w:val="22"/>
          <w:szCs w:val="22"/>
        </w:rPr>
        <w:t>1</w:t>
      </w:r>
      <w:r w:rsidR="006B5CDE" w:rsidRPr="000928C5">
        <w:rPr>
          <w:rFonts w:asciiTheme="minorHAnsi" w:hAnsiTheme="minorHAnsi"/>
          <w:sz w:val="22"/>
          <w:szCs w:val="22"/>
        </w:rPr>
        <w:t xml:space="preserve"> saltwater</w:t>
      </w:r>
      <w:r w:rsidR="009F3D36" w:rsidRPr="000928C5">
        <w:rPr>
          <w:rFonts w:asciiTheme="minorHAnsi" w:hAnsiTheme="minorHAnsi"/>
          <w:sz w:val="22"/>
          <w:szCs w:val="22"/>
        </w:rPr>
        <w:t xml:space="preserve"> snail</w:t>
      </w:r>
      <w:r w:rsidR="006B5CDE" w:rsidRPr="000928C5">
        <w:rPr>
          <w:rFonts w:asciiTheme="minorHAnsi" w:hAnsiTheme="minorHAnsi"/>
          <w:sz w:val="22"/>
          <w:szCs w:val="22"/>
        </w:rPr>
        <w:t xml:space="preserve">) </w:t>
      </w:r>
      <w:r w:rsidRPr="000928C5">
        <w:rPr>
          <w:rFonts w:asciiTheme="minorHAnsi" w:hAnsiTheme="minorHAnsi"/>
          <w:sz w:val="22"/>
          <w:szCs w:val="22"/>
        </w:rPr>
        <w:t>in particular. In order to generate SSDs, five potential distributions were considered (log-normal, log-logistic, log-triangular, log-gumbel, and Burr). Of the five distributions tested, the gumbel distribution provided the best fit for pooled results (</w:t>
      </w:r>
      <w:r w:rsidRPr="000928C5">
        <w:rPr>
          <w:rFonts w:asciiTheme="minorHAnsi" w:hAnsiTheme="minorHAnsi"/>
          <w:i/>
          <w:sz w:val="22"/>
          <w:szCs w:val="22"/>
        </w:rPr>
        <w:t>i.e.</w:t>
      </w:r>
      <w:r w:rsidRPr="000928C5">
        <w:rPr>
          <w:rFonts w:asciiTheme="minorHAnsi" w:hAnsiTheme="minorHAnsi"/>
          <w:sz w:val="22"/>
          <w:szCs w:val="22"/>
        </w:rPr>
        <w:t>, freshwater and estuarine/marine species combined) and for freshwater test results alone, whereas the triangular distribution provided the best fit for the estuarine/marine test results. Summary statistics from model-generated SSDs, including the HC</w:t>
      </w:r>
      <w:r w:rsidRPr="000928C5">
        <w:rPr>
          <w:rFonts w:asciiTheme="minorHAnsi" w:hAnsiTheme="minorHAnsi"/>
          <w:sz w:val="22"/>
          <w:szCs w:val="22"/>
          <w:vertAlign w:val="subscript"/>
        </w:rPr>
        <w:t>05</w:t>
      </w:r>
      <w:r w:rsidRPr="000928C5">
        <w:rPr>
          <w:rFonts w:asciiTheme="minorHAnsi" w:hAnsiTheme="minorHAnsi"/>
          <w:sz w:val="22"/>
          <w:szCs w:val="22"/>
        </w:rPr>
        <w:t xml:space="preserve">, were estimated and are presented in </w:t>
      </w:r>
      <w:r w:rsidRPr="000928C5">
        <w:rPr>
          <w:rFonts w:asciiTheme="minorHAnsi" w:hAnsiTheme="minorHAnsi"/>
          <w:b/>
          <w:sz w:val="22"/>
          <w:szCs w:val="22"/>
        </w:rPr>
        <w:t xml:space="preserve">Table </w:t>
      </w:r>
      <w:r w:rsidR="000F47E7">
        <w:rPr>
          <w:rFonts w:asciiTheme="minorHAnsi" w:hAnsiTheme="minorHAnsi"/>
          <w:b/>
          <w:sz w:val="22"/>
          <w:szCs w:val="22"/>
        </w:rPr>
        <w:t>3-</w:t>
      </w:r>
      <w:r w:rsidRPr="000928C5">
        <w:rPr>
          <w:rFonts w:asciiTheme="minorHAnsi" w:hAnsiTheme="minorHAnsi"/>
          <w:b/>
          <w:sz w:val="22"/>
          <w:szCs w:val="22"/>
        </w:rPr>
        <w:t xml:space="preserve">4 </w:t>
      </w:r>
      <w:r w:rsidRPr="000928C5">
        <w:rPr>
          <w:rFonts w:asciiTheme="minorHAnsi" w:hAnsiTheme="minorHAnsi"/>
          <w:sz w:val="22"/>
          <w:szCs w:val="22"/>
        </w:rPr>
        <w:t xml:space="preserve">for models with the best fit. The cumulative distribution function for the pooled species SSD is presented in </w:t>
      </w:r>
      <w:r w:rsidRPr="000928C5">
        <w:rPr>
          <w:rFonts w:asciiTheme="minorHAnsi" w:hAnsiTheme="minorHAnsi"/>
          <w:b/>
          <w:sz w:val="22"/>
          <w:szCs w:val="22"/>
        </w:rPr>
        <w:t xml:space="preserve">Figure </w:t>
      </w:r>
      <w:r w:rsidR="000F47E7">
        <w:rPr>
          <w:rFonts w:asciiTheme="minorHAnsi" w:hAnsiTheme="minorHAnsi"/>
          <w:b/>
          <w:sz w:val="22"/>
          <w:szCs w:val="22"/>
        </w:rPr>
        <w:t>3-</w:t>
      </w:r>
      <w:r w:rsidRPr="000928C5">
        <w:rPr>
          <w:rFonts w:asciiTheme="minorHAnsi" w:hAnsiTheme="minorHAnsi"/>
          <w:b/>
          <w:sz w:val="22"/>
          <w:szCs w:val="22"/>
        </w:rPr>
        <w:t xml:space="preserve">7. </w:t>
      </w:r>
      <w:r w:rsidRPr="000928C5">
        <w:rPr>
          <w:rFonts w:asciiTheme="minorHAnsi" w:hAnsiTheme="minorHAnsi"/>
          <w:sz w:val="22"/>
          <w:szCs w:val="22"/>
        </w:rPr>
        <w:t xml:space="preserve">Regression of SSD parameters on estuarine/marine versus freshwater status did not support separating the SSDs by medium, but rather support a combined SSD of pooled results (see </w:t>
      </w:r>
      <w:r w:rsidR="00D24DD1">
        <w:rPr>
          <w:rFonts w:asciiTheme="minorHAnsi" w:hAnsiTheme="minorHAnsi"/>
          <w:b/>
          <w:sz w:val="22"/>
          <w:szCs w:val="22"/>
        </w:rPr>
        <w:t>APPENDIX 2-8</w:t>
      </w:r>
      <w:r w:rsidRPr="000928C5">
        <w:rPr>
          <w:rFonts w:asciiTheme="minorHAnsi" w:hAnsiTheme="minorHAnsi"/>
          <w:b/>
          <w:sz w:val="22"/>
          <w:szCs w:val="22"/>
        </w:rPr>
        <w:t xml:space="preserve"> </w:t>
      </w:r>
      <w:r w:rsidRPr="000928C5">
        <w:rPr>
          <w:rFonts w:asciiTheme="minorHAnsi" w:hAnsiTheme="minorHAnsi"/>
          <w:sz w:val="22"/>
          <w:szCs w:val="22"/>
        </w:rPr>
        <w:t>for regression results).  In addition, graphical examination of the separate estuarine/marine and freshwater SSDs show that they lie entirely within the 95% confidence limits of the pooled SSD (</w:t>
      </w:r>
      <w:r w:rsidRPr="000928C5">
        <w:rPr>
          <w:rFonts w:asciiTheme="minorHAnsi" w:hAnsiTheme="minorHAnsi"/>
          <w:b/>
          <w:sz w:val="22"/>
          <w:szCs w:val="22"/>
        </w:rPr>
        <w:t xml:space="preserve">Figure </w:t>
      </w:r>
      <w:r w:rsidR="000F47E7">
        <w:rPr>
          <w:rFonts w:asciiTheme="minorHAnsi" w:hAnsiTheme="minorHAnsi"/>
          <w:b/>
          <w:sz w:val="22"/>
          <w:szCs w:val="22"/>
        </w:rPr>
        <w:t>3-</w:t>
      </w:r>
      <w:r w:rsidRPr="000928C5">
        <w:rPr>
          <w:rFonts w:asciiTheme="minorHAnsi" w:hAnsiTheme="minorHAnsi"/>
          <w:b/>
          <w:sz w:val="22"/>
          <w:szCs w:val="22"/>
        </w:rPr>
        <w:t>8</w:t>
      </w:r>
      <w:r w:rsidRPr="000928C5">
        <w:rPr>
          <w:rFonts w:asciiTheme="minorHAnsi" w:hAnsiTheme="minorHAnsi"/>
          <w:sz w:val="22"/>
          <w:szCs w:val="22"/>
        </w:rPr>
        <w:t xml:space="preserve">).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 model-averaged HC</w:t>
      </w:r>
      <w:r w:rsidRPr="000928C5">
        <w:rPr>
          <w:rFonts w:asciiTheme="minorHAnsi" w:hAnsiTheme="minorHAnsi"/>
          <w:sz w:val="22"/>
          <w:szCs w:val="22"/>
          <w:vertAlign w:val="subscript"/>
        </w:rPr>
        <w:t>05</w:t>
      </w:r>
      <w:r w:rsidRPr="000928C5">
        <w:rPr>
          <w:rFonts w:asciiTheme="minorHAnsi" w:hAnsiTheme="minorHAnsi"/>
          <w:sz w:val="22"/>
          <w:szCs w:val="22"/>
        </w:rPr>
        <w:t xml:space="preserve"> estimate for pooled aquatic invertebrate species is 0.5 ug/L (SE = 0.25 ug/L, CV = 0.51). The resulting threshold for direct effects is 0.044 μg/L</w:t>
      </w:r>
      <w:r w:rsidR="00827543">
        <w:rPr>
          <w:rFonts w:asciiTheme="minorHAnsi" w:hAnsiTheme="minorHAnsi"/>
          <w:sz w:val="22"/>
          <w:szCs w:val="22"/>
        </w:rPr>
        <w:t>,</w:t>
      </w:r>
      <w:r w:rsidRPr="000928C5">
        <w:rPr>
          <w:rFonts w:asciiTheme="minorHAnsi" w:hAnsiTheme="minorHAnsi"/>
          <w:sz w:val="22"/>
          <w:szCs w:val="22"/>
        </w:rPr>
        <w:t xml:space="preserve"> and the threshold for indirect effects is 0.259 μg/L. </w:t>
      </w:r>
      <w:r w:rsidR="00D24DD1">
        <w:rPr>
          <w:rFonts w:asciiTheme="minorHAnsi" w:hAnsiTheme="minorHAnsi"/>
          <w:b/>
          <w:sz w:val="22"/>
          <w:szCs w:val="22"/>
        </w:rPr>
        <w:t>APPENDIX 2-8</w:t>
      </w:r>
      <w:r w:rsidR="00D24DD1" w:rsidRPr="000928C5">
        <w:rPr>
          <w:rFonts w:asciiTheme="minorHAnsi" w:hAnsiTheme="minorHAnsi"/>
          <w:b/>
          <w:i/>
          <w:sz w:val="22"/>
          <w:szCs w:val="22"/>
        </w:rPr>
        <w:t xml:space="preserve"> </w:t>
      </w:r>
      <w:r w:rsidRPr="000928C5">
        <w:rPr>
          <w:rFonts w:asciiTheme="minorHAnsi" w:hAnsiTheme="minorHAnsi"/>
          <w:sz w:val="22"/>
          <w:szCs w:val="22"/>
        </w:rPr>
        <w:t>includes further details of how this SSD was derived.</w:t>
      </w:r>
    </w:p>
    <w:p w:rsidR="00E86E28" w:rsidRPr="000928C5" w:rsidRDefault="00E86E28">
      <w:pPr>
        <w:rPr>
          <w:rFonts w:asciiTheme="minorHAnsi" w:hAnsiTheme="minorHAnsi"/>
          <w:sz w:val="22"/>
          <w:szCs w:val="22"/>
        </w:rPr>
      </w:pPr>
    </w:p>
    <w:p w:rsidR="000C75A1" w:rsidRPr="004070CA" w:rsidRDefault="000C75A1" w:rsidP="000C75A1">
      <w:pPr>
        <w:pStyle w:val="Caption"/>
        <w:keepNext/>
        <w:rPr>
          <w:rFonts w:asciiTheme="minorHAnsi" w:hAnsiTheme="minorHAnsi"/>
          <w:b/>
          <w:i w:val="0"/>
          <w:color w:val="auto"/>
          <w:sz w:val="22"/>
          <w:szCs w:val="22"/>
        </w:rPr>
      </w:pPr>
      <w:bookmarkStart w:id="59" w:name="_Toc436127709"/>
      <w:r w:rsidRPr="004070CA">
        <w:rPr>
          <w:rFonts w:asciiTheme="minorHAnsi" w:hAnsiTheme="minorHAnsi"/>
          <w:b/>
          <w:i w:val="0"/>
          <w:color w:val="auto"/>
          <w:sz w:val="22"/>
          <w:szCs w:val="22"/>
        </w:rPr>
        <w:t xml:space="preserve">Table </w:t>
      </w:r>
      <w:r w:rsidR="004860C2" w:rsidRPr="004070CA">
        <w:rPr>
          <w:rFonts w:asciiTheme="minorHAnsi" w:hAnsiTheme="minorHAnsi"/>
          <w:b/>
          <w:i w:val="0"/>
          <w:color w:val="auto"/>
          <w:sz w:val="22"/>
          <w:szCs w:val="22"/>
        </w:rPr>
        <w:t>3</w:t>
      </w:r>
      <w:r w:rsidRPr="004070CA">
        <w:rPr>
          <w:rFonts w:asciiTheme="minorHAnsi" w:hAnsiTheme="minorHAnsi"/>
          <w:b/>
          <w:i w:val="0"/>
          <w:color w:val="auto"/>
          <w:sz w:val="22"/>
          <w:szCs w:val="22"/>
        </w:rPr>
        <w:t>-4.  Summary Statistics for Best-fit SSDs for Aquatic Invertebrates Exposed to Diazinon</w:t>
      </w:r>
      <w:bookmarkEnd w:id="59"/>
    </w:p>
    <w:tbl>
      <w:tblPr>
        <w:tblStyle w:val="a8"/>
        <w:tblW w:w="8281"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780"/>
        <w:gridCol w:w="1260"/>
        <w:gridCol w:w="1350"/>
        <w:gridCol w:w="1891"/>
      </w:tblGrid>
      <w:tr w:rsidR="00E86E28" w:rsidRPr="000928C5">
        <w:tc>
          <w:tcPr>
            <w:tcW w:w="3780" w:type="dxa"/>
            <w:tcBorders>
              <w:top w:val="single" w:sz="12" w:space="0" w:color="000000"/>
              <w:bottom w:val="single" w:sz="12" w:space="0" w:color="000000"/>
            </w:tcBorders>
          </w:tcPr>
          <w:p w:rsidR="00E86E28" w:rsidRPr="000928C5" w:rsidRDefault="00B6151F">
            <w:pPr>
              <w:rPr>
                <w:rFonts w:asciiTheme="minorHAnsi" w:hAnsiTheme="minorHAnsi"/>
                <w:sz w:val="22"/>
                <w:szCs w:val="22"/>
              </w:rPr>
            </w:pPr>
            <w:r w:rsidRPr="000928C5">
              <w:rPr>
                <w:rFonts w:asciiTheme="minorHAnsi" w:hAnsiTheme="minorHAnsi"/>
                <w:b/>
                <w:sz w:val="22"/>
                <w:szCs w:val="22"/>
              </w:rPr>
              <w:t>Statistic</w:t>
            </w:r>
          </w:p>
        </w:tc>
        <w:tc>
          <w:tcPr>
            <w:tcW w:w="1260" w:type="dxa"/>
            <w:tcBorders>
              <w:top w:val="single" w:sz="12" w:space="0" w:color="000000"/>
              <w:bottom w:val="single" w:sz="12" w:space="0" w:color="000000"/>
            </w:tcBorders>
          </w:tcPr>
          <w:p w:rsidR="00E86E28" w:rsidRPr="000928C5" w:rsidRDefault="00B6151F">
            <w:pPr>
              <w:rPr>
                <w:rFonts w:asciiTheme="minorHAnsi" w:hAnsiTheme="minorHAnsi"/>
                <w:sz w:val="22"/>
                <w:szCs w:val="22"/>
              </w:rPr>
            </w:pPr>
            <w:r w:rsidRPr="000928C5">
              <w:rPr>
                <w:rFonts w:asciiTheme="minorHAnsi" w:hAnsiTheme="minorHAnsi"/>
                <w:b/>
                <w:sz w:val="22"/>
                <w:szCs w:val="22"/>
              </w:rPr>
              <w:t>Pooled Results</w:t>
            </w:r>
          </w:p>
        </w:tc>
        <w:tc>
          <w:tcPr>
            <w:tcW w:w="1350" w:type="dxa"/>
            <w:tcBorders>
              <w:top w:val="single" w:sz="12" w:space="0" w:color="000000"/>
              <w:bottom w:val="single" w:sz="12" w:space="0" w:color="000000"/>
            </w:tcBorders>
          </w:tcPr>
          <w:p w:rsidR="00E86E28" w:rsidRPr="000928C5" w:rsidRDefault="00B6151F">
            <w:pPr>
              <w:rPr>
                <w:rFonts w:asciiTheme="minorHAnsi" w:hAnsiTheme="minorHAnsi"/>
                <w:sz w:val="22"/>
                <w:szCs w:val="22"/>
              </w:rPr>
            </w:pPr>
            <w:r w:rsidRPr="000928C5">
              <w:rPr>
                <w:rFonts w:asciiTheme="minorHAnsi" w:hAnsiTheme="minorHAnsi"/>
                <w:b/>
                <w:sz w:val="22"/>
                <w:szCs w:val="22"/>
              </w:rPr>
              <w:t>Freshwater Results</w:t>
            </w:r>
          </w:p>
        </w:tc>
        <w:tc>
          <w:tcPr>
            <w:tcW w:w="1891" w:type="dxa"/>
            <w:tcBorders>
              <w:top w:val="single" w:sz="12" w:space="0" w:color="000000"/>
              <w:bottom w:val="single" w:sz="12" w:space="0" w:color="000000"/>
            </w:tcBorders>
          </w:tcPr>
          <w:p w:rsidR="00E86E28" w:rsidRPr="000928C5" w:rsidRDefault="00B6151F">
            <w:pPr>
              <w:rPr>
                <w:rFonts w:asciiTheme="minorHAnsi" w:hAnsiTheme="minorHAnsi"/>
                <w:sz w:val="22"/>
                <w:szCs w:val="22"/>
              </w:rPr>
            </w:pPr>
            <w:r w:rsidRPr="000928C5">
              <w:rPr>
                <w:rFonts w:asciiTheme="minorHAnsi" w:hAnsiTheme="minorHAnsi"/>
                <w:b/>
                <w:sz w:val="22"/>
                <w:szCs w:val="22"/>
              </w:rPr>
              <w:t>Estuarine/Marine Results</w:t>
            </w:r>
          </w:p>
        </w:tc>
      </w:tr>
      <w:tr w:rsidR="00E86E28" w:rsidRPr="000928C5">
        <w:tc>
          <w:tcPr>
            <w:tcW w:w="3780" w:type="dxa"/>
          </w:tcPr>
          <w:p w:rsidR="00E86E28" w:rsidRPr="000928C5" w:rsidRDefault="00B6151F">
            <w:pPr>
              <w:rPr>
                <w:rFonts w:asciiTheme="minorHAnsi" w:hAnsiTheme="minorHAnsi"/>
                <w:sz w:val="22"/>
                <w:szCs w:val="22"/>
              </w:rPr>
            </w:pPr>
            <w:r w:rsidRPr="000928C5">
              <w:rPr>
                <w:rFonts w:asciiTheme="minorHAnsi" w:hAnsiTheme="minorHAnsi"/>
                <w:sz w:val="22"/>
                <w:szCs w:val="22"/>
              </w:rPr>
              <w:t>Best distribution (per AIC</w:t>
            </w:r>
            <w:r w:rsidRPr="000928C5">
              <w:rPr>
                <w:rFonts w:asciiTheme="minorHAnsi" w:hAnsiTheme="minorHAnsi"/>
                <w:sz w:val="22"/>
                <w:szCs w:val="22"/>
                <w:vertAlign w:val="subscript"/>
              </w:rPr>
              <w:t>c</w:t>
            </w:r>
            <w:r w:rsidRPr="000928C5">
              <w:rPr>
                <w:rFonts w:asciiTheme="minorHAnsi" w:hAnsiTheme="minorHAnsi"/>
                <w:sz w:val="22"/>
                <w:szCs w:val="22"/>
              </w:rPr>
              <w:t>)</w:t>
            </w:r>
          </w:p>
        </w:tc>
        <w:tc>
          <w:tcPr>
            <w:tcW w:w="1260" w:type="dxa"/>
          </w:tcPr>
          <w:p w:rsidR="00E86E28" w:rsidRPr="000928C5" w:rsidRDefault="00B6151F">
            <w:pPr>
              <w:rPr>
                <w:rFonts w:asciiTheme="minorHAnsi" w:hAnsiTheme="minorHAnsi"/>
                <w:sz w:val="22"/>
                <w:szCs w:val="22"/>
              </w:rPr>
            </w:pPr>
            <w:r w:rsidRPr="000928C5">
              <w:rPr>
                <w:rFonts w:asciiTheme="minorHAnsi" w:hAnsiTheme="minorHAnsi"/>
                <w:sz w:val="22"/>
                <w:szCs w:val="22"/>
              </w:rPr>
              <w:t>gumbel</w:t>
            </w:r>
          </w:p>
        </w:tc>
        <w:tc>
          <w:tcPr>
            <w:tcW w:w="1350" w:type="dxa"/>
          </w:tcPr>
          <w:p w:rsidR="00E86E28" w:rsidRPr="000928C5" w:rsidRDefault="00B6151F">
            <w:pPr>
              <w:rPr>
                <w:rFonts w:asciiTheme="minorHAnsi" w:hAnsiTheme="minorHAnsi"/>
                <w:sz w:val="22"/>
                <w:szCs w:val="22"/>
              </w:rPr>
            </w:pPr>
            <w:r w:rsidRPr="000928C5">
              <w:rPr>
                <w:rFonts w:asciiTheme="minorHAnsi" w:hAnsiTheme="minorHAnsi"/>
                <w:sz w:val="22"/>
                <w:szCs w:val="22"/>
              </w:rPr>
              <w:t>gumbel</w:t>
            </w:r>
          </w:p>
        </w:tc>
        <w:tc>
          <w:tcPr>
            <w:tcW w:w="189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triangular</w:t>
            </w:r>
          </w:p>
        </w:tc>
      </w:tr>
      <w:tr w:rsidR="00E86E28" w:rsidRPr="000928C5">
        <w:tc>
          <w:tcPr>
            <w:tcW w:w="3780" w:type="dxa"/>
          </w:tcPr>
          <w:p w:rsidR="00E86E28" w:rsidRPr="000928C5" w:rsidRDefault="00B6151F">
            <w:pPr>
              <w:rPr>
                <w:rFonts w:asciiTheme="minorHAnsi" w:hAnsiTheme="minorHAnsi"/>
                <w:sz w:val="22"/>
                <w:szCs w:val="22"/>
              </w:rPr>
            </w:pPr>
            <w:r w:rsidRPr="000928C5">
              <w:rPr>
                <w:rFonts w:asciiTheme="minorHAnsi" w:hAnsiTheme="minorHAnsi"/>
                <w:sz w:val="22"/>
                <w:szCs w:val="22"/>
              </w:rPr>
              <w:t>Goodness of fit P-value</w:t>
            </w:r>
          </w:p>
        </w:tc>
        <w:tc>
          <w:tcPr>
            <w:tcW w:w="1260" w:type="dxa"/>
          </w:tcPr>
          <w:p w:rsidR="00E86E28" w:rsidRPr="000928C5" w:rsidRDefault="00B6151F">
            <w:pPr>
              <w:rPr>
                <w:rFonts w:asciiTheme="minorHAnsi" w:hAnsiTheme="minorHAnsi"/>
                <w:sz w:val="22"/>
                <w:szCs w:val="22"/>
              </w:rPr>
            </w:pPr>
            <w:r w:rsidRPr="000928C5">
              <w:rPr>
                <w:rFonts w:asciiTheme="minorHAnsi" w:hAnsiTheme="minorHAnsi"/>
                <w:sz w:val="22"/>
                <w:szCs w:val="22"/>
              </w:rPr>
              <w:t>0.53</w:t>
            </w:r>
          </w:p>
        </w:tc>
        <w:tc>
          <w:tcPr>
            <w:tcW w:w="1350" w:type="dxa"/>
          </w:tcPr>
          <w:p w:rsidR="00E86E28" w:rsidRPr="000928C5" w:rsidRDefault="00B6151F">
            <w:pPr>
              <w:rPr>
                <w:rFonts w:asciiTheme="minorHAnsi" w:hAnsiTheme="minorHAnsi"/>
                <w:sz w:val="22"/>
                <w:szCs w:val="22"/>
              </w:rPr>
            </w:pPr>
            <w:r w:rsidRPr="000928C5">
              <w:rPr>
                <w:rFonts w:asciiTheme="minorHAnsi" w:hAnsiTheme="minorHAnsi"/>
                <w:sz w:val="22"/>
                <w:szCs w:val="22"/>
              </w:rPr>
              <w:t>0.55</w:t>
            </w:r>
          </w:p>
        </w:tc>
        <w:tc>
          <w:tcPr>
            <w:tcW w:w="189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0.75</w:t>
            </w:r>
          </w:p>
        </w:tc>
      </w:tr>
      <w:tr w:rsidR="00E86E28" w:rsidRPr="000928C5">
        <w:tc>
          <w:tcPr>
            <w:tcW w:w="3780" w:type="dxa"/>
          </w:tcPr>
          <w:p w:rsidR="00E86E28" w:rsidRPr="000928C5" w:rsidRDefault="00B6151F">
            <w:pPr>
              <w:rPr>
                <w:rFonts w:asciiTheme="minorHAnsi" w:hAnsiTheme="minorHAnsi"/>
                <w:sz w:val="22"/>
                <w:szCs w:val="22"/>
              </w:rPr>
            </w:pPr>
            <w:r w:rsidRPr="000928C5">
              <w:rPr>
                <w:rFonts w:asciiTheme="minorHAnsi" w:hAnsiTheme="minorHAnsi"/>
                <w:sz w:val="22"/>
                <w:szCs w:val="22"/>
              </w:rPr>
              <w:t>CV of the HC</w:t>
            </w:r>
            <w:r w:rsidRPr="000928C5">
              <w:rPr>
                <w:rFonts w:asciiTheme="minorHAnsi" w:hAnsiTheme="minorHAnsi"/>
                <w:sz w:val="22"/>
                <w:szCs w:val="22"/>
                <w:vertAlign w:val="subscript"/>
              </w:rPr>
              <w:t>05</w:t>
            </w:r>
          </w:p>
        </w:tc>
        <w:tc>
          <w:tcPr>
            <w:tcW w:w="1260" w:type="dxa"/>
          </w:tcPr>
          <w:p w:rsidR="00E86E28" w:rsidRPr="000928C5" w:rsidRDefault="00B6151F">
            <w:pPr>
              <w:rPr>
                <w:rFonts w:asciiTheme="minorHAnsi" w:hAnsiTheme="minorHAnsi"/>
                <w:sz w:val="22"/>
                <w:szCs w:val="22"/>
              </w:rPr>
            </w:pPr>
            <w:r w:rsidRPr="000928C5">
              <w:rPr>
                <w:rFonts w:asciiTheme="minorHAnsi" w:hAnsiTheme="minorHAnsi"/>
                <w:sz w:val="22"/>
                <w:szCs w:val="22"/>
              </w:rPr>
              <w:t>0.51</w:t>
            </w:r>
          </w:p>
        </w:tc>
        <w:tc>
          <w:tcPr>
            <w:tcW w:w="1350" w:type="dxa"/>
          </w:tcPr>
          <w:p w:rsidR="00E86E28" w:rsidRPr="000928C5" w:rsidRDefault="00B6151F">
            <w:pPr>
              <w:rPr>
                <w:rFonts w:asciiTheme="minorHAnsi" w:hAnsiTheme="minorHAnsi"/>
                <w:sz w:val="22"/>
                <w:szCs w:val="22"/>
              </w:rPr>
            </w:pPr>
            <w:r w:rsidRPr="000928C5">
              <w:rPr>
                <w:rFonts w:asciiTheme="minorHAnsi" w:hAnsiTheme="minorHAnsi"/>
                <w:sz w:val="22"/>
                <w:szCs w:val="22"/>
              </w:rPr>
              <w:t>0.60</w:t>
            </w:r>
          </w:p>
        </w:tc>
        <w:tc>
          <w:tcPr>
            <w:tcW w:w="1891" w:type="dxa"/>
          </w:tcPr>
          <w:p w:rsidR="00E86E28" w:rsidRPr="000928C5" w:rsidRDefault="00B6151F">
            <w:pPr>
              <w:rPr>
                <w:rFonts w:asciiTheme="minorHAnsi" w:hAnsiTheme="minorHAnsi"/>
                <w:sz w:val="22"/>
                <w:szCs w:val="22"/>
              </w:rPr>
            </w:pPr>
            <w:r w:rsidRPr="000928C5">
              <w:rPr>
                <w:rFonts w:asciiTheme="minorHAnsi" w:hAnsiTheme="minorHAnsi"/>
                <w:sz w:val="22"/>
                <w:szCs w:val="22"/>
              </w:rPr>
              <w:t>2.65</w:t>
            </w:r>
          </w:p>
        </w:tc>
      </w:tr>
      <w:tr w:rsidR="00E86E28" w:rsidRPr="000928C5">
        <w:tc>
          <w:tcPr>
            <w:tcW w:w="3780" w:type="dxa"/>
          </w:tcPr>
          <w:p w:rsidR="00E86E28" w:rsidRPr="000928C5" w:rsidRDefault="00B6151F">
            <w:pPr>
              <w:rPr>
                <w:rFonts w:asciiTheme="minorHAnsi" w:hAnsiTheme="minorHAnsi"/>
                <w:sz w:val="22"/>
                <w:szCs w:val="22"/>
              </w:rPr>
            </w:pPr>
            <w:r w:rsidRPr="000928C5">
              <w:rPr>
                <w:rFonts w:asciiTheme="minorHAnsi" w:hAnsiTheme="minorHAnsi"/>
                <w:sz w:val="22"/>
                <w:szCs w:val="22"/>
              </w:rPr>
              <w:t>HC</w:t>
            </w:r>
            <w:r w:rsidRPr="000928C5">
              <w:rPr>
                <w:rFonts w:asciiTheme="minorHAnsi" w:hAnsiTheme="minorHAnsi"/>
                <w:sz w:val="22"/>
                <w:szCs w:val="22"/>
                <w:vertAlign w:val="subscript"/>
              </w:rPr>
              <w:t>05</w:t>
            </w:r>
          </w:p>
        </w:tc>
        <w:tc>
          <w:tcPr>
            <w:tcW w:w="1260" w:type="dxa"/>
          </w:tcPr>
          <w:p w:rsidR="00E86E28" w:rsidRPr="000928C5" w:rsidRDefault="00B6151F">
            <w:pPr>
              <w:rPr>
                <w:rFonts w:asciiTheme="minorHAnsi" w:hAnsiTheme="minorHAnsi"/>
                <w:sz w:val="22"/>
                <w:szCs w:val="22"/>
              </w:rPr>
            </w:pPr>
            <w:r w:rsidRPr="000928C5">
              <w:rPr>
                <w:rFonts w:asciiTheme="minorHAnsi" w:hAnsiTheme="minorHAnsi"/>
                <w:sz w:val="22"/>
                <w:szCs w:val="22"/>
              </w:rPr>
              <w:t>0.00050</w:t>
            </w:r>
          </w:p>
        </w:tc>
        <w:tc>
          <w:tcPr>
            <w:tcW w:w="1350" w:type="dxa"/>
          </w:tcPr>
          <w:p w:rsidR="00E86E28" w:rsidRPr="000928C5" w:rsidRDefault="00B6151F">
            <w:pPr>
              <w:rPr>
                <w:rFonts w:asciiTheme="minorHAnsi" w:hAnsiTheme="minorHAnsi"/>
                <w:sz w:val="22"/>
                <w:szCs w:val="22"/>
              </w:rPr>
            </w:pPr>
            <w:r w:rsidRPr="000928C5">
              <w:rPr>
                <w:rFonts w:asciiTheme="minorHAnsi" w:hAnsiTheme="minorHAnsi"/>
                <w:sz w:val="22"/>
                <w:szCs w:val="22"/>
              </w:rPr>
              <w:t>0.00040</w:t>
            </w:r>
          </w:p>
        </w:tc>
        <w:tc>
          <w:tcPr>
            <w:tcW w:w="1891" w:type="dxa"/>
          </w:tcPr>
          <w:p w:rsidR="00E86E28" w:rsidRPr="000928C5" w:rsidRDefault="00B6151F">
            <w:pPr>
              <w:rPr>
                <w:rFonts w:asciiTheme="minorHAnsi" w:hAnsiTheme="minorHAnsi"/>
                <w:sz w:val="22"/>
                <w:szCs w:val="22"/>
              </w:rPr>
            </w:pPr>
            <w:r w:rsidRPr="000928C5">
              <w:rPr>
                <w:rFonts w:asciiTheme="minorHAnsi" w:hAnsiTheme="minorHAnsi"/>
                <w:sz w:val="22"/>
                <w:szCs w:val="22"/>
              </w:rPr>
              <w:t>0.00034</w:t>
            </w:r>
          </w:p>
        </w:tc>
      </w:tr>
      <w:tr w:rsidR="00E86E28" w:rsidRPr="000928C5">
        <w:tc>
          <w:tcPr>
            <w:tcW w:w="3780" w:type="dxa"/>
          </w:tcPr>
          <w:p w:rsidR="00E86E28" w:rsidRPr="000928C5" w:rsidRDefault="00B6151F">
            <w:pPr>
              <w:rPr>
                <w:rFonts w:asciiTheme="minorHAnsi" w:hAnsiTheme="minorHAnsi"/>
                <w:sz w:val="22"/>
                <w:szCs w:val="22"/>
              </w:rPr>
            </w:pPr>
            <w:r w:rsidRPr="000928C5">
              <w:rPr>
                <w:rFonts w:asciiTheme="minorHAnsi" w:hAnsiTheme="minorHAnsi"/>
                <w:sz w:val="22"/>
                <w:szCs w:val="22"/>
              </w:rPr>
              <w:t>HC</w:t>
            </w:r>
            <w:r w:rsidRPr="000928C5">
              <w:rPr>
                <w:rFonts w:asciiTheme="minorHAnsi" w:hAnsiTheme="minorHAnsi"/>
                <w:sz w:val="22"/>
                <w:szCs w:val="22"/>
                <w:vertAlign w:val="subscript"/>
              </w:rPr>
              <w:t>10</w:t>
            </w:r>
          </w:p>
        </w:tc>
        <w:tc>
          <w:tcPr>
            <w:tcW w:w="1260" w:type="dxa"/>
          </w:tcPr>
          <w:p w:rsidR="00E86E28" w:rsidRPr="000928C5" w:rsidRDefault="00B6151F">
            <w:pPr>
              <w:rPr>
                <w:rFonts w:asciiTheme="minorHAnsi" w:hAnsiTheme="minorHAnsi"/>
                <w:sz w:val="22"/>
                <w:szCs w:val="22"/>
              </w:rPr>
            </w:pPr>
            <w:r w:rsidRPr="000928C5">
              <w:rPr>
                <w:rFonts w:asciiTheme="minorHAnsi" w:hAnsiTheme="minorHAnsi"/>
                <w:sz w:val="22"/>
                <w:szCs w:val="22"/>
              </w:rPr>
              <w:t>0.00085</w:t>
            </w:r>
          </w:p>
        </w:tc>
        <w:tc>
          <w:tcPr>
            <w:tcW w:w="1350" w:type="dxa"/>
          </w:tcPr>
          <w:p w:rsidR="00E86E28" w:rsidRPr="000928C5" w:rsidRDefault="00B6151F">
            <w:pPr>
              <w:rPr>
                <w:rFonts w:asciiTheme="minorHAnsi" w:hAnsiTheme="minorHAnsi"/>
                <w:sz w:val="22"/>
                <w:szCs w:val="22"/>
              </w:rPr>
            </w:pPr>
            <w:r w:rsidRPr="000928C5">
              <w:rPr>
                <w:rFonts w:asciiTheme="minorHAnsi" w:hAnsiTheme="minorHAnsi"/>
                <w:sz w:val="22"/>
                <w:szCs w:val="22"/>
              </w:rPr>
              <w:t>0.00069</w:t>
            </w:r>
          </w:p>
        </w:tc>
        <w:tc>
          <w:tcPr>
            <w:tcW w:w="1891" w:type="dxa"/>
          </w:tcPr>
          <w:p w:rsidR="00E86E28" w:rsidRPr="000928C5" w:rsidRDefault="00B6151F">
            <w:pPr>
              <w:rPr>
                <w:rFonts w:asciiTheme="minorHAnsi" w:hAnsiTheme="minorHAnsi"/>
                <w:sz w:val="22"/>
                <w:szCs w:val="22"/>
              </w:rPr>
            </w:pPr>
            <w:r w:rsidRPr="000928C5">
              <w:rPr>
                <w:rFonts w:asciiTheme="minorHAnsi" w:hAnsiTheme="minorHAnsi"/>
                <w:sz w:val="22"/>
                <w:szCs w:val="22"/>
              </w:rPr>
              <w:t>0.00074</w:t>
            </w:r>
          </w:p>
        </w:tc>
      </w:tr>
      <w:tr w:rsidR="00E86E28" w:rsidRPr="000928C5">
        <w:tc>
          <w:tcPr>
            <w:tcW w:w="3780" w:type="dxa"/>
          </w:tcPr>
          <w:p w:rsidR="00E86E28" w:rsidRPr="000928C5" w:rsidRDefault="00B6151F">
            <w:pPr>
              <w:rPr>
                <w:rFonts w:asciiTheme="minorHAnsi" w:hAnsiTheme="minorHAnsi"/>
                <w:sz w:val="22"/>
                <w:szCs w:val="22"/>
              </w:rPr>
            </w:pPr>
            <w:r w:rsidRPr="000928C5">
              <w:rPr>
                <w:rFonts w:asciiTheme="minorHAnsi" w:hAnsiTheme="minorHAnsi"/>
                <w:sz w:val="22"/>
                <w:szCs w:val="22"/>
              </w:rPr>
              <w:t>HC</w:t>
            </w:r>
            <w:r w:rsidRPr="000928C5">
              <w:rPr>
                <w:rFonts w:asciiTheme="minorHAnsi" w:hAnsiTheme="minorHAnsi"/>
                <w:sz w:val="22"/>
                <w:szCs w:val="22"/>
                <w:vertAlign w:val="subscript"/>
              </w:rPr>
              <w:t>50</w:t>
            </w:r>
          </w:p>
        </w:tc>
        <w:tc>
          <w:tcPr>
            <w:tcW w:w="1260" w:type="dxa"/>
          </w:tcPr>
          <w:p w:rsidR="00E86E28" w:rsidRPr="000928C5" w:rsidRDefault="00B6151F">
            <w:pPr>
              <w:rPr>
                <w:rFonts w:asciiTheme="minorHAnsi" w:hAnsiTheme="minorHAnsi"/>
                <w:sz w:val="22"/>
                <w:szCs w:val="22"/>
              </w:rPr>
            </w:pPr>
            <w:r w:rsidRPr="000928C5">
              <w:rPr>
                <w:rFonts w:asciiTheme="minorHAnsi" w:hAnsiTheme="minorHAnsi"/>
                <w:sz w:val="22"/>
                <w:szCs w:val="22"/>
              </w:rPr>
              <w:t>0.010</w:t>
            </w:r>
          </w:p>
        </w:tc>
        <w:tc>
          <w:tcPr>
            <w:tcW w:w="1350" w:type="dxa"/>
          </w:tcPr>
          <w:p w:rsidR="00E86E28" w:rsidRPr="000928C5" w:rsidRDefault="00B6151F">
            <w:pPr>
              <w:rPr>
                <w:rFonts w:asciiTheme="minorHAnsi" w:hAnsiTheme="minorHAnsi"/>
                <w:sz w:val="22"/>
                <w:szCs w:val="22"/>
              </w:rPr>
            </w:pPr>
            <w:r w:rsidRPr="000928C5">
              <w:rPr>
                <w:rFonts w:asciiTheme="minorHAnsi" w:hAnsiTheme="minorHAnsi"/>
                <w:sz w:val="22"/>
                <w:szCs w:val="22"/>
              </w:rPr>
              <w:t>0.008</w:t>
            </w:r>
          </w:p>
        </w:tc>
        <w:tc>
          <w:tcPr>
            <w:tcW w:w="1891" w:type="dxa"/>
          </w:tcPr>
          <w:p w:rsidR="00E86E28" w:rsidRPr="000928C5" w:rsidRDefault="00B6151F">
            <w:pPr>
              <w:rPr>
                <w:rFonts w:asciiTheme="minorHAnsi" w:hAnsiTheme="minorHAnsi"/>
                <w:sz w:val="22"/>
                <w:szCs w:val="22"/>
              </w:rPr>
            </w:pPr>
            <w:r w:rsidRPr="000928C5">
              <w:rPr>
                <w:rFonts w:asciiTheme="minorHAnsi" w:hAnsiTheme="minorHAnsi"/>
                <w:sz w:val="22"/>
                <w:szCs w:val="22"/>
              </w:rPr>
              <w:t>0.021</w:t>
            </w:r>
          </w:p>
        </w:tc>
      </w:tr>
      <w:tr w:rsidR="00E86E28" w:rsidRPr="000928C5">
        <w:tc>
          <w:tcPr>
            <w:tcW w:w="3780" w:type="dxa"/>
          </w:tcPr>
          <w:p w:rsidR="00E86E28" w:rsidRPr="000928C5" w:rsidRDefault="00B6151F">
            <w:pPr>
              <w:rPr>
                <w:rFonts w:asciiTheme="minorHAnsi" w:hAnsiTheme="minorHAnsi"/>
                <w:sz w:val="22"/>
                <w:szCs w:val="22"/>
              </w:rPr>
            </w:pPr>
            <w:r w:rsidRPr="000928C5">
              <w:rPr>
                <w:rFonts w:asciiTheme="minorHAnsi" w:hAnsiTheme="minorHAnsi"/>
                <w:sz w:val="22"/>
                <w:szCs w:val="22"/>
              </w:rPr>
              <w:t>HC</w:t>
            </w:r>
            <w:r w:rsidRPr="000928C5">
              <w:rPr>
                <w:rFonts w:asciiTheme="minorHAnsi" w:hAnsiTheme="minorHAnsi"/>
                <w:sz w:val="22"/>
                <w:szCs w:val="22"/>
                <w:vertAlign w:val="subscript"/>
              </w:rPr>
              <w:t>90</w:t>
            </w:r>
          </w:p>
        </w:tc>
        <w:tc>
          <w:tcPr>
            <w:tcW w:w="1260" w:type="dxa"/>
          </w:tcPr>
          <w:p w:rsidR="00E86E28" w:rsidRPr="000928C5" w:rsidRDefault="00B6151F">
            <w:pPr>
              <w:rPr>
                <w:rFonts w:asciiTheme="minorHAnsi" w:hAnsiTheme="minorHAnsi"/>
                <w:sz w:val="22"/>
                <w:szCs w:val="22"/>
              </w:rPr>
            </w:pPr>
            <w:r w:rsidRPr="000928C5">
              <w:rPr>
                <w:rFonts w:asciiTheme="minorHAnsi" w:hAnsiTheme="minorHAnsi"/>
                <w:sz w:val="22"/>
                <w:szCs w:val="22"/>
              </w:rPr>
              <w:t>0.4</w:t>
            </w:r>
          </w:p>
        </w:tc>
        <w:tc>
          <w:tcPr>
            <w:tcW w:w="1350" w:type="dxa"/>
          </w:tcPr>
          <w:p w:rsidR="00E86E28" w:rsidRPr="000928C5" w:rsidRDefault="00B6151F">
            <w:pPr>
              <w:rPr>
                <w:rFonts w:asciiTheme="minorHAnsi" w:hAnsiTheme="minorHAnsi"/>
                <w:sz w:val="22"/>
                <w:szCs w:val="22"/>
              </w:rPr>
            </w:pPr>
            <w:r w:rsidRPr="000928C5">
              <w:rPr>
                <w:rFonts w:asciiTheme="minorHAnsi" w:hAnsiTheme="minorHAnsi"/>
                <w:sz w:val="22"/>
                <w:szCs w:val="22"/>
              </w:rPr>
              <w:t>0.4</w:t>
            </w:r>
          </w:p>
        </w:tc>
        <w:tc>
          <w:tcPr>
            <w:tcW w:w="1891" w:type="dxa"/>
          </w:tcPr>
          <w:p w:rsidR="00E86E28" w:rsidRPr="000928C5" w:rsidRDefault="00B6151F">
            <w:pPr>
              <w:rPr>
                <w:rFonts w:asciiTheme="minorHAnsi" w:hAnsiTheme="minorHAnsi"/>
                <w:sz w:val="22"/>
                <w:szCs w:val="22"/>
              </w:rPr>
            </w:pPr>
            <w:r w:rsidRPr="000928C5">
              <w:rPr>
                <w:rFonts w:asciiTheme="minorHAnsi" w:hAnsiTheme="minorHAnsi"/>
                <w:sz w:val="22"/>
                <w:szCs w:val="22"/>
              </w:rPr>
              <w:t>0.6</w:t>
            </w:r>
          </w:p>
        </w:tc>
      </w:tr>
      <w:tr w:rsidR="00E86E28" w:rsidRPr="000928C5">
        <w:tc>
          <w:tcPr>
            <w:tcW w:w="3780" w:type="dxa"/>
          </w:tcPr>
          <w:p w:rsidR="00E86E28" w:rsidRPr="000928C5" w:rsidRDefault="00B6151F">
            <w:pPr>
              <w:rPr>
                <w:rFonts w:asciiTheme="minorHAnsi" w:hAnsiTheme="minorHAnsi"/>
                <w:sz w:val="22"/>
                <w:szCs w:val="22"/>
              </w:rPr>
            </w:pPr>
            <w:r w:rsidRPr="000928C5">
              <w:rPr>
                <w:rFonts w:asciiTheme="minorHAnsi" w:hAnsiTheme="minorHAnsi"/>
                <w:sz w:val="22"/>
                <w:szCs w:val="22"/>
              </w:rPr>
              <w:t>HC</w:t>
            </w:r>
            <w:r w:rsidRPr="000928C5">
              <w:rPr>
                <w:rFonts w:asciiTheme="minorHAnsi" w:hAnsiTheme="minorHAnsi"/>
                <w:sz w:val="22"/>
                <w:szCs w:val="22"/>
                <w:vertAlign w:val="subscript"/>
              </w:rPr>
              <w:t>95</w:t>
            </w:r>
          </w:p>
        </w:tc>
        <w:tc>
          <w:tcPr>
            <w:tcW w:w="1260" w:type="dxa"/>
          </w:tcPr>
          <w:p w:rsidR="00E86E28" w:rsidRPr="000928C5" w:rsidRDefault="00B6151F">
            <w:pPr>
              <w:rPr>
                <w:rFonts w:asciiTheme="minorHAnsi" w:hAnsiTheme="minorHAnsi"/>
                <w:sz w:val="22"/>
                <w:szCs w:val="22"/>
              </w:rPr>
            </w:pPr>
            <w:r w:rsidRPr="000928C5">
              <w:rPr>
                <w:rFonts w:asciiTheme="minorHAnsi" w:hAnsiTheme="minorHAnsi"/>
                <w:sz w:val="22"/>
                <w:szCs w:val="22"/>
              </w:rPr>
              <w:t>1.8</w:t>
            </w:r>
          </w:p>
        </w:tc>
        <w:tc>
          <w:tcPr>
            <w:tcW w:w="1350" w:type="dxa"/>
          </w:tcPr>
          <w:p w:rsidR="00E86E28" w:rsidRPr="000928C5" w:rsidRDefault="00B6151F">
            <w:pPr>
              <w:rPr>
                <w:rFonts w:asciiTheme="minorHAnsi" w:hAnsiTheme="minorHAnsi"/>
                <w:sz w:val="22"/>
                <w:szCs w:val="22"/>
              </w:rPr>
            </w:pPr>
            <w:r w:rsidRPr="000928C5">
              <w:rPr>
                <w:rFonts w:asciiTheme="minorHAnsi" w:hAnsiTheme="minorHAnsi"/>
                <w:sz w:val="22"/>
                <w:szCs w:val="22"/>
              </w:rPr>
              <w:t>1.9</w:t>
            </w:r>
          </w:p>
        </w:tc>
        <w:tc>
          <w:tcPr>
            <w:tcW w:w="1891" w:type="dxa"/>
          </w:tcPr>
          <w:p w:rsidR="00E86E28" w:rsidRPr="000928C5" w:rsidRDefault="00B6151F">
            <w:pPr>
              <w:rPr>
                <w:rFonts w:asciiTheme="minorHAnsi" w:hAnsiTheme="minorHAnsi"/>
                <w:sz w:val="22"/>
                <w:szCs w:val="22"/>
              </w:rPr>
            </w:pPr>
            <w:r w:rsidRPr="000928C5">
              <w:rPr>
                <w:rFonts w:asciiTheme="minorHAnsi" w:hAnsiTheme="minorHAnsi"/>
                <w:sz w:val="22"/>
                <w:szCs w:val="22"/>
              </w:rPr>
              <w:t>1.4</w:t>
            </w:r>
          </w:p>
        </w:tc>
      </w:tr>
      <w:tr w:rsidR="00E86E28" w:rsidRPr="000928C5">
        <w:tc>
          <w:tcPr>
            <w:tcW w:w="3780" w:type="dxa"/>
          </w:tcPr>
          <w:p w:rsidR="00E86E28" w:rsidRPr="000928C5" w:rsidRDefault="00B6151F">
            <w:pPr>
              <w:rPr>
                <w:rFonts w:asciiTheme="minorHAnsi" w:hAnsiTheme="minorHAnsi"/>
                <w:sz w:val="22"/>
                <w:szCs w:val="22"/>
              </w:rPr>
            </w:pPr>
            <w:r w:rsidRPr="000928C5">
              <w:rPr>
                <w:rFonts w:asciiTheme="minorHAnsi" w:hAnsiTheme="minorHAnsi"/>
                <w:sz w:val="22"/>
                <w:szCs w:val="22"/>
              </w:rPr>
              <w:t>Mortality Threshold (slope = 4.5)</w:t>
            </w:r>
          </w:p>
        </w:tc>
        <w:tc>
          <w:tcPr>
            <w:tcW w:w="1260" w:type="dxa"/>
          </w:tcPr>
          <w:p w:rsidR="00E86E28" w:rsidRPr="000928C5" w:rsidRDefault="00B6151F">
            <w:pPr>
              <w:rPr>
                <w:rFonts w:asciiTheme="minorHAnsi" w:hAnsiTheme="minorHAnsi"/>
                <w:sz w:val="22"/>
                <w:szCs w:val="22"/>
              </w:rPr>
            </w:pPr>
            <w:r w:rsidRPr="000928C5">
              <w:rPr>
                <w:rFonts w:asciiTheme="minorHAnsi" w:hAnsiTheme="minorHAnsi"/>
                <w:sz w:val="22"/>
                <w:szCs w:val="22"/>
              </w:rPr>
              <w:t>0.000044</w:t>
            </w:r>
          </w:p>
        </w:tc>
        <w:tc>
          <w:tcPr>
            <w:tcW w:w="1350" w:type="dxa"/>
          </w:tcPr>
          <w:p w:rsidR="00E86E28" w:rsidRPr="000928C5" w:rsidRDefault="00B6151F">
            <w:pPr>
              <w:rPr>
                <w:rFonts w:asciiTheme="minorHAnsi" w:hAnsiTheme="minorHAnsi"/>
                <w:sz w:val="22"/>
                <w:szCs w:val="22"/>
              </w:rPr>
            </w:pPr>
            <w:r w:rsidRPr="000928C5">
              <w:rPr>
                <w:rFonts w:asciiTheme="minorHAnsi" w:hAnsiTheme="minorHAnsi"/>
                <w:sz w:val="22"/>
                <w:szCs w:val="22"/>
              </w:rPr>
              <w:t>0.000035</w:t>
            </w:r>
          </w:p>
        </w:tc>
        <w:tc>
          <w:tcPr>
            <w:tcW w:w="1891" w:type="dxa"/>
          </w:tcPr>
          <w:p w:rsidR="00E86E28" w:rsidRPr="000928C5" w:rsidRDefault="00B6151F">
            <w:pPr>
              <w:rPr>
                <w:rFonts w:asciiTheme="minorHAnsi" w:hAnsiTheme="minorHAnsi"/>
                <w:sz w:val="22"/>
                <w:szCs w:val="22"/>
              </w:rPr>
            </w:pPr>
            <w:r w:rsidRPr="000928C5">
              <w:rPr>
                <w:rFonts w:asciiTheme="minorHAnsi" w:hAnsiTheme="minorHAnsi"/>
                <w:sz w:val="22"/>
                <w:szCs w:val="22"/>
              </w:rPr>
              <w:t>0.000030</w:t>
            </w:r>
          </w:p>
        </w:tc>
      </w:tr>
      <w:tr w:rsidR="00E86E28" w:rsidRPr="000928C5">
        <w:tc>
          <w:tcPr>
            <w:tcW w:w="3780" w:type="dxa"/>
            <w:tcBorders>
              <w:bottom w:val="single" w:sz="12" w:space="0" w:color="000000"/>
            </w:tcBorders>
          </w:tcPr>
          <w:p w:rsidR="00E86E28" w:rsidRPr="000928C5" w:rsidRDefault="00B6151F">
            <w:pPr>
              <w:rPr>
                <w:rFonts w:asciiTheme="minorHAnsi" w:hAnsiTheme="minorHAnsi"/>
                <w:sz w:val="22"/>
                <w:szCs w:val="22"/>
              </w:rPr>
            </w:pPr>
            <w:r w:rsidRPr="000928C5">
              <w:rPr>
                <w:rFonts w:asciiTheme="minorHAnsi" w:hAnsiTheme="minorHAnsi"/>
                <w:sz w:val="22"/>
                <w:szCs w:val="22"/>
              </w:rPr>
              <w:t>Indirect Effects Threshold (slope = 4.5)</w:t>
            </w:r>
          </w:p>
        </w:tc>
        <w:tc>
          <w:tcPr>
            <w:tcW w:w="1260" w:type="dxa"/>
            <w:tcBorders>
              <w:bottom w:val="single" w:sz="12" w:space="0" w:color="000000"/>
            </w:tcBorders>
          </w:tcPr>
          <w:p w:rsidR="00E86E28" w:rsidRPr="000928C5" w:rsidRDefault="00B6151F">
            <w:pPr>
              <w:rPr>
                <w:rFonts w:asciiTheme="minorHAnsi" w:hAnsiTheme="minorHAnsi"/>
                <w:sz w:val="22"/>
                <w:szCs w:val="22"/>
              </w:rPr>
            </w:pPr>
            <w:r w:rsidRPr="000928C5">
              <w:rPr>
                <w:rFonts w:asciiTheme="minorHAnsi" w:hAnsiTheme="minorHAnsi"/>
                <w:sz w:val="22"/>
                <w:szCs w:val="22"/>
              </w:rPr>
              <w:t>0.000259</w:t>
            </w:r>
          </w:p>
        </w:tc>
        <w:tc>
          <w:tcPr>
            <w:tcW w:w="1350" w:type="dxa"/>
            <w:tcBorders>
              <w:bottom w:val="single" w:sz="12" w:space="0" w:color="000000"/>
            </w:tcBorders>
          </w:tcPr>
          <w:p w:rsidR="00E86E28" w:rsidRPr="000928C5" w:rsidRDefault="00B6151F">
            <w:pPr>
              <w:rPr>
                <w:rFonts w:asciiTheme="minorHAnsi" w:hAnsiTheme="minorHAnsi"/>
                <w:sz w:val="22"/>
                <w:szCs w:val="22"/>
              </w:rPr>
            </w:pPr>
            <w:r w:rsidRPr="000928C5">
              <w:rPr>
                <w:rFonts w:asciiTheme="minorHAnsi" w:hAnsiTheme="minorHAnsi"/>
                <w:sz w:val="22"/>
                <w:szCs w:val="22"/>
              </w:rPr>
              <w:t>0.000208</w:t>
            </w:r>
          </w:p>
        </w:tc>
        <w:tc>
          <w:tcPr>
            <w:tcW w:w="1891" w:type="dxa"/>
            <w:tcBorders>
              <w:bottom w:val="single" w:sz="12" w:space="0" w:color="000000"/>
            </w:tcBorders>
          </w:tcPr>
          <w:p w:rsidR="00E86E28" w:rsidRPr="000928C5" w:rsidRDefault="00B6151F">
            <w:pPr>
              <w:rPr>
                <w:rFonts w:asciiTheme="minorHAnsi" w:hAnsiTheme="minorHAnsi"/>
                <w:sz w:val="22"/>
                <w:szCs w:val="22"/>
              </w:rPr>
            </w:pPr>
            <w:r w:rsidRPr="000928C5">
              <w:rPr>
                <w:rFonts w:asciiTheme="minorHAnsi" w:hAnsiTheme="minorHAnsi"/>
                <w:sz w:val="22"/>
                <w:szCs w:val="22"/>
              </w:rPr>
              <w:t>0.000174</w:t>
            </w:r>
          </w:p>
        </w:tc>
      </w:tr>
    </w:tbl>
    <w:p w:rsidR="00E86E28" w:rsidRPr="000928C5" w:rsidRDefault="00B6151F">
      <w:pPr>
        <w:rPr>
          <w:rFonts w:asciiTheme="minorHAnsi" w:hAnsiTheme="minorHAnsi"/>
          <w:sz w:val="22"/>
          <w:szCs w:val="22"/>
        </w:rPr>
      </w:pPr>
      <w:r w:rsidRPr="000928C5">
        <w:rPr>
          <w:rFonts w:asciiTheme="minorHAnsi" w:hAnsiTheme="minorHAnsi"/>
          <w:sz w:val="22"/>
          <w:szCs w:val="22"/>
        </w:rPr>
        <w:t>Results are reported in mg diazinon/L.</w:t>
      </w: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6F9A7BAC" wp14:editId="1487559F">
            <wp:extent cx="5943600" cy="4273510"/>
            <wp:effectExtent l="0" t="0" r="0" b="0"/>
            <wp:docPr id="75"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23" cstate="print"/>
                    <a:srcRect/>
                    <a:stretch>
                      <a:fillRect/>
                    </a:stretch>
                  </pic:blipFill>
                  <pic:spPr>
                    <a:xfrm>
                      <a:off x="0" y="0"/>
                      <a:ext cx="5943600" cy="4273510"/>
                    </a:xfrm>
                    <a:prstGeom prst="rect">
                      <a:avLst/>
                    </a:prstGeom>
                    <a:ln/>
                  </pic:spPr>
                </pic:pic>
              </a:graphicData>
            </a:graphic>
          </wp:inline>
        </w:drawing>
      </w:r>
    </w:p>
    <w:p w:rsidR="004D1B7D" w:rsidRPr="00F557DA" w:rsidRDefault="004D1B7D" w:rsidP="004D1B7D">
      <w:pPr>
        <w:pStyle w:val="Caption"/>
        <w:rPr>
          <w:rFonts w:asciiTheme="minorHAnsi" w:hAnsiTheme="minorHAnsi"/>
          <w:b/>
          <w:i w:val="0"/>
          <w:color w:val="auto"/>
          <w:sz w:val="22"/>
          <w:szCs w:val="22"/>
        </w:rPr>
      </w:pPr>
      <w:bookmarkStart w:id="60" w:name="_Toc436747296"/>
      <w:r w:rsidRPr="00F557DA">
        <w:rPr>
          <w:rFonts w:asciiTheme="minorHAnsi" w:hAnsiTheme="minorHAnsi"/>
          <w:b/>
          <w:i w:val="0"/>
          <w:color w:val="auto"/>
          <w:sz w:val="22"/>
          <w:szCs w:val="22"/>
        </w:rPr>
        <w:t>Figure 3-7. Log-gumbel SSD for Diazinon Toxicity Values for Pooled Invertebrates</w:t>
      </w:r>
      <w:bookmarkEnd w:id="60"/>
    </w:p>
    <w:p w:rsidR="00E86E28" w:rsidRPr="004D1B7D" w:rsidRDefault="00B6151F" w:rsidP="004D1B7D">
      <w:pPr>
        <w:pStyle w:val="Caption"/>
        <w:rPr>
          <w:i w:val="0"/>
        </w:rPr>
      </w:pPr>
      <w:r w:rsidRPr="004D1B7D">
        <w:rPr>
          <w:rFonts w:asciiTheme="minorHAnsi" w:hAnsiTheme="minorHAnsi"/>
          <w:i w:val="0"/>
          <w:sz w:val="22"/>
          <w:szCs w:val="22"/>
        </w:rPr>
        <w:t>Red points indicate single toxicity values. Black points indicate multiple toxicity values.  Blue line</w:t>
      </w:r>
      <w:r w:rsidR="00827543">
        <w:rPr>
          <w:rFonts w:asciiTheme="minorHAnsi" w:hAnsiTheme="minorHAnsi"/>
          <w:i w:val="0"/>
          <w:sz w:val="22"/>
          <w:szCs w:val="22"/>
        </w:rPr>
        <w:t>s</w:t>
      </w:r>
      <w:r w:rsidRPr="004D1B7D">
        <w:rPr>
          <w:rFonts w:asciiTheme="minorHAnsi" w:hAnsiTheme="minorHAnsi"/>
          <w:i w:val="0"/>
          <w:sz w:val="22"/>
          <w:szCs w:val="22"/>
        </w:rPr>
        <w:t xml:space="preserve"> indicate </w:t>
      </w:r>
      <w:r w:rsidR="00827543">
        <w:rPr>
          <w:rFonts w:asciiTheme="minorHAnsi" w:hAnsiTheme="minorHAnsi"/>
          <w:i w:val="0"/>
          <w:sz w:val="22"/>
          <w:szCs w:val="22"/>
        </w:rPr>
        <w:t xml:space="preserve">the </w:t>
      </w:r>
      <w:r w:rsidRPr="004D1B7D">
        <w:rPr>
          <w:rFonts w:asciiTheme="minorHAnsi" w:hAnsiTheme="minorHAnsi"/>
          <w:i w:val="0"/>
          <w:sz w:val="22"/>
          <w:szCs w:val="22"/>
        </w:rPr>
        <w:t>full range of toxicity values for a given taxon.</w:t>
      </w:r>
    </w:p>
    <w:p w:rsidR="00E86E28" w:rsidRPr="00F366E2"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26EC6A0A" wp14:editId="56ACBABA">
            <wp:extent cx="5943600" cy="4272915"/>
            <wp:effectExtent l="0" t="0" r="0" b="0"/>
            <wp:docPr id="76"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24" cstate="print"/>
                    <a:srcRect/>
                    <a:stretch>
                      <a:fillRect/>
                    </a:stretch>
                  </pic:blipFill>
                  <pic:spPr>
                    <a:xfrm>
                      <a:off x="0" y="0"/>
                      <a:ext cx="5943600" cy="4272915"/>
                    </a:xfrm>
                    <a:prstGeom prst="rect">
                      <a:avLst/>
                    </a:prstGeom>
                    <a:ln/>
                  </pic:spPr>
                </pic:pic>
              </a:graphicData>
            </a:graphic>
          </wp:inline>
        </w:drawing>
      </w:r>
    </w:p>
    <w:p w:rsidR="004D1B7D" w:rsidRPr="00401BDE" w:rsidRDefault="004D1B7D" w:rsidP="004D1B7D">
      <w:pPr>
        <w:pStyle w:val="Caption"/>
        <w:rPr>
          <w:rFonts w:asciiTheme="minorHAnsi" w:hAnsiTheme="minorHAnsi"/>
          <w:b/>
          <w:i w:val="0"/>
          <w:color w:val="auto"/>
          <w:sz w:val="22"/>
          <w:szCs w:val="22"/>
        </w:rPr>
      </w:pPr>
      <w:bookmarkStart w:id="61" w:name="_Toc436747297"/>
      <w:r w:rsidRPr="00401BDE">
        <w:rPr>
          <w:rFonts w:asciiTheme="minorHAnsi" w:hAnsiTheme="minorHAnsi"/>
          <w:b/>
          <w:i w:val="0"/>
          <w:color w:val="auto"/>
          <w:sz w:val="22"/>
          <w:szCs w:val="22"/>
        </w:rPr>
        <w:t>Figure 3-8.  SSDs for Pooled (gumbel), Freshwater (gumbel), and Saltwater (triangular) Test Results</w:t>
      </w:r>
      <w:bookmarkEnd w:id="61"/>
    </w:p>
    <w:p w:rsidR="00E86E28" w:rsidRPr="000928C5" w:rsidRDefault="00B6151F">
      <w:pPr>
        <w:rPr>
          <w:rFonts w:asciiTheme="minorHAnsi" w:hAnsiTheme="minorHAnsi"/>
          <w:sz w:val="22"/>
          <w:szCs w:val="22"/>
        </w:rPr>
      </w:pPr>
      <w:r w:rsidRPr="000928C5">
        <w:rPr>
          <w:rFonts w:asciiTheme="minorHAnsi" w:hAnsiTheme="minorHAnsi"/>
          <w:sz w:val="22"/>
          <w:szCs w:val="22"/>
        </w:rPr>
        <w:t>EFED’s incident database (EIIS) was searched on March 18, 2015 and did not contain any incidents with aquatic invertebrates associated with diazinon.</w:t>
      </w:r>
    </w:p>
    <w:p w:rsidR="00E86E28" w:rsidRDefault="00E86E28">
      <w:pPr>
        <w:rPr>
          <w:rFonts w:asciiTheme="minorHAnsi" w:hAnsiTheme="minorHAnsi"/>
          <w:sz w:val="22"/>
          <w:szCs w:val="22"/>
        </w:rPr>
      </w:pPr>
    </w:p>
    <w:p w:rsidR="00CB7CF4" w:rsidRPr="00F366E2" w:rsidRDefault="00CB7CF4" w:rsidP="00CB7CF4">
      <w:pPr>
        <w:pStyle w:val="Heading3"/>
        <w:numPr>
          <w:ilvl w:val="2"/>
          <w:numId w:val="3"/>
        </w:numPr>
        <w:rPr>
          <w:rFonts w:asciiTheme="minorHAnsi" w:hAnsiTheme="minorHAnsi"/>
          <w:b/>
          <w:color w:val="auto"/>
          <w:sz w:val="22"/>
          <w:szCs w:val="22"/>
        </w:rPr>
      </w:pPr>
      <w:bookmarkStart w:id="62" w:name="_Toc436808186"/>
      <w:r w:rsidRPr="00F366E2">
        <w:rPr>
          <w:rFonts w:asciiTheme="minorHAnsi" w:hAnsiTheme="minorHAnsi"/>
          <w:b/>
          <w:color w:val="auto"/>
          <w:sz w:val="22"/>
          <w:szCs w:val="22"/>
        </w:rPr>
        <w:t>Sublethal Effects on Aquatic Invertebrates</w:t>
      </w:r>
      <w:bookmarkEnd w:id="62"/>
    </w:p>
    <w:p w:rsidR="00E86E28" w:rsidRPr="000928C5" w:rsidRDefault="00E86E28">
      <w:pPr>
        <w:rPr>
          <w:rFonts w:asciiTheme="minorHAnsi" w:hAnsiTheme="minorHAnsi"/>
          <w:sz w:val="22"/>
          <w:szCs w:val="22"/>
        </w:rPr>
      </w:pPr>
      <w:bookmarkStart w:id="63" w:name="h.26in1rg" w:colFirst="0" w:colLast="0"/>
      <w:bookmarkEnd w:id="63"/>
    </w:p>
    <w:p w:rsidR="00E86E28" w:rsidRPr="000928C5" w:rsidRDefault="00B6151F">
      <w:pPr>
        <w:rPr>
          <w:rFonts w:asciiTheme="minorHAnsi" w:hAnsiTheme="minorHAnsi"/>
          <w:sz w:val="22"/>
          <w:szCs w:val="22"/>
        </w:rPr>
      </w:pPr>
      <w:r w:rsidRPr="000928C5">
        <w:rPr>
          <w:rFonts w:asciiTheme="minorHAnsi" w:hAnsiTheme="minorHAnsi"/>
          <w:sz w:val="22"/>
          <w:szCs w:val="22"/>
        </w:rPr>
        <w:t>Major categories of sublethal effects (</w:t>
      </w:r>
      <w:r w:rsidRPr="000928C5">
        <w:rPr>
          <w:rFonts w:asciiTheme="minorHAnsi" w:hAnsiTheme="minorHAnsi"/>
          <w:i/>
          <w:sz w:val="22"/>
          <w:szCs w:val="22"/>
        </w:rPr>
        <w:t>i.e.</w:t>
      </w:r>
      <w:r w:rsidRPr="000928C5">
        <w:rPr>
          <w:rFonts w:asciiTheme="minorHAnsi" w:hAnsiTheme="minorHAnsi"/>
          <w:sz w:val="22"/>
          <w:szCs w:val="22"/>
        </w:rPr>
        <w:t>, growth, reproduction, behavior, and acetylcholinesterase inhibition) are discussed in the following sections. The most sensitive NOEC</w:t>
      </w:r>
      <w:r w:rsidR="00827543">
        <w:rPr>
          <w:rFonts w:asciiTheme="minorHAnsi" w:hAnsiTheme="minorHAnsi"/>
          <w:sz w:val="22"/>
          <w:szCs w:val="22"/>
        </w:rPr>
        <w:t>s</w:t>
      </w:r>
      <w:r w:rsidRPr="000928C5">
        <w:rPr>
          <w:rFonts w:asciiTheme="minorHAnsi" w:hAnsiTheme="minorHAnsi"/>
          <w:sz w:val="22"/>
          <w:szCs w:val="22"/>
        </w:rPr>
        <w:t xml:space="preserve">/LOECs available for each type of effect for freshwater and estuarine/marine invertebrates are presented in </w:t>
      </w:r>
      <w:r w:rsidRPr="000928C5">
        <w:rPr>
          <w:rFonts w:asciiTheme="minorHAnsi" w:hAnsiTheme="minorHAnsi"/>
          <w:b/>
          <w:sz w:val="22"/>
          <w:szCs w:val="22"/>
        </w:rPr>
        <w:t xml:space="preserve">Tables </w:t>
      </w:r>
      <w:r w:rsidR="000F47E7">
        <w:rPr>
          <w:rFonts w:asciiTheme="minorHAnsi" w:hAnsiTheme="minorHAnsi"/>
          <w:b/>
          <w:sz w:val="22"/>
          <w:szCs w:val="22"/>
        </w:rPr>
        <w:t>3-</w:t>
      </w:r>
      <w:r w:rsidRPr="000928C5">
        <w:rPr>
          <w:rFonts w:asciiTheme="minorHAnsi" w:hAnsiTheme="minorHAnsi"/>
          <w:b/>
          <w:sz w:val="22"/>
          <w:szCs w:val="22"/>
        </w:rPr>
        <w:t xml:space="preserve">5 </w:t>
      </w:r>
      <w:r w:rsidRPr="000928C5">
        <w:rPr>
          <w:rFonts w:asciiTheme="minorHAnsi" w:hAnsiTheme="minorHAnsi"/>
          <w:sz w:val="22"/>
          <w:szCs w:val="22"/>
        </w:rPr>
        <w:t xml:space="preserve">and </w:t>
      </w:r>
      <w:r w:rsidR="000F47E7" w:rsidRPr="000F47E7">
        <w:rPr>
          <w:rFonts w:asciiTheme="minorHAnsi" w:hAnsiTheme="minorHAnsi"/>
          <w:b/>
          <w:sz w:val="22"/>
          <w:szCs w:val="22"/>
        </w:rPr>
        <w:t>3-</w:t>
      </w:r>
      <w:r w:rsidRPr="000928C5">
        <w:rPr>
          <w:rFonts w:asciiTheme="minorHAnsi" w:hAnsiTheme="minorHAnsi"/>
          <w:b/>
          <w:sz w:val="22"/>
          <w:szCs w:val="22"/>
        </w:rPr>
        <w:t>6</w:t>
      </w:r>
      <w:r w:rsidRPr="000928C5">
        <w:rPr>
          <w:rFonts w:asciiTheme="minorHAnsi" w:hAnsiTheme="minorHAnsi"/>
          <w:sz w:val="22"/>
          <w:szCs w:val="22"/>
        </w:rPr>
        <w:t xml:space="preserve">, respectively. The most sensitive sublethal endpoint available in the entire effects database for aquatic invertebrates is for effects to reproduction in </w:t>
      </w:r>
      <w:r w:rsidRPr="000928C5">
        <w:rPr>
          <w:rFonts w:asciiTheme="minorHAnsi" w:hAnsiTheme="minorHAnsi"/>
          <w:i/>
          <w:sz w:val="22"/>
          <w:szCs w:val="22"/>
        </w:rPr>
        <w:t>Ceriodaphnia dubia</w:t>
      </w:r>
      <w:r w:rsidR="00827543">
        <w:rPr>
          <w:rFonts w:asciiTheme="minorHAnsi" w:hAnsiTheme="minorHAnsi"/>
          <w:i/>
          <w:sz w:val="22"/>
          <w:szCs w:val="22"/>
        </w:rPr>
        <w:t>,</w:t>
      </w:r>
      <w:r w:rsidRPr="000928C5">
        <w:rPr>
          <w:rFonts w:asciiTheme="minorHAnsi" w:hAnsiTheme="minorHAnsi"/>
          <w:sz w:val="22"/>
          <w:szCs w:val="22"/>
        </w:rPr>
        <w:t xml:space="preserve"> resulting from exposure to technical-grade diazinon (E161081).</w:t>
      </w:r>
    </w:p>
    <w:p w:rsidR="00E86E28" w:rsidRPr="000928C5" w:rsidRDefault="00E86E28">
      <w:pPr>
        <w:rPr>
          <w:rFonts w:asciiTheme="minorHAnsi" w:hAnsiTheme="minorHAnsi"/>
          <w:sz w:val="22"/>
          <w:szCs w:val="22"/>
        </w:rPr>
      </w:pPr>
    </w:p>
    <w:p w:rsidR="004B69E1" w:rsidRPr="004070CA" w:rsidRDefault="004B69E1" w:rsidP="004B69E1">
      <w:pPr>
        <w:pStyle w:val="Caption"/>
        <w:keepNext/>
        <w:rPr>
          <w:rFonts w:asciiTheme="minorHAnsi" w:hAnsiTheme="minorHAnsi"/>
          <w:b/>
          <w:i w:val="0"/>
          <w:color w:val="auto"/>
          <w:sz w:val="22"/>
          <w:szCs w:val="22"/>
        </w:rPr>
      </w:pPr>
      <w:bookmarkStart w:id="64" w:name="_Toc436127710"/>
      <w:r w:rsidRPr="004070CA">
        <w:rPr>
          <w:rFonts w:asciiTheme="minorHAnsi" w:hAnsiTheme="minorHAnsi"/>
          <w:b/>
          <w:i w:val="0"/>
          <w:color w:val="auto"/>
          <w:sz w:val="22"/>
          <w:szCs w:val="22"/>
        </w:rPr>
        <w:t xml:space="preserve">Table </w:t>
      </w:r>
      <w:r w:rsidR="004860C2" w:rsidRPr="004070CA">
        <w:rPr>
          <w:rFonts w:asciiTheme="minorHAnsi" w:hAnsiTheme="minorHAnsi"/>
          <w:b/>
          <w:i w:val="0"/>
          <w:color w:val="auto"/>
          <w:sz w:val="22"/>
          <w:szCs w:val="22"/>
        </w:rPr>
        <w:t>3</w:t>
      </w:r>
      <w:r w:rsidRPr="004070CA">
        <w:rPr>
          <w:rFonts w:asciiTheme="minorHAnsi" w:hAnsiTheme="minorHAnsi"/>
          <w:b/>
          <w:i w:val="0"/>
          <w:color w:val="auto"/>
          <w:sz w:val="22"/>
          <w:szCs w:val="22"/>
        </w:rPr>
        <w:t>-5.  Most Sensitive Freshwater Invertebrate Sublethal Effects Data</w:t>
      </w:r>
      <w:bookmarkEnd w:id="64"/>
    </w:p>
    <w:tbl>
      <w:tblPr>
        <w:tblStyle w:val="a9"/>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620"/>
        <w:gridCol w:w="2160"/>
        <w:gridCol w:w="1530"/>
        <w:gridCol w:w="1170"/>
        <w:gridCol w:w="1620"/>
      </w:tblGrid>
      <w:tr w:rsidR="00E86E28" w:rsidRPr="000928C5">
        <w:trPr>
          <w:jc w:val="center"/>
        </w:trPr>
        <w:tc>
          <w:tcPr>
            <w:tcW w:w="12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Effect Group</w:t>
            </w:r>
          </w:p>
        </w:tc>
        <w:tc>
          <w:tcPr>
            <w:tcW w:w="162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w:t>
            </w:r>
          </w:p>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(µg/L)</w:t>
            </w:r>
          </w:p>
        </w:tc>
        <w:tc>
          <w:tcPr>
            <w:tcW w:w="216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Magnitude/Type of Effect*</w:t>
            </w:r>
          </w:p>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(Duration)</w:t>
            </w:r>
          </w:p>
        </w:tc>
        <w:tc>
          <w:tcPr>
            <w:tcW w:w="1530" w:type="dxa"/>
            <w:shd w:val="clear" w:color="auto" w:fill="FFFFFF"/>
            <w:vAlign w:val="center"/>
          </w:tcPr>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Species</w:t>
            </w:r>
          </w:p>
        </w:tc>
        <w:tc>
          <w:tcPr>
            <w:tcW w:w="1170" w:type="dxa"/>
            <w:shd w:val="clear" w:color="auto" w:fill="FFFFFF"/>
            <w:vAlign w:val="center"/>
          </w:tcPr>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Test Substance</w:t>
            </w:r>
          </w:p>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 a.i.)</w:t>
            </w:r>
          </w:p>
        </w:tc>
        <w:tc>
          <w:tcPr>
            <w:tcW w:w="1620" w:type="dxa"/>
            <w:shd w:val="clear" w:color="auto" w:fill="FFFFFF"/>
            <w:vAlign w:val="center"/>
          </w:tcPr>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MRID/ECOTOX</w:t>
            </w:r>
          </w:p>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Reference</w:t>
            </w:r>
          </w:p>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(Classification)</w:t>
            </w:r>
          </w:p>
        </w:tc>
      </w:tr>
      <w:tr w:rsidR="00E86E28" w:rsidRPr="000928C5">
        <w:trPr>
          <w:jc w:val="center"/>
        </w:trPr>
        <w:tc>
          <w:tcPr>
            <w:tcW w:w="125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Growth</w:t>
            </w:r>
          </w:p>
        </w:tc>
        <w:tc>
          <w:tcPr>
            <w:tcW w:w="162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1.1 (NOEC)</w:t>
            </w:r>
          </w:p>
          <w:p w:rsidR="00E86E28" w:rsidRPr="000928C5" w:rsidRDefault="00B6151F">
            <w:pPr>
              <w:rPr>
                <w:rFonts w:asciiTheme="minorHAnsi" w:hAnsiTheme="minorHAnsi"/>
                <w:sz w:val="22"/>
                <w:szCs w:val="22"/>
              </w:rPr>
            </w:pPr>
            <w:r w:rsidRPr="000928C5">
              <w:rPr>
                <w:rFonts w:asciiTheme="minorHAnsi" w:hAnsiTheme="minorHAnsi"/>
                <w:sz w:val="22"/>
                <w:szCs w:val="22"/>
              </w:rPr>
              <w:t>2.1 (LOEC)</w:t>
            </w:r>
          </w:p>
        </w:tc>
        <w:tc>
          <w:tcPr>
            <w:tcW w:w="2160" w:type="dxa"/>
            <w:shd w:val="clear" w:color="auto" w:fill="FFFFFF"/>
          </w:tcPr>
          <w:p w:rsidR="00E86E28" w:rsidRPr="000928C5" w:rsidRDefault="00B6151F">
            <w:pPr>
              <w:rPr>
                <w:rFonts w:asciiTheme="minorHAnsi" w:hAnsiTheme="minorHAnsi"/>
                <w:sz w:val="22"/>
                <w:szCs w:val="22"/>
              </w:rPr>
            </w:pPr>
            <w:r w:rsidRPr="000928C5">
              <w:rPr>
                <w:rFonts w:asciiTheme="minorHAnsi" w:eastAsia="Arial Unicode MS" w:hAnsiTheme="minorHAnsi" w:cs="Arial Unicode MS"/>
                <w:sz w:val="22"/>
                <w:szCs w:val="22"/>
              </w:rPr>
              <w:t>↓Weight</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(10 days)</w:t>
            </w:r>
          </w:p>
        </w:tc>
        <w:tc>
          <w:tcPr>
            <w:tcW w:w="153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Scud</w:t>
            </w:r>
          </w:p>
          <w:p w:rsidR="00E86E28" w:rsidRPr="000928C5" w:rsidRDefault="00B6151F">
            <w:pPr>
              <w:rPr>
                <w:rFonts w:asciiTheme="minorHAnsi" w:hAnsiTheme="minorHAnsi"/>
                <w:sz w:val="22"/>
                <w:szCs w:val="22"/>
              </w:rPr>
            </w:pPr>
            <w:r w:rsidRPr="000928C5">
              <w:rPr>
                <w:rFonts w:asciiTheme="minorHAnsi" w:hAnsiTheme="minorHAnsi"/>
                <w:sz w:val="22"/>
                <w:szCs w:val="22"/>
              </w:rPr>
              <w:t>(</w:t>
            </w:r>
            <w:r w:rsidRPr="000928C5">
              <w:rPr>
                <w:rFonts w:asciiTheme="minorHAnsi" w:hAnsiTheme="minorHAnsi"/>
                <w:i/>
                <w:sz w:val="22"/>
                <w:szCs w:val="22"/>
              </w:rPr>
              <w:t>Hyalella azteca</w:t>
            </w:r>
            <w:r w:rsidRPr="000928C5">
              <w:rPr>
                <w:rFonts w:asciiTheme="minorHAnsi" w:hAnsiTheme="minorHAnsi"/>
                <w:sz w:val="22"/>
                <w:szCs w:val="22"/>
              </w:rPr>
              <w:t>)</w:t>
            </w:r>
          </w:p>
        </w:tc>
        <w:tc>
          <w:tcPr>
            <w:tcW w:w="117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TGAI (99.5%)</w:t>
            </w:r>
          </w:p>
        </w:tc>
        <w:tc>
          <w:tcPr>
            <w:tcW w:w="162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E161081</w:t>
            </w:r>
          </w:p>
          <w:p w:rsidR="00E86E28" w:rsidRPr="000928C5" w:rsidRDefault="00B6151F">
            <w:pPr>
              <w:rPr>
                <w:rFonts w:asciiTheme="minorHAnsi" w:hAnsiTheme="minorHAnsi"/>
                <w:sz w:val="22"/>
                <w:szCs w:val="22"/>
              </w:rPr>
            </w:pPr>
            <w:r w:rsidRPr="000928C5">
              <w:rPr>
                <w:rFonts w:asciiTheme="minorHAnsi" w:hAnsiTheme="minorHAnsi"/>
                <w:sz w:val="22"/>
                <w:szCs w:val="22"/>
              </w:rPr>
              <w:t>(Quantitative)</w:t>
            </w:r>
          </w:p>
        </w:tc>
      </w:tr>
      <w:tr w:rsidR="00E86E28" w:rsidRPr="000928C5">
        <w:trPr>
          <w:trHeight w:val="820"/>
          <w:jc w:val="center"/>
        </w:trPr>
        <w:tc>
          <w:tcPr>
            <w:tcW w:w="125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Repro</w:t>
            </w:r>
            <w:r w:rsidR="00827543">
              <w:rPr>
                <w:rFonts w:asciiTheme="minorHAnsi" w:hAnsiTheme="minorHAnsi"/>
                <w:sz w:val="22"/>
                <w:szCs w:val="22"/>
              </w:rPr>
              <w:t>-</w:t>
            </w:r>
            <w:r w:rsidRPr="000928C5">
              <w:rPr>
                <w:rFonts w:asciiTheme="minorHAnsi" w:hAnsiTheme="minorHAnsi"/>
                <w:sz w:val="22"/>
                <w:szCs w:val="22"/>
              </w:rPr>
              <w:t>duction</w:t>
            </w:r>
          </w:p>
        </w:tc>
        <w:tc>
          <w:tcPr>
            <w:tcW w:w="162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0.1</w:t>
            </w:r>
            <w:r w:rsidR="001D02D6" w:rsidRPr="000928C5">
              <w:rPr>
                <w:rFonts w:asciiTheme="minorHAnsi" w:hAnsiTheme="minorHAnsi"/>
                <w:sz w:val="22"/>
                <w:szCs w:val="22"/>
              </w:rPr>
              <w:t>23</w:t>
            </w:r>
            <w:r w:rsidRPr="000928C5">
              <w:rPr>
                <w:rFonts w:asciiTheme="minorHAnsi" w:hAnsiTheme="minorHAnsi"/>
                <w:sz w:val="22"/>
                <w:szCs w:val="22"/>
              </w:rPr>
              <w:t xml:space="preserve"> (NOEC)</w:t>
            </w:r>
          </w:p>
          <w:p w:rsidR="00E86E28" w:rsidRPr="000928C5" w:rsidRDefault="00B6151F">
            <w:pPr>
              <w:rPr>
                <w:rFonts w:asciiTheme="minorHAnsi" w:hAnsiTheme="minorHAnsi"/>
                <w:sz w:val="22"/>
                <w:szCs w:val="22"/>
              </w:rPr>
            </w:pPr>
            <w:r w:rsidRPr="000928C5">
              <w:rPr>
                <w:rFonts w:asciiTheme="minorHAnsi" w:hAnsiTheme="minorHAnsi"/>
                <w:sz w:val="22"/>
                <w:szCs w:val="22"/>
              </w:rPr>
              <w:t>0.2</w:t>
            </w:r>
            <w:r w:rsidR="001D02D6" w:rsidRPr="000928C5">
              <w:rPr>
                <w:rFonts w:asciiTheme="minorHAnsi" w:hAnsiTheme="minorHAnsi"/>
                <w:sz w:val="22"/>
                <w:szCs w:val="22"/>
              </w:rPr>
              <w:t>28</w:t>
            </w:r>
            <w:r w:rsidRPr="000928C5">
              <w:rPr>
                <w:rFonts w:asciiTheme="minorHAnsi" w:hAnsiTheme="minorHAnsi"/>
                <w:sz w:val="22"/>
                <w:szCs w:val="22"/>
              </w:rPr>
              <w:t xml:space="preserve"> (LOEC)</w:t>
            </w:r>
          </w:p>
        </w:tc>
        <w:tc>
          <w:tcPr>
            <w:tcW w:w="2160" w:type="dxa"/>
            <w:shd w:val="clear" w:color="auto" w:fill="FFFFFF"/>
          </w:tcPr>
          <w:p w:rsidR="00E86E28" w:rsidRPr="000928C5" w:rsidRDefault="00B6151F">
            <w:pPr>
              <w:rPr>
                <w:rFonts w:asciiTheme="minorHAnsi" w:hAnsiTheme="minorHAnsi"/>
                <w:sz w:val="22"/>
                <w:szCs w:val="22"/>
              </w:rPr>
            </w:pPr>
            <w:r w:rsidRPr="000928C5">
              <w:rPr>
                <w:rFonts w:asciiTheme="minorHAnsi" w:eastAsia="Arial Unicode MS" w:hAnsiTheme="minorHAnsi" w:cs="Arial Unicode MS"/>
                <w:sz w:val="22"/>
                <w:szCs w:val="22"/>
              </w:rPr>
              <w:t>↓Offspring production (41%)</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(7 days)</w:t>
            </w:r>
          </w:p>
        </w:tc>
        <w:tc>
          <w:tcPr>
            <w:tcW w:w="153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 xml:space="preserve">Water Flea </w:t>
            </w:r>
          </w:p>
          <w:p w:rsidR="00E86E28" w:rsidRPr="000928C5" w:rsidRDefault="00B6151F">
            <w:pPr>
              <w:rPr>
                <w:rFonts w:asciiTheme="minorHAnsi" w:hAnsiTheme="minorHAnsi"/>
                <w:sz w:val="22"/>
                <w:szCs w:val="22"/>
              </w:rPr>
            </w:pPr>
            <w:r w:rsidRPr="000928C5">
              <w:rPr>
                <w:rFonts w:asciiTheme="minorHAnsi" w:hAnsiTheme="minorHAnsi"/>
                <w:sz w:val="22"/>
                <w:szCs w:val="22"/>
              </w:rPr>
              <w:t>(</w:t>
            </w:r>
            <w:r w:rsidRPr="000928C5">
              <w:rPr>
                <w:rFonts w:asciiTheme="minorHAnsi" w:hAnsiTheme="minorHAnsi"/>
                <w:i/>
                <w:sz w:val="22"/>
                <w:szCs w:val="22"/>
              </w:rPr>
              <w:t>Ceriodaphnia dubia</w:t>
            </w:r>
            <w:r w:rsidRPr="000928C5">
              <w:rPr>
                <w:rFonts w:asciiTheme="minorHAnsi" w:hAnsiTheme="minorHAnsi"/>
                <w:sz w:val="22"/>
                <w:szCs w:val="22"/>
              </w:rPr>
              <w:t>)</w:t>
            </w:r>
          </w:p>
        </w:tc>
        <w:tc>
          <w:tcPr>
            <w:tcW w:w="117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TGAI (99.5%)</w:t>
            </w:r>
          </w:p>
        </w:tc>
        <w:tc>
          <w:tcPr>
            <w:tcW w:w="162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E161081</w:t>
            </w:r>
          </w:p>
          <w:p w:rsidR="00E86E28" w:rsidRPr="000928C5" w:rsidRDefault="00B6151F">
            <w:pPr>
              <w:rPr>
                <w:rFonts w:asciiTheme="minorHAnsi" w:hAnsiTheme="minorHAnsi"/>
                <w:sz w:val="22"/>
                <w:szCs w:val="22"/>
              </w:rPr>
            </w:pPr>
            <w:r w:rsidRPr="000928C5">
              <w:rPr>
                <w:rFonts w:asciiTheme="minorHAnsi" w:hAnsiTheme="minorHAnsi"/>
                <w:sz w:val="22"/>
                <w:szCs w:val="22"/>
              </w:rPr>
              <w:t>(Quantitative)</w:t>
            </w:r>
          </w:p>
        </w:tc>
      </w:tr>
      <w:tr w:rsidR="00E86E28" w:rsidRPr="000928C5">
        <w:trPr>
          <w:jc w:val="center"/>
        </w:trPr>
        <w:tc>
          <w:tcPr>
            <w:tcW w:w="125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Behavior</w:t>
            </w:r>
          </w:p>
        </w:tc>
        <w:tc>
          <w:tcPr>
            <w:tcW w:w="162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1 (LOEC)</w:t>
            </w:r>
          </w:p>
        </w:tc>
        <w:tc>
          <w:tcPr>
            <w:tcW w:w="2160" w:type="dxa"/>
            <w:shd w:val="clear" w:color="auto" w:fill="FFFFFF"/>
          </w:tcPr>
          <w:p w:rsidR="00E86E28" w:rsidRPr="000928C5" w:rsidRDefault="00B6151F">
            <w:pPr>
              <w:rPr>
                <w:rFonts w:asciiTheme="minorHAnsi" w:hAnsiTheme="minorHAnsi"/>
                <w:sz w:val="22"/>
                <w:szCs w:val="22"/>
              </w:rPr>
            </w:pPr>
            <w:r w:rsidRPr="000928C5">
              <w:rPr>
                <w:rFonts w:asciiTheme="minorHAnsi" w:eastAsia="Arial Unicode MS" w:hAnsiTheme="minorHAnsi" w:cs="Arial Unicode MS"/>
                <w:sz w:val="22"/>
                <w:szCs w:val="22"/>
              </w:rPr>
              <w:t>↓Distance moved</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(8 hours)</w:t>
            </w:r>
          </w:p>
        </w:tc>
        <w:tc>
          <w:tcPr>
            <w:tcW w:w="153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Non-biting midge</w:t>
            </w:r>
          </w:p>
          <w:p w:rsidR="00E86E28" w:rsidRPr="000928C5" w:rsidRDefault="00B6151F">
            <w:pPr>
              <w:rPr>
                <w:rFonts w:asciiTheme="minorHAnsi" w:hAnsiTheme="minorHAnsi"/>
                <w:sz w:val="22"/>
                <w:szCs w:val="22"/>
              </w:rPr>
            </w:pPr>
            <w:r w:rsidRPr="000928C5">
              <w:rPr>
                <w:rFonts w:asciiTheme="minorHAnsi" w:hAnsiTheme="minorHAnsi"/>
                <w:sz w:val="22"/>
                <w:szCs w:val="22"/>
              </w:rPr>
              <w:t>(</w:t>
            </w:r>
            <w:r w:rsidRPr="000928C5">
              <w:rPr>
                <w:rFonts w:asciiTheme="minorHAnsi" w:hAnsiTheme="minorHAnsi"/>
                <w:i/>
                <w:sz w:val="22"/>
                <w:szCs w:val="22"/>
              </w:rPr>
              <w:t>Chironomus riparius</w:t>
            </w:r>
            <w:r w:rsidRPr="000928C5">
              <w:rPr>
                <w:rFonts w:asciiTheme="minorHAnsi" w:hAnsiTheme="minorHAnsi"/>
                <w:sz w:val="22"/>
                <w:szCs w:val="22"/>
              </w:rPr>
              <w:t>)</w:t>
            </w:r>
          </w:p>
        </w:tc>
        <w:tc>
          <w:tcPr>
            <w:tcW w:w="117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TGAI (100%)</w:t>
            </w:r>
          </w:p>
        </w:tc>
        <w:tc>
          <w:tcPr>
            <w:tcW w:w="162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E120752</w:t>
            </w:r>
            <w:r w:rsidRPr="000928C5">
              <w:rPr>
                <w:rFonts w:asciiTheme="minorHAnsi" w:hAnsiTheme="minorHAnsi"/>
                <w:sz w:val="22"/>
                <w:szCs w:val="22"/>
                <w:vertAlign w:val="superscript"/>
              </w:rPr>
              <w:t>1</w:t>
            </w:r>
          </w:p>
        </w:tc>
      </w:tr>
      <w:tr w:rsidR="00E86E28" w:rsidRPr="000928C5">
        <w:trPr>
          <w:jc w:val="center"/>
        </w:trPr>
        <w:tc>
          <w:tcPr>
            <w:tcW w:w="125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AChE Inhibition</w:t>
            </w:r>
          </w:p>
        </w:tc>
        <w:tc>
          <w:tcPr>
            <w:tcW w:w="162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0.9 (LOEC)</w:t>
            </w:r>
          </w:p>
        </w:tc>
        <w:tc>
          <w:tcPr>
            <w:tcW w:w="2160" w:type="dxa"/>
            <w:shd w:val="clear" w:color="auto" w:fill="FFFFFF"/>
          </w:tcPr>
          <w:p w:rsidR="00E86E28" w:rsidRPr="000928C5" w:rsidRDefault="00B6151F">
            <w:pPr>
              <w:rPr>
                <w:rFonts w:asciiTheme="minorHAnsi" w:hAnsiTheme="minorHAnsi"/>
                <w:sz w:val="22"/>
                <w:szCs w:val="22"/>
              </w:rPr>
            </w:pPr>
            <w:r w:rsidRPr="000928C5">
              <w:rPr>
                <w:rFonts w:asciiTheme="minorHAnsi" w:eastAsia="Arial Unicode MS" w:hAnsiTheme="minorHAnsi" w:cs="Arial Unicode MS"/>
                <w:sz w:val="22"/>
                <w:szCs w:val="22"/>
              </w:rPr>
              <w:t>↓Acetylcholinesterase activity</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(4 days)</w:t>
            </w:r>
          </w:p>
        </w:tc>
        <w:tc>
          <w:tcPr>
            <w:tcW w:w="153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Scud</w:t>
            </w:r>
          </w:p>
          <w:p w:rsidR="00E86E28" w:rsidRPr="000928C5" w:rsidRDefault="00B6151F">
            <w:pPr>
              <w:rPr>
                <w:rFonts w:asciiTheme="minorHAnsi" w:hAnsiTheme="minorHAnsi"/>
                <w:sz w:val="22"/>
                <w:szCs w:val="22"/>
              </w:rPr>
            </w:pPr>
            <w:r w:rsidRPr="000928C5">
              <w:rPr>
                <w:rFonts w:asciiTheme="minorHAnsi" w:hAnsiTheme="minorHAnsi"/>
                <w:sz w:val="22"/>
                <w:szCs w:val="22"/>
              </w:rPr>
              <w:t>(</w:t>
            </w:r>
            <w:r w:rsidRPr="000928C5">
              <w:rPr>
                <w:rFonts w:asciiTheme="minorHAnsi" w:hAnsiTheme="minorHAnsi"/>
                <w:i/>
                <w:sz w:val="22"/>
                <w:szCs w:val="22"/>
              </w:rPr>
              <w:t>Hyalella azteca</w:t>
            </w:r>
            <w:r w:rsidRPr="000928C5">
              <w:rPr>
                <w:rFonts w:asciiTheme="minorHAnsi" w:hAnsiTheme="minorHAnsi"/>
                <w:sz w:val="22"/>
                <w:szCs w:val="22"/>
              </w:rPr>
              <w:t>)</w:t>
            </w:r>
          </w:p>
        </w:tc>
        <w:tc>
          <w:tcPr>
            <w:tcW w:w="117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TGAI (&gt;98%)</w:t>
            </w:r>
          </w:p>
        </w:tc>
        <w:tc>
          <w:tcPr>
            <w:tcW w:w="162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E64955</w:t>
            </w:r>
            <w:r w:rsidRPr="000928C5">
              <w:rPr>
                <w:rFonts w:asciiTheme="minorHAnsi" w:hAnsiTheme="minorHAnsi"/>
                <w:sz w:val="22"/>
                <w:szCs w:val="22"/>
                <w:vertAlign w:val="superscript"/>
              </w:rPr>
              <w:t>1</w:t>
            </w:r>
          </w:p>
        </w:tc>
      </w:tr>
    </w:tbl>
    <w:p w:rsidR="00E86E28" w:rsidRPr="000928C5" w:rsidRDefault="00B6151F">
      <w:pPr>
        <w:rPr>
          <w:rFonts w:asciiTheme="minorHAnsi" w:hAnsiTheme="minorHAnsi"/>
          <w:sz w:val="22"/>
          <w:szCs w:val="22"/>
        </w:rPr>
      </w:pPr>
      <w:r w:rsidRPr="000928C5">
        <w:rPr>
          <w:rFonts w:asciiTheme="minorHAnsi" w:hAnsiTheme="minorHAnsi"/>
          <w:sz w:val="22"/>
          <w:szCs w:val="22"/>
        </w:rPr>
        <w:t>* Magnitude of effect is based on study LOEC</w:t>
      </w:r>
    </w:p>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1</w:t>
      </w:r>
      <w:r w:rsidRPr="000928C5">
        <w:rPr>
          <w:rFonts w:asciiTheme="minorHAnsi" w:hAnsiTheme="minorHAnsi"/>
          <w:sz w:val="22"/>
          <w:szCs w:val="22"/>
        </w:rPr>
        <w:t xml:space="preserve"> Studies are acceptable for ECOTOX but have not been formally reviewed by EFED</w:t>
      </w:r>
    </w:p>
    <w:p w:rsidR="00E86E28" w:rsidRPr="00A24476" w:rsidRDefault="00E86E28">
      <w:pPr>
        <w:rPr>
          <w:rFonts w:asciiTheme="minorHAnsi" w:hAnsiTheme="minorHAnsi"/>
          <w:b/>
          <w:color w:val="auto"/>
          <w:sz w:val="22"/>
          <w:szCs w:val="22"/>
        </w:rPr>
      </w:pPr>
    </w:p>
    <w:p w:rsidR="004B69E1" w:rsidRPr="004070CA" w:rsidRDefault="004B69E1" w:rsidP="004B69E1">
      <w:pPr>
        <w:pStyle w:val="Caption"/>
        <w:keepNext/>
        <w:rPr>
          <w:rFonts w:asciiTheme="minorHAnsi" w:hAnsiTheme="minorHAnsi"/>
          <w:b/>
          <w:i w:val="0"/>
          <w:color w:val="auto"/>
          <w:sz w:val="22"/>
          <w:szCs w:val="22"/>
        </w:rPr>
      </w:pPr>
      <w:bookmarkStart w:id="65" w:name="_Toc436127711"/>
      <w:r w:rsidRPr="004070CA">
        <w:rPr>
          <w:rFonts w:asciiTheme="minorHAnsi" w:hAnsiTheme="minorHAnsi"/>
          <w:b/>
          <w:i w:val="0"/>
          <w:color w:val="auto"/>
          <w:sz w:val="22"/>
          <w:szCs w:val="22"/>
        </w:rPr>
        <w:t xml:space="preserve">Table </w:t>
      </w:r>
      <w:r w:rsidR="004860C2" w:rsidRPr="004070CA">
        <w:rPr>
          <w:rFonts w:asciiTheme="minorHAnsi" w:hAnsiTheme="minorHAnsi"/>
          <w:b/>
          <w:i w:val="0"/>
          <w:color w:val="auto"/>
          <w:sz w:val="22"/>
          <w:szCs w:val="22"/>
        </w:rPr>
        <w:t>3</w:t>
      </w:r>
      <w:r w:rsidRPr="004070CA">
        <w:rPr>
          <w:rFonts w:asciiTheme="minorHAnsi" w:hAnsiTheme="minorHAnsi"/>
          <w:b/>
          <w:i w:val="0"/>
          <w:color w:val="auto"/>
          <w:sz w:val="22"/>
          <w:szCs w:val="22"/>
        </w:rPr>
        <w:t>-6.  Most Sensitive Est</w:t>
      </w:r>
      <w:r w:rsidR="00A24476" w:rsidRPr="004070CA">
        <w:rPr>
          <w:rFonts w:asciiTheme="minorHAnsi" w:hAnsiTheme="minorHAnsi"/>
          <w:b/>
          <w:i w:val="0"/>
          <w:color w:val="auto"/>
          <w:sz w:val="22"/>
          <w:szCs w:val="22"/>
        </w:rPr>
        <w:t>ua</w:t>
      </w:r>
      <w:r w:rsidRPr="004070CA">
        <w:rPr>
          <w:rFonts w:asciiTheme="minorHAnsi" w:hAnsiTheme="minorHAnsi"/>
          <w:b/>
          <w:i w:val="0"/>
          <w:color w:val="auto"/>
          <w:sz w:val="22"/>
          <w:szCs w:val="22"/>
        </w:rPr>
        <w:t>rine/Marine Invertebrate Sublethal Effects Data</w:t>
      </w:r>
      <w:bookmarkEnd w:id="65"/>
    </w:p>
    <w:tbl>
      <w:tblPr>
        <w:tblStyle w:val="aa"/>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620"/>
        <w:gridCol w:w="1890"/>
        <w:gridCol w:w="1800"/>
        <w:gridCol w:w="1170"/>
        <w:gridCol w:w="1620"/>
      </w:tblGrid>
      <w:tr w:rsidR="00E86E28" w:rsidRPr="000928C5">
        <w:trPr>
          <w:jc w:val="center"/>
        </w:trPr>
        <w:tc>
          <w:tcPr>
            <w:tcW w:w="12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Effect Group</w:t>
            </w:r>
          </w:p>
        </w:tc>
        <w:tc>
          <w:tcPr>
            <w:tcW w:w="162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w:t>
            </w:r>
          </w:p>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(µg/L)</w:t>
            </w:r>
          </w:p>
        </w:tc>
        <w:tc>
          <w:tcPr>
            <w:tcW w:w="189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Magnitude/Type of Effect*</w:t>
            </w:r>
          </w:p>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(Duration)</w:t>
            </w:r>
          </w:p>
        </w:tc>
        <w:tc>
          <w:tcPr>
            <w:tcW w:w="1800" w:type="dxa"/>
            <w:shd w:val="clear" w:color="auto" w:fill="FFFFFF"/>
            <w:vAlign w:val="center"/>
          </w:tcPr>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Species</w:t>
            </w:r>
          </w:p>
        </w:tc>
        <w:tc>
          <w:tcPr>
            <w:tcW w:w="1170" w:type="dxa"/>
            <w:shd w:val="clear" w:color="auto" w:fill="FFFFFF"/>
            <w:vAlign w:val="center"/>
          </w:tcPr>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Test Substance</w:t>
            </w:r>
          </w:p>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 a.i.)</w:t>
            </w:r>
          </w:p>
        </w:tc>
        <w:tc>
          <w:tcPr>
            <w:tcW w:w="1620" w:type="dxa"/>
            <w:shd w:val="clear" w:color="auto" w:fill="FFFFFF"/>
            <w:vAlign w:val="center"/>
          </w:tcPr>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MRID/ECOTOX</w:t>
            </w:r>
          </w:p>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Reference</w:t>
            </w:r>
          </w:p>
          <w:p w:rsidR="00E86E28" w:rsidRPr="000928C5" w:rsidRDefault="00B6151F">
            <w:pPr>
              <w:tabs>
                <w:tab w:val="left" w:pos="1005"/>
              </w:tabs>
              <w:jc w:val="center"/>
              <w:rPr>
                <w:rFonts w:asciiTheme="minorHAnsi" w:hAnsiTheme="minorHAnsi"/>
                <w:sz w:val="22"/>
                <w:szCs w:val="22"/>
              </w:rPr>
            </w:pPr>
            <w:r w:rsidRPr="000928C5">
              <w:rPr>
                <w:rFonts w:asciiTheme="minorHAnsi" w:hAnsiTheme="minorHAnsi"/>
                <w:b/>
                <w:sz w:val="22"/>
                <w:szCs w:val="22"/>
              </w:rPr>
              <w:t>(Classification)</w:t>
            </w:r>
          </w:p>
        </w:tc>
      </w:tr>
      <w:tr w:rsidR="00E86E28" w:rsidRPr="000928C5">
        <w:trPr>
          <w:jc w:val="center"/>
        </w:trPr>
        <w:tc>
          <w:tcPr>
            <w:tcW w:w="1255"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Growth</w:t>
            </w:r>
          </w:p>
        </w:tc>
        <w:tc>
          <w:tcPr>
            <w:tcW w:w="162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0.23 (NOEC)</w:t>
            </w:r>
          </w:p>
          <w:p w:rsidR="00E86E28" w:rsidRPr="000928C5" w:rsidRDefault="00B6151F">
            <w:pPr>
              <w:rPr>
                <w:rFonts w:asciiTheme="minorHAnsi" w:hAnsiTheme="minorHAnsi"/>
                <w:sz w:val="22"/>
                <w:szCs w:val="22"/>
              </w:rPr>
            </w:pPr>
            <w:r w:rsidRPr="000928C5">
              <w:rPr>
                <w:rFonts w:asciiTheme="minorHAnsi" w:hAnsiTheme="minorHAnsi"/>
                <w:sz w:val="22"/>
                <w:szCs w:val="22"/>
              </w:rPr>
              <w:t>0.42 (LOEC)</w:t>
            </w:r>
          </w:p>
        </w:tc>
        <w:tc>
          <w:tcPr>
            <w:tcW w:w="1890" w:type="dxa"/>
          </w:tcPr>
          <w:p w:rsidR="00E86E28" w:rsidRPr="000928C5" w:rsidRDefault="00B6151F">
            <w:pPr>
              <w:rPr>
                <w:rFonts w:asciiTheme="minorHAnsi" w:hAnsiTheme="minorHAnsi"/>
                <w:sz w:val="22"/>
                <w:szCs w:val="22"/>
              </w:rPr>
            </w:pPr>
            <w:r w:rsidRPr="000928C5">
              <w:rPr>
                <w:rFonts w:asciiTheme="minorHAnsi" w:eastAsia="Arial Unicode MS" w:hAnsiTheme="minorHAnsi" w:cs="Arial Unicode MS"/>
                <w:sz w:val="22"/>
                <w:szCs w:val="22"/>
              </w:rPr>
              <w:t>↓Weight</w:t>
            </w:r>
            <w:r w:rsidRPr="000928C5">
              <w:rPr>
                <w:rFonts w:asciiTheme="minorHAnsi" w:hAnsiTheme="minorHAnsi"/>
                <w:sz w:val="22"/>
                <w:szCs w:val="22"/>
                <w:vertAlign w:val="superscript"/>
              </w:rPr>
              <w:t>1</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(28 days)</w:t>
            </w:r>
          </w:p>
        </w:tc>
        <w:tc>
          <w:tcPr>
            <w:tcW w:w="180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Opposum Shrimp</w:t>
            </w:r>
          </w:p>
          <w:p w:rsidR="00E86E28" w:rsidRPr="000928C5" w:rsidRDefault="00B6151F">
            <w:pPr>
              <w:rPr>
                <w:rFonts w:asciiTheme="minorHAnsi" w:hAnsiTheme="minorHAnsi"/>
                <w:sz w:val="22"/>
                <w:szCs w:val="22"/>
              </w:rPr>
            </w:pPr>
            <w:r w:rsidRPr="000928C5">
              <w:rPr>
                <w:rFonts w:asciiTheme="minorHAnsi" w:hAnsiTheme="minorHAnsi"/>
                <w:sz w:val="22"/>
                <w:szCs w:val="22"/>
              </w:rPr>
              <w:t>(</w:t>
            </w:r>
            <w:r w:rsidRPr="000928C5">
              <w:rPr>
                <w:rFonts w:asciiTheme="minorHAnsi" w:hAnsiTheme="minorHAnsi"/>
                <w:i/>
                <w:sz w:val="22"/>
                <w:szCs w:val="22"/>
              </w:rPr>
              <w:t>Americamysis bahia</w:t>
            </w:r>
            <w:r w:rsidRPr="000928C5">
              <w:rPr>
                <w:rFonts w:asciiTheme="minorHAnsi" w:hAnsiTheme="minorHAnsi"/>
                <w:sz w:val="22"/>
                <w:szCs w:val="22"/>
              </w:rPr>
              <w:t>)</w:t>
            </w:r>
          </w:p>
        </w:tc>
        <w:tc>
          <w:tcPr>
            <w:tcW w:w="117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TGAI (99.5%)</w:t>
            </w:r>
          </w:p>
        </w:tc>
        <w:tc>
          <w:tcPr>
            <w:tcW w:w="162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MRID 44244801</w:t>
            </w:r>
          </w:p>
          <w:p w:rsidR="00E86E28" w:rsidRPr="000928C5" w:rsidRDefault="00B6151F">
            <w:pPr>
              <w:rPr>
                <w:rFonts w:asciiTheme="minorHAnsi" w:hAnsiTheme="minorHAnsi"/>
                <w:sz w:val="22"/>
                <w:szCs w:val="22"/>
              </w:rPr>
            </w:pPr>
            <w:r w:rsidRPr="000928C5">
              <w:rPr>
                <w:rFonts w:asciiTheme="minorHAnsi" w:hAnsiTheme="minorHAnsi"/>
                <w:sz w:val="22"/>
                <w:szCs w:val="22"/>
              </w:rPr>
              <w:t>(Acceptable)</w:t>
            </w:r>
          </w:p>
        </w:tc>
      </w:tr>
      <w:tr w:rsidR="00E86E28" w:rsidRPr="000928C5">
        <w:trPr>
          <w:trHeight w:val="820"/>
          <w:jc w:val="center"/>
        </w:trPr>
        <w:tc>
          <w:tcPr>
            <w:tcW w:w="1255"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Repro</w:t>
            </w:r>
            <w:r w:rsidR="00827543">
              <w:rPr>
                <w:rFonts w:asciiTheme="minorHAnsi" w:hAnsiTheme="minorHAnsi"/>
                <w:sz w:val="22"/>
                <w:szCs w:val="22"/>
              </w:rPr>
              <w:t>-</w:t>
            </w:r>
            <w:r w:rsidRPr="000928C5">
              <w:rPr>
                <w:rFonts w:asciiTheme="minorHAnsi" w:hAnsiTheme="minorHAnsi"/>
                <w:sz w:val="22"/>
                <w:szCs w:val="22"/>
              </w:rPr>
              <w:t>duction</w:t>
            </w:r>
          </w:p>
        </w:tc>
        <w:tc>
          <w:tcPr>
            <w:tcW w:w="162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2.1 (NOEC)</w:t>
            </w:r>
          </w:p>
          <w:p w:rsidR="00E86E28" w:rsidRPr="000928C5" w:rsidRDefault="00B6151F">
            <w:pPr>
              <w:rPr>
                <w:rFonts w:asciiTheme="minorHAnsi" w:hAnsiTheme="minorHAnsi"/>
                <w:sz w:val="22"/>
                <w:szCs w:val="22"/>
              </w:rPr>
            </w:pPr>
            <w:r w:rsidRPr="000928C5">
              <w:rPr>
                <w:rFonts w:asciiTheme="minorHAnsi" w:hAnsiTheme="minorHAnsi"/>
                <w:sz w:val="22"/>
                <w:szCs w:val="22"/>
              </w:rPr>
              <w:t>4.4 (LOEC)</w:t>
            </w:r>
          </w:p>
        </w:tc>
        <w:tc>
          <w:tcPr>
            <w:tcW w:w="1890" w:type="dxa"/>
            <w:vAlign w:val="center"/>
          </w:tcPr>
          <w:p w:rsidR="00E86E28" w:rsidRPr="000928C5" w:rsidRDefault="00B6151F">
            <w:pPr>
              <w:rPr>
                <w:rFonts w:asciiTheme="minorHAnsi" w:hAnsiTheme="minorHAnsi"/>
                <w:sz w:val="22"/>
                <w:szCs w:val="22"/>
              </w:rPr>
            </w:pPr>
            <w:r w:rsidRPr="000928C5">
              <w:rPr>
                <w:rFonts w:asciiTheme="minorHAnsi" w:eastAsia="Arial Unicode MS" w:hAnsiTheme="minorHAnsi" w:cs="Arial Unicode MS"/>
                <w:sz w:val="22"/>
                <w:szCs w:val="22"/>
              </w:rPr>
              <w:t>↓Number of offspring</w:t>
            </w:r>
          </w:p>
          <w:p w:rsidR="00E86E28" w:rsidRPr="000928C5" w:rsidRDefault="00B6151F">
            <w:pPr>
              <w:rPr>
                <w:rFonts w:asciiTheme="minorHAnsi" w:hAnsiTheme="minorHAnsi"/>
                <w:sz w:val="22"/>
                <w:szCs w:val="22"/>
              </w:rPr>
            </w:pPr>
            <w:r w:rsidRPr="000928C5">
              <w:rPr>
                <w:rFonts w:asciiTheme="minorHAnsi" w:hAnsiTheme="minorHAnsi"/>
                <w:sz w:val="22"/>
                <w:szCs w:val="22"/>
              </w:rPr>
              <w:t>(22 days)</w:t>
            </w:r>
          </w:p>
        </w:tc>
        <w:tc>
          <w:tcPr>
            <w:tcW w:w="180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Opposum Shrimp</w:t>
            </w:r>
          </w:p>
          <w:p w:rsidR="00E86E28" w:rsidRPr="000928C5" w:rsidRDefault="00B6151F">
            <w:pPr>
              <w:rPr>
                <w:rFonts w:asciiTheme="minorHAnsi" w:hAnsiTheme="minorHAnsi"/>
                <w:sz w:val="22"/>
                <w:szCs w:val="22"/>
              </w:rPr>
            </w:pPr>
            <w:r w:rsidRPr="000928C5">
              <w:rPr>
                <w:rFonts w:asciiTheme="minorHAnsi" w:hAnsiTheme="minorHAnsi"/>
                <w:sz w:val="22"/>
                <w:szCs w:val="22"/>
              </w:rPr>
              <w:t>(</w:t>
            </w:r>
            <w:r w:rsidRPr="000928C5">
              <w:rPr>
                <w:rFonts w:asciiTheme="minorHAnsi" w:hAnsiTheme="minorHAnsi"/>
                <w:i/>
                <w:sz w:val="22"/>
                <w:szCs w:val="22"/>
              </w:rPr>
              <w:t>Americamysis bahia</w:t>
            </w:r>
            <w:r w:rsidRPr="000928C5">
              <w:rPr>
                <w:rFonts w:asciiTheme="minorHAnsi" w:hAnsiTheme="minorHAnsi"/>
                <w:sz w:val="22"/>
                <w:szCs w:val="22"/>
              </w:rPr>
              <w:t>)</w:t>
            </w:r>
          </w:p>
        </w:tc>
        <w:tc>
          <w:tcPr>
            <w:tcW w:w="117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TGAI (100%)</w:t>
            </w:r>
          </w:p>
        </w:tc>
        <w:tc>
          <w:tcPr>
            <w:tcW w:w="162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E85670</w:t>
            </w:r>
            <w:r w:rsidRPr="000928C5">
              <w:rPr>
                <w:rFonts w:asciiTheme="minorHAnsi" w:hAnsiTheme="minorHAnsi"/>
                <w:sz w:val="22"/>
                <w:szCs w:val="22"/>
                <w:vertAlign w:val="superscript"/>
              </w:rPr>
              <w:t>3</w:t>
            </w:r>
          </w:p>
        </w:tc>
      </w:tr>
      <w:tr w:rsidR="00E86E28" w:rsidRPr="000928C5">
        <w:trPr>
          <w:jc w:val="center"/>
        </w:trPr>
        <w:tc>
          <w:tcPr>
            <w:tcW w:w="1255"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Behavior</w:t>
            </w:r>
          </w:p>
        </w:tc>
        <w:tc>
          <w:tcPr>
            <w:tcW w:w="162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ND</w:t>
            </w:r>
            <w:r w:rsidRPr="000928C5">
              <w:rPr>
                <w:rFonts w:asciiTheme="minorHAnsi" w:hAnsiTheme="minorHAnsi"/>
                <w:sz w:val="22"/>
                <w:szCs w:val="22"/>
                <w:vertAlign w:val="superscript"/>
              </w:rPr>
              <w:t>2</w:t>
            </w:r>
          </w:p>
        </w:tc>
        <w:tc>
          <w:tcPr>
            <w:tcW w:w="1890" w:type="dxa"/>
          </w:tcPr>
          <w:p w:rsidR="00E86E28" w:rsidRPr="000928C5" w:rsidRDefault="00B6151F">
            <w:pPr>
              <w:rPr>
                <w:rFonts w:asciiTheme="minorHAnsi" w:hAnsiTheme="minorHAnsi"/>
                <w:sz w:val="22"/>
                <w:szCs w:val="22"/>
              </w:rPr>
            </w:pPr>
            <w:r w:rsidRPr="000928C5">
              <w:rPr>
                <w:rFonts w:asciiTheme="minorHAnsi" w:hAnsiTheme="minorHAnsi"/>
                <w:sz w:val="22"/>
                <w:szCs w:val="22"/>
              </w:rPr>
              <w:t>ND</w:t>
            </w:r>
          </w:p>
        </w:tc>
        <w:tc>
          <w:tcPr>
            <w:tcW w:w="180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ND</w:t>
            </w:r>
          </w:p>
        </w:tc>
        <w:tc>
          <w:tcPr>
            <w:tcW w:w="117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ND</w:t>
            </w:r>
          </w:p>
        </w:tc>
        <w:tc>
          <w:tcPr>
            <w:tcW w:w="162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ND</w:t>
            </w:r>
          </w:p>
        </w:tc>
      </w:tr>
      <w:tr w:rsidR="00E86E28" w:rsidRPr="000928C5">
        <w:trPr>
          <w:jc w:val="center"/>
        </w:trPr>
        <w:tc>
          <w:tcPr>
            <w:tcW w:w="1255"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AChE Inhibition</w:t>
            </w:r>
          </w:p>
        </w:tc>
        <w:tc>
          <w:tcPr>
            <w:tcW w:w="162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12 (LOEC)</w:t>
            </w:r>
          </w:p>
        </w:tc>
        <w:tc>
          <w:tcPr>
            <w:tcW w:w="1890" w:type="dxa"/>
          </w:tcPr>
          <w:p w:rsidR="00E86E28" w:rsidRPr="000928C5" w:rsidRDefault="00B6151F">
            <w:pPr>
              <w:rPr>
                <w:rFonts w:asciiTheme="minorHAnsi" w:hAnsiTheme="minorHAnsi"/>
                <w:sz w:val="22"/>
                <w:szCs w:val="22"/>
              </w:rPr>
            </w:pPr>
            <w:r w:rsidRPr="000928C5">
              <w:rPr>
                <w:rFonts w:asciiTheme="minorHAnsi" w:eastAsia="Arial Unicode MS" w:hAnsiTheme="minorHAnsi" w:cs="Arial Unicode MS"/>
                <w:sz w:val="22"/>
                <w:szCs w:val="22"/>
              </w:rPr>
              <w:t>↓Acetylcholinesterase activity</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(7 days)</w:t>
            </w:r>
          </w:p>
        </w:tc>
        <w:tc>
          <w:tcPr>
            <w:tcW w:w="180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White Shrimp</w:t>
            </w:r>
          </w:p>
          <w:p w:rsidR="00E86E28" w:rsidRPr="000928C5" w:rsidRDefault="00B6151F">
            <w:pPr>
              <w:rPr>
                <w:rFonts w:asciiTheme="minorHAnsi" w:hAnsiTheme="minorHAnsi"/>
                <w:sz w:val="22"/>
                <w:szCs w:val="22"/>
              </w:rPr>
            </w:pPr>
            <w:r w:rsidRPr="000928C5">
              <w:rPr>
                <w:rFonts w:asciiTheme="minorHAnsi" w:hAnsiTheme="minorHAnsi"/>
                <w:sz w:val="22"/>
                <w:szCs w:val="22"/>
              </w:rPr>
              <w:t>(</w:t>
            </w:r>
            <w:r w:rsidRPr="000928C5">
              <w:rPr>
                <w:rFonts w:asciiTheme="minorHAnsi" w:hAnsiTheme="minorHAnsi"/>
                <w:i/>
                <w:sz w:val="22"/>
                <w:szCs w:val="22"/>
              </w:rPr>
              <w:t>Litopenaeus vannamei</w:t>
            </w:r>
            <w:r w:rsidRPr="000928C5">
              <w:rPr>
                <w:rFonts w:asciiTheme="minorHAnsi" w:hAnsiTheme="minorHAnsi"/>
                <w:sz w:val="22"/>
                <w:szCs w:val="22"/>
              </w:rPr>
              <w:t>)</w:t>
            </w:r>
          </w:p>
        </w:tc>
        <w:tc>
          <w:tcPr>
            <w:tcW w:w="117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TGAI (100%)</w:t>
            </w:r>
          </w:p>
        </w:tc>
        <w:tc>
          <w:tcPr>
            <w:tcW w:w="1620"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E49408</w:t>
            </w:r>
            <w:r w:rsidRPr="000928C5">
              <w:rPr>
                <w:rFonts w:asciiTheme="minorHAnsi" w:hAnsiTheme="minorHAnsi"/>
                <w:sz w:val="22"/>
                <w:szCs w:val="22"/>
                <w:vertAlign w:val="superscript"/>
              </w:rPr>
              <w:t>3</w:t>
            </w:r>
          </w:p>
        </w:tc>
      </w:tr>
    </w:tbl>
    <w:p w:rsidR="00E86E28" w:rsidRPr="000928C5" w:rsidRDefault="00B6151F">
      <w:pPr>
        <w:rPr>
          <w:rFonts w:asciiTheme="minorHAnsi" w:hAnsiTheme="minorHAnsi"/>
          <w:sz w:val="22"/>
          <w:szCs w:val="22"/>
        </w:rPr>
      </w:pPr>
      <w:r w:rsidRPr="000928C5">
        <w:rPr>
          <w:rFonts w:asciiTheme="minorHAnsi" w:hAnsiTheme="minorHAnsi"/>
          <w:sz w:val="22"/>
          <w:szCs w:val="22"/>
        </w:rPr>
        <w:t>ND = No Data Available</w:t>
      </w:r>
    </w:p>
    <w:p w:rsidR="00E86E28" w:rsidRPr="000928C5" w:rsidRDefault="00B6151F">
      <w:pPr>
        <w:rPr>
          <w:rFonts w:asciiTheme="minorHAnsi" w:hAnsiTheme="minorHAnsi"/>
          <w:sz w:val="22"/>
          <w:szCs w:val="22"/>
        </w:rPr>
      </w:pPr>
      <w:r w:rsidRPr="000928C5">
        <w:rPr>
          <w:rFonts w:asciiTheme="minorHAnsi" w:hAnsiTheme="minorHAnsi"/>
          <w:sz w:val="22"/>
          <w:szCs w:val="22"/>
        </w:rPr>
        <w:t>* Magnitude of effect (if available) is based on study LOEC</w:t>
      </w:r>
    </w:p>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1</w:t>
      </w:r>
      <w:r w:rsidRPr="000928C5">
        <w:rPr>
          <w:rFonts w:asciiTheme="minorHAnsi" w:hAnsiTheme="minorHAnsi"/>
          <w:sz w:val="22"/>
          <w:szCs w:val="22"/>
        </w:rPr>
        <w:t xml:space="preserve"> Magnitude of effect not reported at LOEC</w:t>
      </w:r>
    </w:p>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2</w:t>
      </w:r>
      <w:r w:rsidRPr="000928C5">
        <w:rPr>
          <w:rFonts w:asciiTheme="minorHAnsi" w:hAnsiTheme="minorHAnsi"/>
          <w:sz w:val="22"/>
          <w:szCs w:val="22"/>
        </w:rPr>
        <w:t xml:space="preserve"> No data are available on behavioral effects to estuarine/marine invertebrates</w:t>
      </w:r>
    </w:p>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3</w:t>
      </w:r>
      <w:r w:rsidRPr="000928C5">
        <w:rPr>
          <w:rFonts w:asciiTheme="minorHAnsi" w:hAnsiTheme="minorHAnsi"/>
          <w:sz w:val="22"/>
          <w:szCs w:val="22"/>
        </w:rPr>
        <w:t xml:space="preserve"> Studies are acceptable for ECOTOX but have not been formally reviewed by EFED</w:t>
      </w:r>
    </w:p>
    <w:p w:rsidR="00E86E28" w:rsidRPr="000928C5" w:rsidRDefault="00E86E28">
      <w:pPr>
        <w:rPr>
          <w:rFonts w:asciiTheme="minorHAnsi" w:hAnsiTheme="minorHAnsi"/>
          <w:sz w:val="22"/>
          <w:szCs w:val="22"/>
        </w:rPr>
      </w:pPr>
    </w:p>
    <w:p w:rsidR="00E86E28" w:rsidRPr="00F366E2" w:rsidRDefault="00CB7CF4" w:rsidP="00CB7CF4">
      <w:pPr>
        <w:pStyle w:val="Heading4"/>
        <w:numPr>
          <w:ilvl w:val="3"/>
          <w:numId w:val="3"/>
        </w:numPr>
        <w:rPr>
          <w:rFonts w:asciiTheme="minorHAnsi" w:hAnsiTheme="minorHAnsi"/>
          <w:b/>
          <w:i w:val="0"/>
          <w:color w:val="auto"/>
          <w:sz w:val="22"/>
          <w:szCs w:val="22"/>
        </w:rPr>
      </w:pPr>
      <w:bookmarkStart w:id="66" w:name="_Toc436808187"/>
      <w:r w:rsidRPr="00F366E2">
        <w:rPr>
          <w:rFonts w:asciiTheme="minorHAnsi" w:hAnsiTheme="minorHAnsi"/>
          <w:b/>
          <w:i w:val="0"/>
          <w:color w:val="auto"/>
          <w:sz w:val="22"/>
          <w:szCs w:val="22"/>
        </w:rPr>
        <w:t xml:space="preserve">Effects on </w:t>
      </w:r>
      <w:r w:rsidR="00B6151F" w:rsidRPr="00F366E2">
        <w:rPr>
          <w:rFonts w:asciiTheme="minorHAnsi" w:hAnsiTheme="minorHAnsi"/>
          <w:b/>
          <w:i w:val="0"/>
          <w:color w:val="auto"/>
          <w:sz w:val="22"/>
          <w:szCs w:val="22"/>
        </w:rPr>
        <w:t>Growth</w:t>
      </w:r>
      <w:r w:rsidRPr="00F366E2">
        <w:rPr>
          <w:rFonts w:asciiTheme="minorHAnsi" w:hAnsiTheme="minorHAnsi"/>
          <w:b/>
          <w:i w:val="0"/>
          <w:color w:val="auto"/>
          <w:sz w:val="22"/>
          <w:szCs w:val="22"/>
        </w:rPr>
        <w:t xml:space="preserve"> of Aquatic Invertebrates</w:t>
      </w:r>
      <w:bookmarkEnd w:id="66"/>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A small number of growth-related studies (approximately 9) are available from either the registrant or the open literature (</w:t>
      </w:r>
      <w:r w:rsidRPr="000928C5">
        <w:rPr>
          <w:rFonts w:asciiTheme="minorHAnsi" w:hAnsiTheme="minorHAnsi"/>
          <w:b/>
          <w:sz w:val="22"/>
          <w:szCs w:val="22"/>
        </w:rPr>
        <w:t xml:space="preserve">Table </w:t>
      </w:r>
      <w:r w:rsidR="000F47E7">
        <w:rPr>
          <w:rFonts w:asciiTheme="minorHAnsi" w:hAnsiTheme="minorHAnsi"/>
          <w:b/>
          <w:sz w:val="22"/>
          <w:szCs w:val="22"/>
        </w:rPr>
        <w:t>3-</w:t>
      </w:r>
      <w:r w:rsidRPr="000928C5">
        <w:rPr>
          <w:rFonts w:asciiTheme="minorHAnsi" w:hAnsiTheme="minorHAnsi"/>
          <w:b/>
          <w:sz w:val="22"/>
          <w:szCs w:val="22"/>
        </w:rPr>
        <w:t>7</w:t>
      </w:r>
      <w:r w:rsidRPr="000928C5">
        <w:rPr>
          <w:rFonts w:asciiTheme="minorHAnsi" w:hAnsiTheme="minorHAnsi"/>
          <w:sz w:val="22"/>
          <w:szCs w:val="22"/>
        </w:rPr>
        <w:t>). The dataset is comprised of roughly half NOEC/LOEC values and half EC</w:t>
      </w:r>
      <w:r w:rsidRPr="000928C5">
        <w:rPr>
          <w:rFonts w:asciiTheme="minorHAnsi" w:hAnsiTheme="minorHAnsi"/>
          <w:sz w:val="22"/>
          <w:szCs w:val="22"/>
          <w:vertAlign w:val="subscript"/>
        </w:rPr>
        <w:t>x</w:t>
      </w:r>
      <w:r w:rsidRPr="000928C5">
        <w:rPr>
          <w:rFonts w:asciiTheme="minorHAnsi" w:hAnsiTheme="minorHAnsi"/>
          <w:sz w:val="22"/>
          <w:szCs w:val="22"/>
        </w:rPr>
        <w:t xml:space="preserve"> values, as well as roughly half freshwater species and half estuarine/marine species. Only two growth studies were conducted on </w:t>
      </w:r>
      <w:r w:rsidR="009F3D36" w:rsidRPr="000928C5">
        <w:rPr>
          <w:rFonts w:asciiTheme="minorHAnsi" w:hAnsiTheme="minorHAnsi"/>
          <w:sz w:val="22"/>
          <w:szCs w:val="22"/>
        </w:rPr>
        <w:t>one species of mollusk</w:t>
      </w:r>
      <w:r w:rsidRPr="000928C5">
        <w:rPr>
          <w:rFonts w:asciiTheme="minorHAnsi" w:hAnsiTheme="minorHAnsi"/>
          <w:sz w:val="22"/>
          <w:szCs w:val="22"/>
        </w:rPr>
        <w:t xml:space="preserve"> (estuarine/marine</w:t>
      </w:r>
      <w:r w:rsidR="009F3D36" w:rsidRPr="000928C5">
        <w:rPr>
          <w:rFonts w:asciiTheme="minorHAnsi" w:hAnsiTheme="minorHAnsi"/>
          <w:sz w:val="22"/>
          <w:szCs w:val="22"/>
        </w:rPr>
        <w:t xml:space="preserve"> bivalve</w:t>
      </w:r>
      <w:r w:rsidRPr="000928C5">
        <w:rPr>
          <w:rFonts w:asciiTheme="minorHAnsi" w:hAnsiTheme="minorHAnsi"/>
          <w:sz w:val="22"/>
          <w:szCs w:val="22"/>
        </w:rPr>
        <w:t xml:space="preserve">).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 most sensitive growth-related endpoint available for diazinon is from a registrant-submitted study (MRID 44244801) in estuarine/marine mysid shrimp (</w:t>
      </w:r>
      <w:r w:rsidRPr="000928C5">
        <w:rPr>
          <w:rFonts w:asciiTheme="minorHAnsi" w:hAnsiTheme="minorHAnsi"/>
          <w:i/>
          <w:sz w:val="22"/>
          <w:szCs w:val="22"/>
        </w:rPr>
        <w:t>A. bahia</w:t>
      </w:r>
      <w:r w:rsidRPr="000928C5">
        <w:rPr>
          <w:rFonts w:asciiTheme="minorHAnsi" w:hAnsiTheme="minorHAnsi"/>
          <w:sz w:val="22"/>
          <w:szCs w:val="22"/>
        </w:rPr>
        <w:t xml:space="preserve">). Following a 28-day exposure, impaired growth (weight) occurred in treated mysids relative to controls resulting in NOEC and LOEC values of 0.23 and 0.42 ug/L, respectively. The most sensitive growth-related endpoint for a freshwater invertebrate species is for </w:t>
      </w:r>
      <w:r w:rsidRPr="000928C5">
        <w:rPr>
          <w:rFonts w:asciiTheme="minorHAnsi" w:hAnsiTheme="minorHAnsi"/>
          <w:i/>
          <w:sz w:val="22"/>
          <w:szCs w:val="22"/>
        </w:rPr>
        <w:t>Daphnia magna</w:t>
      </w:r>
      <w:r w:rsidRPr="000928C5">
        <w:rPr>
          <w:rFonts w:asciiTheme="minorHAnsi" w:hAnsiTheme="minorHAnsi"/>
          <w:sz w:val="22"/>
          <w:szCs w:val="22"/>
        </w:rPr>
        <w:t xml:space="preserve"> (EC</w:t>
      </w:r>
      <w:r w:rsidRPr="000928C5">
        <w:rPr>
          <w:rFonts w:asciiTheme="minorHAnsi" w:hAnsiTheme="minorHAnsi"/>
          <w:sz w:val="22"/>
          <w:szCs w:val="22"/>
          <w:vertAlign w:val="subscript"/>
        </w:rPr>
        <w:t>50</w:t>
      </w:r>
      <w:r w:rsidRPr="000928C5">
        <w:rPr>
          <w:rFonts w:asciiTheme="minorHAnsi" w:hAnsiTheme="minorHAnsi"/>
          <w:sz w:val="22"/>
          <w:szCs w:val="22"/>
        </w:rPr>
        <w:t xml:space="preserve"> = 0.53 ug/L; E18872, Fernandez-Casalderrey </w:t>
      </w:r>
      <w:r w:rsidRPr="005D0A69">
        <w:rPr>
          <w:rFonts w:asciiTheme="minorHAnsi" w:hAnsiTheme="minorHAnsi"/>
          <w:i/>
          <w:sz w:val="22"/>
          <w:szCs w:val="22"/>
        </w:rPr>
        <w:t>et al.</w:t>
      </w:r>
      <w:r w:rsidR="009C1509">
        <w:rPr>
          <w:rFonts w:asciiTheme="minorHAnsi" w:hAnsiTheme="minorHAnsi"/>
          <w:i/>
          <w:sz w:val="22"/>
          <w:szCs w:val="22"/>
        </w:rPr>
        <w:t>,</w:t>
      </w:r>
      <w:r w:rsidRPr="000928C5">
        <w:rPr>
          <w:rFonts w:asciiTheme="minorHAnsi" w:hAnsiTheme="minorHAnsi"/>
          <w:sz w:val="22"/>
          <w:szCs w:val="22"/>
        </w:rPr>
        <w:t xml:space="preserve"> 1995) and was reported in ECOTOX as a general growth effect. From the limited available dataset, it is not possible to determine if growth in freshwater and saltwater invertebrate differs substantially in response to diazinon. On one hand, the most sensitive growth endpoint is based on an estuarine/marine species (</w:t>
      </w:r>
      <w:r w:rsidRPr="000928C5">
        <w:rPr>
          <w:rFonts w:asciiTheme="minorHAnsi" w:hAnsiTheme="minorHAnsi"/>
          <w:i/>
          <w:sz w:val="22"/>
          <w:szCs w:val="22"/>
        </w:rPr>
        <w:t>A. bahia</w:t>
      </w:r>
      <w:r w:rsidRPr="000928C5">
        <w:rPr>
          <w:rFonts w:asciiTheme="minorHAnsi" w:hAnsiTheme="minorHAnsi"/>
          <w:sz w:val="22"/>
          <w:szCs w:val="22"/>
        </w:rPr>
        <w:t xml:space="preserve">); on the other hand, every other estuarine/marine growth endpoint in the available dataset is less sensitive than endpoints from freshwater counterparts.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 more sensitive of the two growth-related endpoints from mollusks is from a registrant-submitted study (MRID 40625502) with eastern oysters (</w:t>
      </w:r>
      <w:r w:rsidRPr="000928C5">
        <w:rPr>
          <w:rFonts w:asciiTheme="minorHAnsi" w:hAnsiTheme="minorHAnsi"/>
          <w:i/>
          <w:sz w:val="22"/>
          <w:szCs w:val="22"/>
        </w:rPr>
        <w:t>Crossostrea virginica</w:t>
      </w:r>
      <w:r w:rsidRPr="000928C5">
        <w:rPr>
          <w:rFonts w:asciiTheme="minorHAnsi" w:eastAsia="Arial Unicode MS" w:hAnsiTheme="minorHAnsi"/>
          <w:sz w:val="22"/>
          <w:szCs w:val="22"/>
        </w:rPr>
        <w:t>). Following a 96-hour exposure, shell deposition (in mm) was reduced by 30-70% at concentrations ≥0.48 mg/L diazinon, resulting in an EC</w:t>
      </w:r>
      <w:r w:rsidRPr="000928C5">
        <w:rPr>
          <w:rFonts w:asciiTheme="minorHAnsi" w:hAnsiTheme="minorHAnsi"/>
          <w:sz w:val="22"/>
          <w:szCs w:val="22"/>
          <w:vertAlign w:val="subscript"/>
        </w:rPr>
        <w:t>50</w:t>
      </w:r>
      <w:r w:rsidRPr="000928C5">
        <w:rPr>
          <w:rFonts w:asciiTheme="minorHAnsi" w:hAnsiTheme="minorHAnsi"/>
          <w:sz w:val="22"/>
          <w:szCs w:val="22"/>
        </w:rPr>
        <w:t xml:space="preserve"> value of 880 µg/L (95% CI 630-1,100 µg/L). The dataset is insufficient to determine the relative sensitivity of mollusks versus other aquatic invertebrates in terms of growth.</w:t>
      </w:r>
    </w:p>
    <w:p w:rsidR="00E86E28" w:rsidRPr="000928C5" w:rsidRDefault="00E86E28">
      <w:pPr>
        <w:rPr>
          <w:rFonts w:asciiTheme="minorHAnsi" w:hAnsiTheme="minorHAnsi"/>
          <w:sz w:val="22"/>
          <w:szCs w:val="22"/>
        </w:rPr>
      </w:pPr>
    </w:p>
    <w:p w:rsidR="004B69E1" w:rsidRPr="004070CA" w:rsidRDefault="004B69E1" w:rsidP="004B69E1">
      <w:pPr>
        <w:pStyle w:val="Caption"/>
        <w:keepNext/>
        <w:rPr>
          <w:rFonts w:asciiTheme="minorHAnsi" w:hAnsiTheme="minorHAnsi"/>
          <w:b/>
          <w:i w:val="0"/>
          <w:color w:val="auto"/>
          <w:sz w:val="22"/>
          <w:szCs w:val="22"/>
        </w:rPr>
      </w:pPr>
      <w:bookmarkStart w:id="67" w:name="_Toc436127712"/>
      <w:r w:rsidRPr="004070CA">
        <w:rPr>
          <w:rFonts w:asciiTheme="minorHAnsi" w:hAnsiTheme="minorHAnsi"/>
          <w:b/>
          <w:i w:val="0"/>
          <w:color w:val="auto"/>
          <w:sz w:val="22"/>
          <w:szCs w:val="22"/>
        </w:rPr>
        <w:t xml:space="preserve">Table </w:t>
      </w:r>
      <w:r w:rsidR="004860C2" w:rsidRPr="004070CA">
        <w:rPr>
          <w:rFonts w:asciiTheme="minorHAnsi" w:hAnsiTheme="minorHAnsi"/>
          <w:b/>
          <w:i w:val="0"/>
          <w:color w:val="auto"/>
          <w:sz w:val="22"/>
          <w:szCs w:val="22"/>
        </w:rPr>
        <w:t>3</w:t>
      </w:r>
      <w:r w:rsidRPr="004070CA">
        <w:rPr>
          <w:rFonts w:asciiTheme="minorHAnsi" w:hAnsiTheme="minorHAnsi"/>
          <w:b/>
          <w:i w:val="0"/>
          <w:color w:val="auto"/>
          <w:sz w:val="22"/>
          <w:szCs w:val="22"/>
        </w:rPr>
        <w:t>-7. Studies Reporting Effects to Growth in Aquatic Invertebrates</w:t>
      </w:r>
      <w:bookmarkEnd w:id="67"/>
    </w:p>
    <w:tbl>
      <w:tblPr>
        <w:tblStyle w:val="ab"/>
        <w:tblW w:w="944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6"/>
        <w:gridCol w:w="1167"/>
        <w:gridCol w:w="1017"/>
        <w:gridCol w:w="1017"/>
        <w:gridCol w:w="994"/>
        <w:gridCol w:w="1050"/>
        <w:gridCol w:w="939"/>
        <w:gridCol w:w="1294"/>
      </w:tblGrid>
      <w:tr w:rsidR="00E86E28" w:rsidRPr="000928C5" w:rsidTr="009413D0">
        <w:tc>
          <w:tcPr>
            <w:tcW w:w="196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Species</w:t>
            </w:r>
          </w:p>
        </w:tc>
        <w:tc>
          <w:tcPr>
            <w:tcW w:w="116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Order</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 Type</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 Value (µg/L)</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Duration</w:t>
            </w:r>
          </w:p>
        </w:tc>
        <w:tc>
          <w:tcPr>
            <w:tcW w:w="105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 Measure</w:t>
            </w:r>
          </w:p>
        </w:tc>
        <w:tc>
          <w:tcPr>
            <w:tcW w:w="939"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Medium</w:t>
            </w:r>
          </w:p>
        </w:tc>
        <w:tc>
          <w:tcPr>
            <w:tcW w:w="12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ECOTOX No.</w:t>
            </w:r>
          </w:p>
        </w:tc>
      </w:tr>
      <w:tr w:rsidR="00E86E28" w:rsidRPr="000928C5" w:rsidTr="009413D0">
        <w:tc>
          <w:tcPr>
            <w:tcW w:w="1966"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Americamysis bahia</w:t>
            </w:r>
          </w:p>
        </w:tc>
        <w:tc>
          <w:tcPr>
            <w:tcW w:w="116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Mysida</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NOEC</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LOEC</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0.23</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0.42</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28</w:t>
            </w:r>
          </w:p>
        </w:tc>
        <w:tc>
          <w:tcPr>
            <w:tcW w:w="105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Weight</w:t>
            </w:r>
          </w:p>
        </w:tc>
        <w:tc>
          <w:tcPr>
            <w:tcW w:w="939"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EM</w:t>
            </w:r>
          </w:p>
        </w:tc>
        <w:tc>
          <w:tcPr>
            <w:tcW w:w="12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44244801</w:t>
            </w:r>
          </w:p>
        </w:tc>
      </w:tr>
      <w:tr w:rsidR="00E86E28" w:rsidRPr="000928C5" w:rsidTr="009413D0">
        <w:trPr>
          <w:trHeight w:val="300"/>
        </w:trPr>
        <w:tc>
          <w:tcPr>
            <w:tcW w:w="1966"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Daphnia magna</w:t>
            </w:r>
          </w:p>
        </w:tc>
        <w:tc>
          <w:tcPr>
            <w:tcW w:w="116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Diplostraca</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0.53</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21</w:t>
            </w:r>
          </w:p>
        </w:tc>
        <w:tc>
          <w:tcPr>
            <w:tcW w:w="105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Growth, general</w:t>
            </w:r>
          </w:p>
        </w:tc>
        <w:tc>
          <w:tcPr>
            <w:tcW w:w="939"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2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E18872</w:t>
            </w:r>
          </w:p>
        </w:tc>
      </w:tr>
      <w:tr w:rsidR="00E86E28" w:rsidRPr="000928C5" w:rsidTr="009413D0">
        <w:trPr>
          <w:trHeight w:val="300"/>
        </w:trPr>
        <w:tc>
          <w:tcPr>
            <w:tcW w:w="1966"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Hyalella azteca</w:t>
            </w:r>
          </w:p>
        </w:tc>
        <w:tc>
          <w:tcPr>
            <w:tcW w:w="116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Amphipoda</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NOEC</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LOEC</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1.14</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2.8</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w:t>
            </w:r>
          </w:p>
        </w:tc>
        <w:tc>
          <w:tcPr>
            <w:tcW w:w="105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Weight</w:t>
            </w:r>
          </w:p>
        </w:tc>
        <w:tc>
          <w:tcPr>
            <w:tcW w:w="939"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2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E161081</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Quantitative</w:t>
            </w:r>
          </w:p>
        </w:tc>
      </w:tr>
      <w:tr w:rsidR="00E86E28" w:rsidRPr="000928C5" w:rsidTr="009413D0">
        <w:trPr>
          <w:trHeight w:val="300"/>
        </w:trPr>
        <w:tc>
          <w:tcPr>
            <w:tcW w:w="1966"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Hyalella azteca</w:t>
            </w:r>
          </w:p>
        </w:tc>
        <w:tc>
          <w:tcPr>
            <w:tcW w:w="116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Amphipoda</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NOEC</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LOEC</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1.14</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2.1</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w:t>
            </w:r>
          </w:p>
        </w:tc>
        <w:tc>
          <w:tcPr>
            <w:tcW w:w="105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Weight</w:t>
            </w:r>
          </w:p>
        </w:tc>
        <w:tc>
          <w:tcPr>
            <w:tcW w:w="939"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2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E161081</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Quantitative</w:t>
            </w:r>
          </w:p>
        </w:tc>
      </w:tr>
      <w:tr w:rsidR="00E86E28" w:rsidRPr="000928C5" w:rsidTr="009413D0">
        <w:trPr>
          <w:trHeight w:val="300"/>
        </w:trPr>
        <w:tc>
          <w:tcPr>
            <w:tcW w:w="1966"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Hyalella azteca</w:t>
            </w:r>
          </w:p>
        </w:tc>
        <w:tc>
          <w:tcPr>
            <w:tcW w:w="116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Amphipoda</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EC25</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1.41</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w:t>
            </w:r>
          </w:p>
        </w:tc>
        <w:tc>
          <w:tcPr>
            <w:tcW w:w="105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Weight</w:t>
            </w:r>
          </w:p>
        </w:tc>
        <w:tc>
          <w:tcPr>
            <w:tcW w:w="939"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2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E161081</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Quantitative</w:t>
            </w:r>
          </w:p>
        </w:tc>
      </w:tr>
      <w:tr w:rsidR="00E86E28" w:rsidRPr="000928C5" w:rsidTr="009413D0">
        <w:trPr>
          <w:trHeight w:val="300"/>
        </w:trPr>
        <w:tc>
          <w:tcPr>
            <w:tcW w:w="1966"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Chironomus riparius</w:t>
            </w:r>
          </w:p>
        </w:tc>
        <w:tc>
          <w:tcPr>
            <w:tcW w:w="116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Diptera</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35.2</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w:t>
            </w:r>
          </w:p>
        </w:tc>
        <w:tc>
          <w:tcPr>
            <w:tcW w:w="105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Length</w:t>
            </w:r>
          </w:p>
        </w:tc>
        <w:tc>
          <w:tcPr>
            <w:tcW w:w="939"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2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E54582</w:t>
            </w:r>
          </w:p>
        </w:tc>
      </w:tr>
      <w:tr w:rsidR="00E86E28" w:rsidRPr="000928C5" w:rsidTr="009413D0">
        <w:trPr>
          <w:trHeight w:val="300"/>
        </w:trPr>
        <w:tc>
          <w:tcPr>
            <w:tcW w:w="1966"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Chironomus riparius</w:t>
            </w:r>
          </w:p>
        </w:tc>
        <w:tc>
          <w:tcPr>
            <w:tcW w:w="116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Diptera</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57.3</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105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Length</w:t>
            </w:r>
          </w:p>
        </w:tc>
        <w:tc>
          <w:tcPr>
            <w:tcW w:w="939"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2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E54582</w:t>
            </w:r>
          </w:p>
        </w:tc>
      </w:tr>
      <w:tr w:rsidR="00E86E28" w:rsidRPr="000928C5" w:rsidTr="009413D0">
        <w:trPr>
          <w:trHeight w:val="300"/>
        </w:trPr>
        <w:tc>
          <w:tcPr>
            <w:tcW w:w="1966"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Artemia salina</w:t>
            </w:r>
          </w:p>
        </w:tc>
        <w:tc>
          <w:tcPr>
            <w:tcW w:w="116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Anostraca</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520</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w:t>
            </w:r>
          </w:p>
        </w:tc>
        <w:tc>
          <w:tcPr>
            <w:tcW w:w="105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Abnormal</w:t>
            </w:r>
          </w:p>
        </w:tc>
        <w:tc>
          <w:tcPr>
            <w:tcW w:w="939"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EM</w:t>
            </w:r>
          </w:p>
        </w:tc>
        <w:tc>
          <w:tcPr>
            <w:tcW w:w="12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E153647*</w:t>
            </w:r>
          </w:p>
        </w:tc>
      </w:tr>
      <w:tr w:rsidR="00E86E28" w:rsidRPr="000928C5" w:rsidTr="009413D0">
        <w:trPr>
          <w:trHeight w:val="300"/>
        </w:trPr>
        <w:tc>
          <w:tcPr>
            <w:tcW w:w="1966"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Artemia salina</w:t>
            </w:r>
          </w:p>
        </w:tc>
        <w:tc>
          <w:tcPr>
            <w:tcW w:w="116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Anostraca</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763</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w:t>
            </w:r>
          </w:p>
        </w:tc>
        <w:tc>
          <w:tcPr>
            <w:tcW w:w="105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Abnormal</w:t>
            </w:r>
          </w:p>
        </w:tc>
        <w:tc>
          <w:tcPr>
            <w:tcW w:w="939"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EM</w:t>
            </w:r>
          </w:p>
        </w:tc>
        <w:tc>
          <w:tcPr>
            <w:tcW w:w="12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E153647*</w:t>
            </w:r>
          </w:p>
        </w:tc>
      </w:tr>
      <w:tr w:rsidR="00E86E28" w:rsidRPr="000928C5" w:rsidTr="009413D0">
        <w:trPr>
          <w:trHeight w:val="300"/>
        </w:trPr>
        <w:tc>
          <w:tcPr>
            <w:tcW w:w="1966"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Crassostrea virginica</w:t>
            </w:r>
          </w:p>
        </w:tc>
        <w:tc>
          <w:tcPr>
            <w:tcW w:w="116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Ostreoida</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880</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105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Shell deposition</w:t>
            </w:r>
          </w:p>
        </w:tc>
        <w:tc>
          <w:tcPr>
            <w:tcW w:w="939"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EM</w:t>
            </w:r>
          </w:p>
        </w:tc>
        <w:tc>
          <w:tcPr>
            <w:tcW w:w="12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40625502</w:t>
            </w:r>
          </w:p>
        </w:tc>
      </w:tr>
      <w:tr w:rsidR="00E86E28" w:rsidRPr="000928C5" w:rsidTr="009413D0">
        <w:trPr>
          <w:trHeight w:val="300"/>
        </w:trPr>
        <w:tc>
          <w:tcPr>
            <w:tcW w:w="1966"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Artemia salina</w:t>
            </w:r>
          </w:p>
        </w:tc>
        <w:tc>
          <w:tcPr>
            <w:tcW w:w="116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Anostraca</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1,120</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105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Abnormal</w:t>
            </w:r>
          </w:p>
        </w:tc>
        <w:tc>
          <w:tcPr>
            <w:tcW w:w="939"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EM</w:t>
            </w:r>
          </w:p>
        </w:tc>
        <w:tc>
          <w:tcPr>
            <w:tcW w:w="12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E153647*</w:t>
            </w:r>
          </w:p>
        </w:tc>
      </w:tr>
      <w:tr w:rsidR="00E86E28" w:rsidRPr="000928C5" w:rsidTr="009413D0">
        <w:trPr>
          <w:trHeight w:val="300"/>
        </w:trPr>
        <w:tc>
          <w:tcPr>
            <w:tcW w:w="1966"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Crassostrea virginica</w:t>
            </w:r>
          </w:p>
        </w:tc>
        <w:tc>
          <w:tcPr>
            <w:tcW w:w="116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Ostreoida</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1,150</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w:t>
            </w:r>
          </w:p>
        </w:tc>
        <w:tc>
          <w:tcPr>
            <w:tcW w:w="105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Growth, general</w:t>
            </w:r>
          </w:p>
        </w:tc>
        <w:tc>
          <w:tcPr>
            <w:tcW w:w="939"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EM</w:t>
            </w:r>
          </w:p>
        </w:tc>
        <w:tc>
          <w:tcPr>
            <w:tcW w:w="12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E45074</w:t>
            </w:r>
          </w:p>
        </w:tc>
      </w:tr>
      <w:tr w:rsidR="00E86E28" w:rsidRPr="000928C5" w:rsidTr="009413D0">
        <w:trPr>
          <w:trHeight w:val="300"/>
        </w:trPr>
        <w:tc>
          <w:tcPr>
            <w:tcW w:w="1966"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Paracentrotus lividus</w:t>
            </w:r>
          </w:p>
        </w:tc>
        <w:tc>
          <w:tcPr>
            <w:tcW w:w="116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Echinoida</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NOEL</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608,000</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1.25</w:t>
            </w:r>
          </w:p>
        </w:tc>
        <w:tc>
          <w:tcPr>
            <w:tcW w:w="105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Length</w:t>
            </w:r>
          </w:p>
        </w:tc>
        <w:tc>
          <w:tcPr>
            <w:tcW w:w="939"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EM</w:t>
            </w:r>
          </w:p>
        </w:tc>
        <w:tc>
          <w:tcPr>
            <w:tcW w:w="12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E84759*</w:t>
            </w:r>
          </w:p>
        </w:tc>
      </w:tr>
      <w:tr w:rsidR="00E86E28" w:rsidRPr="000928C5" w:rsidTr="009413D0">
        <w:trPr>
          <w:trHeight w:val="300"/>
        </w:trPr>
        <w:tc>
          <w:tcPr>
            <w:tcW w:w="1966" w:type="dxa"/>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Paracentrotus lividus</w:t>
            </w:r>
          </w:p>
        </w:tc>
        <w:tc>
          <w:tcPr>
            <w:tcW w:w="116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Echinoida</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NOEL</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3,043,000</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1.25</w:t>
            </w:r>
          </w:p>
        </w:tc>
        <w:tc>
          <w:tcPr>
            <w:tcW w:w="105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Length</w:t>
            </w:r>
          </w:p>
        </w:tc>
        <w:tc>
          <w:tcPr>
            <w:tcW w:w="939"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EM</w:t>
            </w:r>
          </w:p>
        </w:tc>
        <w:tc>
          <w:tcPr>
            <w:tcW w:w="12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E84759</w:t>
            </w:r>
          </w:p>
        </w:tc>
      </w:tr>
    </w:tbl>
    <w:p w:rsidR="00E86E28" w:rsidRPr="000928C5" w:rsidRDefault="00B6151F">
      <w:pPr>
        <w:rPr>
          <w:rFonts w:asciiTheme="minorHAnsi" w:hAnsiTheme="minorHAnsi"/>
          <w:sz w:val="22"/>
          <w:szCs w:val="22"/>
        </w:rPr>
      </w:pPr>
      <w:r w:rsidRPr="000928C5">
        <w:rPr>
          <w:rFonts w:asciiTheme="minorHAnsi" w:hAnsiTheme="minorHAnsi"/>
          <w:sz w:val="22"/>
          <w:szCs w:val="22"/>
        </w:rPr>
        <w:t>* Study endpoint appears to be based on testing with a diazinon formulation. All other studies appear to have been conducted with diazinon technical.</w:t>
      </w:r>
    </w:p>
    <w:p w:rsidR="00E86E28" w:rsidRDefault="00E86E28">
      <w:pPr>
        <w:rPr>
          <w:rFonts w:asciiTheme="minorHAnsi" w:hAnsiTheme="minorHAnsi"/>
          <w:sz w:val="22"/>
          <w:szCs w:val="22"/>
        </w:rPr>
      </w:pPr>
    </w:p>
    <w:p w:rsidR="00CB7CF4" w:rsidRPr="00F366E2" w:rsidRDefault="00CB7CF4" w:rsidP="00CB7CF4">
      <w:pPr>
        <w:pStyle w:val="Heading4"/>
        <w:numPr>
          <w:ilvl w:val="3"/>
          <w:numId w:val="3"/>
        </w:numPr>
        <w:rPr>
          <w:rFonts w:asciiTheme="minorHAnsi" w:hAnsiTheme="minorHAnsi"/>
          <w:b/>
          <w:i w:val="0"/>
          <w:color w:val="auto"/>
          <w:sz w:val="22"/>
          <w:szCs w:val="22"/>
        </w:rPr>
      </w:pPr>
      <w:bookmarkStart w:id="68" w:name="_Toc436808188"/>
      <w:r w:rsidRPr="00F366E2">
        <w:rPr>
          <w:rFonts w:asciiTheme="minorHAnsi" w:hAnsiTheme="minorHAnsi"/>
          <w:b/>
          <w:i w:val="0"/>
          <w:color w:val="auto"/>
          <w:sz w:val="22"/>
          <w:szCs w:val="22"/>
        </w:rPr>
        <w:t>Effects on Reproduction of Aquatic Invertebrates</w:t>
      </w:r>
      <w:bookmarkEnd w:id="68"/>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Approximately 15 reproduction studies are available from either the registrant or the open literature. The most sensitive reproductive endpoint is from a 7-day static renewal test with the freshwater cladoceran </w:t>
      </w:r>
      <w:r w:rsidRPr="000928C5">
        <w:rPr>
          <w:rFonts w:asciiTheme="minorHAnsi" w:hAnsiTheme="minorHAnsi"/>
          <w:i/>
          <w:sz w:val="22"/>
          <w:szCs w:val="22"/>
        </w:rPr>
        <w:t xml:space="preserve">Ceriodaphnia dubia </w:t>
      </w:r>
      <w:r w:rsidRPr="000928C5">
        <w:rPr>
          <w:rFonts w:asciiTheme="minorHAnsi" w:hAnsiTheme="minorHAnsi"/>
          <w:sz w:val="22"/>
          <w:szCs w:val="22"/>
        </w:rPr>
        <w:t xml:space="preserve">(E161081, Deanovic </w:t>
      </w:r>
      <w:r w:rsidRPr="005D0A69">
        <w:rPr>
          <w:rFonts w:asciiTheme="minorHAnsi" w:hAnsiTheme="minorHAnsi"/>
          <w:i/>
          <w:sz w:val="22"/>
          <w:szCs w:val="22"/>
        </w:rPr>
        <w:t>et al.</w:t>
      </w:r>
      <w:r w:rsidRPr="000928C5">
        <w:rPr>
          <w:rFonts w:asciiTheme="minorHAnsi" w:hAnsiTheme="minorHAnsi"/>
          <w:sz w:val="22"/>
          <w:szCs w:val="22"/>
        </w:rPr>
        <w:t xml:space="preserve"> 2013) in which survival and fecundity (total number of progeny) were both evaluated. The 7-day NOEC, LOEC, and EC25 values for fecundity were reported as 0.123, 0.228, and 0.177 µg/L (95% CI 0.160-0.208) µg/L, based on measured concentrations. Reductions in fecundity were 41</w:t>
      </w:r>
      <w:r w:rsidR="009C1509">
        <w:rPr>
          <w:rFonts w:asciiTheme="minorHAnsi" w:hAnsiTheme="minorHAnsi"/>
          <w:sz w:val="22"/>
          <w:szCs w:val="22"/>
        </w:rPr>
        <w:t>%</w:t>
      </w:r>
      <w:r w:rsidRPr="000928C5">
        <w:rPr>
          <w:rFonts w:asciiTheme="minorHAnsi" w:hAnsiTheme="minorHAnsi"/>
          <w:sz w:val="22"/>
          <w:szCs w:val="22"/>
        </w:rPr>
        <w:t>, 100</w:t>
      </w:r>
      <w:r w:rsidR="009C1509">
        <w:rPr>
          <w:rFonts w:asciiTheme="minorHAnsi" w:hAnsiTheme="minorHAnsi"/>
          <w:sz w:val="22"/>
          <w:szCs w:val="22"/>
        </w:rPr>
        <w:t>%</w:t>
      </w:r>
      <w:r w:rsidRPr="000928C5">
        <w:rPr>
          <w:rFonts w:asciiTheme="minorHAnsi" w:hAnsiTheme="minorHAnsi"/>
          <w:sz w:val="22"/>
          <w:szCs w:val="22"/>
        </w:rPr>
        <w:t>, and 100% at treatment concentrations of 0.228, 0.560, and 1.1 µg/L, respectively. The NOEC and LOEC values for mortality are the same as fecundity</w:t>
      </w:r>
      <w:r w:rsidR="009C1509">
        <w:rPr>
          <w:rFonts w:asciiTheme="minorHAnsi" w:hAnsiTheme="minorHAnsi"/>
          <w:sz w:val="22"/>
          <w:szCs w:val="22"/>
        </w:rPr>
        <w:t>,</w:t>
      </w:r>
      <w:r w:rsidRPr="000928C5">
        <w:rPr>
          <w:rFonts w:asciiTheme="minorHAnsi" w:hAnsiTheme="minorHAnsi"/>
          <w:sz w:val="22"/>
          <w:szCs w:val="22"/>
        </w:rPr>
        <w:t xml:space="preserve"> indicating that survival and reproductive effects are occurring at similar levels.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The available dataset for reproduction contains too few taxa to make conclusions about relative reproductive sensitivity to diazinon, as the majority of available reproductive endpoints are either from cladocerans (e.g., </w:t>
      </w:r>
      <w:r w:rsidRPr="000928C5">
        <w:rPr>
          <w:rFonts w:asciiTheme="minorHAnsi" w:hAnsiTheme="minorHAnsi"/>
          <w:i/>
          <w:sz w:val="22"/>
          <w:szCs w:val="22"/>
        </w:rPr>
        <w:t>Ceriodaphnia dubia</w:t>
      </w:r>
      <w:r w:rsidRPr="000928C5">
        <w:rPr>
          <w:rFonts w:asciiTheme="minorHAnsi" w:hAnsiTheme="minorHAnsi"/>
          <w:sz w:val="22"/>
          <w:szCs w:val="22"/>
        </w:rPr>
        <w:t>) or from rotifers (order: Ploima). The lowest reproductive endpoint for an estuarine/marine invertebrate (</w:t>
      </w:r>
      <w:r w:rsidRPr="000928C5">
        <w:rPr>
          <w:rFonts w:asciiTheme="minorHAnsi" w:hAnsiTheme="minorHAnsi"/>
          <w:i/>
          <w:sz w:val="22"/>
          <w:szCs w:val="22"/>
        </w:rPr>
        <w:t>A. mysis</w:t>
      </w:r>
      <w:r w:rsidRPr="000928C5">
        <w:rPr>
          <w:rFonts w:asciiTheme="minorHAnsi" w:hAnsiTheme="minorHAnsi"/>
          <w:sz w:val="22"/>
          <w:szCs w:val="22"/>
        </w:rPr>
        <w:t>; NOEC/LOEC=2.1/4.4 µg/L; E85670) is approximately an order of magnitude higher than the lowest freshwater invertebrate reproductive endpoint indicated above. Moreover, there is only a single reproductive endpoint available for mollusks (</w:t>
      </w:r>
      <w:r w:rsidR="009F3D36" w:rsidRPr="000928C5">
        <w:rPr>
          <w:rFonts w:asciiTheme="minorHAnsi" w:hAnsiTheme="minorHAnsi"/>
          <w:sz w:val="22"/>
          <w:szCs w:val="22"/>
        </w:rPr>
        <w:t xml:space="preserve">freshwater snail; </w:t>
      </w:r>
      <w:r w:rsidRPr="000928C5">
        <w:rPr>
          <w:rFonts w:asciiTheme="minorHAnsi" w:hAnsiTheme="minorHAnsi"/>
          <w:i/>
          <w:sz w:val="22"/>
          <w:szCs w:val="22"/>
        </w:rPr>
        <w:t>Biomphalaria alexandrina</w:t>
      </w:r>
      <w:r w:rsidRPr="000928C5">
        <w:rPr>
          <w:rFonts w:asciiTheme="minorHAnsi" w:hAnsiTheme="minorHAnsi"/>
          <w:sz w:val="22"/>
          <w:szCs w:val="22"/>
        </w:rPr>
        <w:t>; LOEC=1.41; E158191), which is approximately four orders of magnitude higher than the lowest freshwater invertebrate reproductive endpoint indicated above</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3B845B25" wp14:editId="5FA971A8">
            <wp:extent cx="6116043" cy="4440012"/>
            <wp:effectExtent l="0" t="0" r="0" b="0"/>
            <wp:docPr id="77" name="image156.jpg" descr="C:\Users\SGlaberm\Documents\Scott\OPP\Chemicals\Diazinon\ESA\Array Builder\Inverts\repro array.jpg"/>
            <wp:cNvGraphicFramePr/>
            <a:graphic xmlns:a="http://schemas.openxmlformats.org/drawingml/2006/main">
              <a:graphicData uri="http://schemas.openxmlformats.org/drawingml/2006/picture">
                <pic:pic xmlns:pic="http://schemas.openxmlformats.org/drawingml/2006/picture">
                  <pic:nvPicPr>
                    <pic:cNvPr id="0" name="image156.jpg" descr="C:\Users\SGlaberm\Documents\Scott\OPP\Chemicals\Diazinon\ESA\Array Builder\Inverts\repro array.jpg"/>
                    <pic:cNvPicPr preferRelativeResize="0"/>
                  </pic:nvPicPr>
                  <pic:blipFill>
                    <a:blip r:embed="rId25" cstate="print"/>
                    <a:srcRect/>
                    <a:stretch>
                      <a:fillRect/>
                    </a:stretch>
                  </pic:blipFill>
                  <pic:spPr>
                    <a:xfrm>
                      <a:off x="0" y="0"/>
                      <a:ext cx="6116043" cy="4440012"/>
                    </a:xfrm>
                    <a:prstGeom prst="rect">
                      <a:avLst/>
                    </a:prstGeom>
                    <a:ln/>
                  </pic:spPr>
                </pic:pic>
              </a:graphicData>
            </a:graphic>
          </wp:inline>
        </w:drawing>
      </w:r>
    </w:p>
    <w:p w:rsidR="00942D6B" w:rsidRPr="00401BDE" w:rsidRDefault="00942D6B" w:rsidP="00942D6B">
      <w:pPr>
        <w:pStyle w:val="Caption"/>
        <w:rPr>
          <w:rFonts w:asciiTheme="minorHAnsi" w:hAnsiTheme="minorHAnsi"/>
          <w:b/>
          <w:i w:val="0"/>
          <w:color w:val="auto"/>
          <w:sz w:val="22"/>
          <w:szCs w:val="22"/>
        </w:rPr>
      </w:pPr>
      <w:bookmarkStart w:id="69" w:name="_Toc436747298"/>
      <w:r w:rsidRPr="00401BDE">
        <w:rPr>
          <w:rFonts w:asciiTheme="minorHAnsi" w:hAnsiTheme="minorHAnsi"/>
          <w:b/>
          <w:i w:val="0"/>
          <w:color w:val="auto"/>
          <w:sz w:val="22"/>
          <w:szCs w:val="22"/>
        </w:rPr>
        <w:t>Figure 3-9. Reproduction Effects Data Array for Aquatic Invertebrates</w:t>
      </w:r>
      <w:bookmarkEnd w:id="69"/>
    </w:p>
    <w:p w:rsidR="00E86E28" w:rsidRPr="00F366E2" w:rsidRDefault="00B6151F">
      <w:pPr>
        <w:rPr>
          <w:rFonts w:asciiTheme="minorHAnsi" w:hAnsiTheme="minorHAnsi"/>
          <w:sz w:val="22"/>
          <w:szCs w:val="22"/>
        </w:rPr>
      </w:pPr>
      <w:r w:rsidRPr="00F366E2">
        <w:rPr>
          <w:rFonts w:asciiTheme="minorHAnsi" w:hAnsiTheme="minorHAnsi"/>
          <w:sz w:val="22"/>
          <w:szCs w:val="22"/>
        </w:rPr>
        <w:t>Text in parentheses following each endpoint represent</w:t>
      </w:r>
      <w:r w:rsidR="009C1509">
        <w:rPr>
          <w:rFonts w:asciiTheme="minorHAnsi" w:hAnsiTheme="minorHAnsi"/>
          <w:sz w:val="22"/>
          <w:szCs w:val="22"/>
        </w:rPr>
        <w:t>s</w:t>
      </w:r>
      <w:r w:rsidRPr="00F366E2">
        <w:rPr>
          <w:rFonts w:asciiTheme="minorHAnsi" w:hAnsiTheme="minorHAnsi"/>
          <w:sz w:val="22"/>
          <w:szCs w:val="22"/>
        </w:rPr>
        <w:t xml:space="preserve"> the specific endpoint measured, study duration in days, and taxonomic order. The data have been log</w:t>
      </w:r>
      <w:r w:rsidRPr="00F366E2">
        <w:rPr>
          <w:rFonts w:asciiTheme="minorHAnsi" w:hAnsiTheme="minorHAnsi"/>
          <w:sz w:val="22"/>
          <w:szCs w:val="22"/>
          <w:vertAlign w:val="subscript"/>
        </w:rPr>
        <w:t>10</w:t>
      </w:r>
      <w:r w:rsidRPr="00F366E2">
        <w:rPr>
          <w:rFonts w:asciiTheme="minorHAnsi" w:hAnsiTheme="minorHAnsi"/>
          <w:sz w:val="22"/>
          <w:szCs w:val="22"/>
        </w:rPr>
        <w:t>-transformed for the purposes of presentation.</w:t>
      </w:r>
    </w:p>
    <w:p w:rsidR="00E86E28" w:rsidRDefault="00E86E28">
      <w:pPr>
        <w:rPr>
          <w:rFonts w:asciiTheme="minorHAnsi" w:hAnsiTheme="minorHAnsi"/>
          <w:sz w:val="22"/>
          <w:szCs w:val="22"/>
        </w:rPr>
      </w:pPr>
    </w:p>
    <w:p w:rsidR="00CB7CF4" w:rsidRPr="00F366E2" w:rsidRDefault="00CB7CF4" w:rsidP="00CB7CF4">
      <w:pPr>
        <w:pStyle w:val="Heading4"/>
        <w:numPr>
          <w:ilvl w:val="3"/>
          <w:numId w:val="3"/>
        </w:numPr>
        <w:rPr>
          <w:rFonts w:asciiTheme="minorHAnsi" w:hAnsiTheme="minorHAnsi"/>
          <w:b/>
          <w:i w:val="0"/>
          <w:color w:val="auto"/>
          <w:sz w:val="22"/>
          <w:szCs w:val="22"/>
        </w:rPr>
      </w:pPr>
      <w:bookmarkStart w:id="70" w:name="_Toc436808189"/>
      <w:r w:rsidRPr="00F366E2">
        <w:rPr>
          <w:rFonts w:asciiTheme="minorHAnsi" w:hAnsiTheme="minorHAnsi"/>
          <w:b/>
          <w:i w:val="0"/>
          <w:color w:val="auto"/>
          <w:sz w:val="22"/>
          <w:szCs w:val="22"/>
        </w:rPr>
        <w:t>Effects on Behavior of Aquatic Invertebrates</w:t>
      </w:r>
      <w:bookmarkEnd w:id="70"/>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Only one study reporting a behavioral endpoint as a NOEC/LOEC was identified from either registrant-submitted data or the open literature (E120752; Beauchard </w:t>
      </w:r>
      <w:r w:rsidRPr="005D0A69">
        <w:rPr>
          <w:rFonts w:asciiTheme="minorHAnsi" w:hAnsiTheme="minorHAnsi"/>
          <w:i/>
          <w:sz w:val="22"/>
          <w:szCs w:val="22"/>
        </w:rPr>
        <w:t>et al.</w:t>
      </w:r>
      <w:r w:rsidRPr="000928C5">
        <w:rPr>
          <w:rFonts w:asciiTheme="minorHAnsi" w:hAnsiTheme="minorHAnsi"/>
          <w:sz w:val="22"/>
          <w:szCs w:val="22"/>
        </w:rPr>
        <w:t xml:space="preserve"> 2009). This study indicates an effect on locomotion (distance travelled) in the non-biting midge, </w:t>
      </w:r>
      <w:r w:rsidRPr="000928C5">
        <w:rPr>
          <w:rFonts w:asciiTheme="minorHAnsi" w:hAnsiTheme="minorHAnsi"/>
          <w:i/>
          <w:sz w:val="22"/>
          <w:szCs w:val="22"/>
        </w:rPr>
        <w:t>Chrinomus riparius</w:t>
      </w:r>
      <w:r w:rsidRPr="000928C5">
        <w:rPr>
          <w:rFonts w:asciiTheme="minorHAnsi" w:hAnsiTheme="minorHAnsi"/>
          <w:sz w:val="22"/>
          <w:szCs w:val="22"/>
        </w:rPr>
        <w:t xml:space="preserve">, but has not been reviewed as it does not constitute a </w:t>
      </w:r>
      <w:r w:rsidR="00725184" w:rsidRPr="000928C5">
        <w:rPr>
          <w:rFonts w:asciiTheme="minorHAnsi" w:hAnsiTheme="minorHAnsi"/>
          <w:sz w:val="22"/>
          <w:szCs w:val="22"/>
        </w:rPr>
        <w:t xml:space="preserve">more </w:t>
      </w:r>
      <w:r w:rsidRPr="000928C5">
        <w:rPr>
          <w:rFonts w:asciiTheme="minorHAnsi" w:hAnsiTheme="minorHAnsi"/>
          <w:sz w:val="22"/>
          <w:szCs w:val="22"/>
        </w:rPr>
        <w:t>sensitive endpoint</w:t>
      </w:r>
      <w:r w:rsidR="00725184" w:rsidRPr="000928C5">
        <w:rPr>
          <w:rFonts w:asciiTheme="minorHAnsi" w:hAnsiTheme="minorHAnsi"/>
          <w:sz w:val="22"/>
          <w:szCs w:val="22"/>
        </w:rPr>
        <w:t xml:space="preserve"> </w:t>
      </w:r>
      <w:r w:rsidR="00B200D3" w:rsidRPr="000928C5">
        <w:rPr>
          <w:rFonts w:asciiTheme="minorHAnsi" w:hAnsiTheme="minorHAnsi"/>
          <w:sz w:val="22"/>
          <w:szCs w:val="22"/>
        </w:rPr>
        <w:t>relative</w:t>
      </w:r>
      <w:r w:rsidR="00725184" w:rsidRPr="000928C5">
        <w:rPr>
          <w:rFonts w:asciiTheme="minorHAnsi" w:hAnsiTheme="minorHAnsi"/>
          <w:sz w:val="22"/>
          <w:szCs w:val="22"/>
        </w:rPr>
        <w:t xml:space="preserve"> to other sublethal effects discussed above</w:t>
      </w:r>
      <w:r w:rsidRPr="000928C5">
        <w:rPr>
          <w:rFonts w:asciiTheme="minorHAnsi" w:hAnsiTheme="minorHAnsi"/>
          <w:sz w:val="22"/>
          <w:szCs w:val="22"/>
        </w:rPr>
        <w:t xml:space="preserve">. All other available behavioral endpoints were reported as ECx values. All available behavioral data is presented in </w:t>
      </w:r>
      <w:r w:rsidRPr="000928C5">
        <w:rPr>
          <w:rFonts w:asciiTheme="minorHAnsi" w:hAnsiTheme="minorHAnsi"/>
          <w:b/>
          <w:sz w:val="22"/>
          <w:szCs w:val="22"/>
        </w:rPr>
        <w:t xml:space="preserve">Table </w:t>
      </w:r>
      <w:r w:rsidR="00D24DD1">
        <w:rPr>
          <w:rFonts w:asciiTheme="minorHAnsi" w:hAnsiTheme="minorHAnsi"/>
          <w:b/>
          <w:sz w:val="22"/>
          <w:szCs w:val="22"/>
        </w:rPr>
        <w:t>3-</w:t>
      </w:r>
      <w:r w:rsidRPr="000928C5">
        <w:rPr>
          <w:rFonts w:asciiTheme="minorHAnsi" w:hAnsiTheme="minorHAnsi"/>
          <w:b/>
          <w:sz w:val="22"/>
          <w:szCs w:val="22"/>
        </w:rPr>
        <w:t>8</w:t>
      </w:r>
      <w:r w:rsidRPr="000928C5">
        <w:rPr>
          <w:rFonts w:asciiTheme="minorHAnsi" w:hAnsiTheme="minorHAnsi"/>
          <w:sz w:val="22"/>
          <w:szCs w:val="22"/>
        </w:rPr>
        <w:t>. Based on the small dataset and the wide range of endpoint types, it is not possible to make any conclusions about the relative behavioral sensitivity of different aquatic invertebrate taxa. However, as noted for several other types of effects, daphnids appear to be particularly sensitive to diazinon as compared to other taxonomic groups. No mollusk behavioral data are available for diazinon based on the available dataset.</w:t>
      </w:r>
    </w:p>
    <w:p w:rsidR="00E86E28" w:rsidRPr="000928C5" w:rsidRDefault="00E86E28">
      <w:pPr>
        <w:rPr>
          <w:rFonts w:asciiTheme="minorHAnsi" w:hAnsiTheme="minorHAnsi"/>
          <w:sz w:val="22"/>
          <w:szCs w:val="22"/>
        </w:rPr>
      </w:pPr>
    </w:p>
    <w:p w:rsidR="009413D0" w:rsidRDefault="009413D0" w:rsidP="004B69E1">
      <w:pPr>
        <w:pStyle w:val="Caption"/>
        <w:keepNext/>
      </w:pPr>
      <w:bookmarkStart w:id="71" w:name="_Toc436127713"/>
    </w:p>
    <w:p w:rsidR="009413D0" w:rsidRPr="009413D0" w:rsidRDefault="009413D0" w:rsidP="004B69E1">
      <w:pPr>
        <w:pStyle w:val="Caption"/>
        <w:keepNext/>
        <w:rPr>
          <w:b/>
          <w:i w:val="0"/>
          <w:color w:val="auto"/>
          <w:sz w:val="22"/>
          <w:szCs w:val="22"/>
        </w:rPr>
      </w:pPr>
    </w:p>
    <w:p w:rsidR="004B69E1" w:rsidRPr="004070CA" w:rsidRDefault="004B69E1" w:rsidP="004B69E1">
      <w:pPr>
        <w:pStyle w:val="Caption"/>
        <w:keepNext/>
        <w:rPr>
          <w:rFonts w:asciiTheme="minorHAnsi" w:hAnsiTheme="minorHAnsi"/>
          <w:b/>
          <w:i w:val="0"/>
          <w:color w:val="auto"/>
          <w:sz w:val="22"/>
          <w:szCs w:val="22"/>
        </w:rPr>
      </w:pPr>
      <w:r w:rsidRPr="004070CA">
        <w:rPr>
          <w:rFonts w:asciiTheme="minorHAnsi" w:hAnsiTheme="minorHAnsi"/>
          <w:b/>
          <w:i w:val="0"/>
          <w:color w:val="auto"/>
          <w:sz w:val="22"/>
          <w:szCs w:val="22"/>
        </w:rPr>
        <w:t xml:space="preserve">Table </w:t>
      </w:r>
      <w:r w:rsidR="009413D0" w:rsidRPr="004070CA">
        <w:rPr>
          <w:rFonts w:asciiTheme="minorHAnsi" w:hAnsiTheme="minorHAnsi"/>
          <w:b/>
          <w:i w:val="0"/>
          <w:color w:val="auto"/>
          <w:sz w:val="22"/>
          <w:szCs w:val="22"/>
        </w:rPr>
        <w:t>3</w:t>
      </w:r>
      <w:r w:rsidRPr="004070CA">
        <w:rPr>
          <w:rFonts w:asciiTheme="minorHAnsi" w:hAnsiTheme="minorHAnsi"/>
          <w:b/>
          <w:i w:val="0"/>
          <w:color w:val="auto"/>
          <w:sz w:val="22"/>
          <w:szCs w:val="22"/>
        </w:rPr>
        <w:t>-8. Studies Reporting Effects to Behavior in Aquatic Invertebrates</w:t>
      </w:r>
      <w:bookmarkEnd w:id="71"/>
    </w:p>
    <w:tbl>
      <w:tblPr>
        <w:tblStyle w:val="ac"/>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1"/>
        <w:gridCol w:w="1224"/>
        <w:gridCol w:w="1017"/>
        <w:gridCol w:w="1053"/>
        <w:gridCol w:w="994"/>
        <w:gridCol w:w="1256"/>
        <w:gridCol w:w="810"/>
        <w:gridCol w:w="1170"/>
      </w:tblGrid>
      <w:tr w:rsidR="00E86E28" w:rsidRPr="000928C5">
        <w:tc>
          <w:tcPr>
            <w:tcW w:w="1921"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Species</w:t>
            </w:r>
          </w:p>
        </w:tc>
        <w:tc>
          <w:tcPr>
            <w:tcW w:w="122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Order</w:t>
            </w:r>
          </w:p>
        </w:tc>
        <w:tc>
          <w:tcPr>
            <w:tcW w:w="101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 Type</w:t>
            </w:r>
          </w:p>
        </w:tc>
        <w:tc>
          <w:tcPr>
            <w:tcW w:w="105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 Value (µg/L)</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Duration</w:t>
            </w:r>
          </w:p>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(Days)</w:t>
            </w:r>
          </w:p>
        </w:tc>
        <w:tc>
          <w:tcPr>
            <w:tcW w:w="125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 Measure</w:t>
            </w:r>
          </w:p>
        </w:tc>
        <w:tc>
          <w:tcPr>
            <w:tcW w:w="81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Water Type</w:t>
            </w:r>
          </w:p>
        </w:tc>
        <w:tc>
          <w:tcPr>
            <w:tcW w:w="117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ECOTOX No.</w:t>
            </w:r>
          </w:p>
        </w:tc>
      </w:tr>
      <w:tr w:rsidR="00E86E28" w:rsidRPr="000928C5">
        <w:tc>
          <w:tcPr>
            <w:tcW w:w="192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Daphnia magna</w:t>
            </w:r>
          </w:p>
        </w:tc>
        <w:tc>
          <w:tcPr>
            <w:tcW w:w="122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Diplostraca</w:t>
            </w:r>
          </w:p>
        </w:tc>
        <w:tc>
          <w:tcPr>
            <w:tcW w:w="1017"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53"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0.47</w:t>
            </w:r>
          </w:p>
        </w:tc>
        <w:tc>
          <w:tcPr>
            <w:tcW w:w="99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1256"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Filtration rate</w:t>
            </w:r>
          </w:p>
        </w:tc>
        <w:tc>
          <w:tcPr>
            <w:tcW w:w="81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17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E4009</w:t>
            </w:r>
          </w:p>
        </w:tc>
      </w:tr>
      <w:tr w:rsidR="00E86E28" w:rsidRPr="000928C5">
        <w:trPr>
          <w:trHeight w:val="300"/>
        </w:trPr>
        <w:tc>
          <w:tcPr>
            <w:tcW w:w="192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Daphnia magna</w:t>
            </w:r>
          </w:p>
        </w:tc>
        <w:tc>
          <w:tcPr>
            <w:tcW w:w="122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Diplostraca</w:t>
            </w:r>
          </w:p>
        </w:tc>
        <w:tc>
          <w:tcPr>
            <w:tcW w:w="1017"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53"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0.6</w:t>
            </w:r>
          </w:p>
        </w:tc>
        <w:tc>
          <w:tcPr>
            <w:tcW w:w="99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1256"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Feeding behavior</w:t>
            </w:r>
          </w:p>
        </w:tc>
        <w:tc>
          <w:tcPr>
            <w:tcW w:w="81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17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E4009</w:t>
            </w:r>
          </w:p>
        </w:tc>
      </w:tr>
      <w:tr w:rsidR="00E86E28" w:rsidRPr="000928C5">
        <w:trPr>
          <w:trHeight w:val="300"/>
        </w:trPr>
        <w:tc>
          <w:tcPr>
            <w:tcW w:w="192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Chironomus riparius</w:t>
            </w:r>
          </w:p>
        </w:tc>
        <w:tc>
          <w:tcPr>
            <w:tcW w:w="122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Diptera</w:t>
            </w:r>
          </w:p>
        </w:tc>
        <w:tc>
          <w:tcPr>
            <w:tcW w:w="1017"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LOAEL</w:t>
            </w:r>
          </w:p>
        </w:tc>
        <w:tc>
          <w:tcPr>
            <w:tcW w:w="1053"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99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0.3</w:t>
            </w:r>
          </w:p>
        </w:tc>
        <w:tc>
          <w:tcPr>
            <w:tcW w:w="1256"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Distance moved</w:t>
            </w:r>
          </w:p>
        </w:tc>
        <w:tc>
          <w:tcPr>
            <w:tcW w:w="81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17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E120752</w:t>
            </w:r>
          </w:p>
        </w:tc>
      </w:tr>
      <w:tr w:rsidR="00E86E28" w:rsidRPr="000928C5">
        <w:trPr>
          <w:trHeight w:val="300"/>
        </w:trPr>
        <w:tc>
          <w:tcPr>
            <w:tcW w:w="192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Acartia tonsa</w:t>
            </w:r>
          </w:p>
        </w:tc>
        <w:tc>
          <w:tcPr>
            <w:tcW w:w="122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Calanoida</w:t>
            </w:r>
          </w:p>
        </w:tc>
        <w:tc>
          <w:tcPr>
            <w:tcW w:w="1017"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53"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2.6</w:t>
            </w:r>
          </w:p>
        </w:tc>
        <w:tc>
          <w:tcPr>
            <w:tcW w:w="99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1256"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Equilibrium</w:t>
            </w:r>
          </w:p>
        </w:tc>
        <w:tc>
          <w:tcPr>
            <w:tcW w:w="81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SW</w:t>
            </w:r>
          </w:p>
        </w:tc>
        <w:tc>
          <w:tcPr>
            <w:tcW w:w="117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E742</w:t>
            </w:r>
          </w:p>
        </w:tc>
      </w:tr>
      <w:tr w:rsidR="00E86E28" w:rsidRPr="000928C5">
        <w:trPr>
          <w:trHeight w:val="300"/>
        </w:trPr>
        <w:tc>
          <w:tcPr>
            <w:tcW w:w="192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Hydropsyche angustipennis</w:t>
            </w:r>
          </w:p>
        </w:tc>
        <w:tc>
          <w:tcPr>
            <w:tcW w:w="122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Trichoptera</w:t>
            </w:r>
          </w:p>
        </w:tc>
        <w:tc>
          <w:tcPr>
            <w:tcW w:w="1017"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53"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3.7</w:t>
            </w:r>
          </w:p>
        </w:tc>
        <w:tc>
          <w:tcPr>
            <w:tcW w:w="99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w:t>
            </w:r>
          </w:p>
        </w:tc>
        <w:tc>
          <w:tcPr>
            <w:tcW w:w="1256"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General activity</w:t>
            </w:r>
          </w:p>
        </w:tc>
        <w:tc>
          <w:tcPr>
            <w:tcW w:w="81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17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E54582</w:t>
            </w:r>
          </w:p>
        </w:tc>
      </w:tr>
      <w:tr w:rsidR="00E86E28" w:rsidRPr="000928C5">
        <w:trPr>
          <w:trHeight w:val="300"/>
        </w:trPr>
        <w:tc>
          <w:tcPr>
            <w:tcW w:w="192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Hydropsyche angustipennis</w:t>
            </w:r>
          </w:p>
        </w:tc>
        <w:tc>
          <w:tcPr>
            <w:tcW w:w="122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Trichoptera</w:t>
            </w:r>
          </w:p>
        </w:tc>
        <w:tc>
          <w:tcPr>
            <w:tcW w:w="1017"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53"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w:t>
            </w:r>
          </w:p>
        </w:tc>
        <w:tc>
          <w:tcPr>
            <w:tcW w:w="99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1256"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General activity</w:t>
            </w:r>
          </w:p>
        </w:tc>
        <w:tc>
          <w:tcPr>
            <w:tcW w:w="81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17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E54582</w:t>
            </w:r>
          </w:p>
        </w:tc>
      </w:tr>
      <w:tr w:rsidR="00E86E28" w:rsidRPr="000928C5">
        <w:trPr>
          <w:trHeight w:val="300"/>
        </w:trPr>
        <w:tc>
          <w:tcPr>
            <w:tcW w:w="192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Chironomus riparius</w:t>
            </w:r>
          </w:p>
        </w:tc>
        <w:tc>
          <w:tcPr>
            <w:tcW w:w="122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Diptera</w:t>
            </w:r>
          </w:p>
        </w:tc>
        <w:tc>
          <w:tcPr>
            <w:tcW w:w="1017"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53"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18</w:t>
            </w:r>
          </w:p>
        </w:tc>
        <w:tc>
          <w:tcPr>
            <w:tcW w:w="99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1256"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General activity</w:t>
            </w:r>
          </w:p>
        </w:tc>
        <w:tc>
          <w:tcPr>
            <w:tcW w:w="81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17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E54582</w:t>
            </w:r>
          </w:p>
        </w:tc>
      </w:tr>
      <w:tr w:rsidR="00E86E28" w:rsidRPr="000928C5">
        <w:trPr>
          <w:trHeight w:val="300"/>
        </w:trPr>
        <w:tc>
          <w:tcPr>
            <w:tcW w:w="192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Chironomus</w:t>
            </w:r>
          </w:p>
        </w:tc>
        <w:tc>
          <w:tcPr>
            <w:tcW w:w="122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Diptera</w:t>
            </w:r>
          </w:p>
        </w:tc>
        <w:tc>
          <w:tcPr>
            <w:tcW w:w="1017"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53"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19</w:t>
            </w:r>
          </w:p>
        </w:tc>
        <w:tc>
          <w:tcPr>
            <w:tcW w:w="99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1256"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Swimming</w:t>
            </w:r>
          </w:p>
        </w:tc>
        <w:tc>
          <w:tcPr>
            <w:tcW w:w="81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17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E79402</w:t>
            </w:r>
          </w:p>
        </w:tc>
      </w:tr>
      <w:tr w:rsidR="00E86E28" w:rsidRPr="000928C5">
        <w:trPr>
          <w:trHeight w:val="300"/>
        </w:trPr>
        <w:tc>
          <w:tcPr>
            <w:tcW w:w="192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Chironomus riparius</w:t>
            </w:r>
          </w:p>
        </w:tc>
        <w:tc>
          <w:tcPr>
            <w:tcW w:w="122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Diptera</w:t>
            </w:r>
          </w:p>
        </w:tc>
        <w:tc>
          <w:tcPr>
            <w:tcW w:w="1017"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53"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20</w:t>
            </w:r>
          </w:p>
        </w:tc>
        <w:tc>
          <w:tcPr>
            <w:tcW w:w="99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w:t>
            </w:r>
          </w:p>
        </w:tc>
        <w:tc>
          <w:tcPr>
            <w:tcW w:w="1256"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General activity</w:t>
            </w:r>
          </w:p>
        </w:tc>
        <w:tc>
          <w:tcPr>
            <w:tcW w:w="81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17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E54582</w:t>
            </w:r>
          </w:p>
        </w:tc>
      </w:tr>
      <w:tr w:rsidR="00E86E28" w:rsidRPr="000928C5">
        <w:trPr>
          <w:trHeight w:val="300"/>
        </w:trPr>
        <w:tc>
          <w:tcPr>
            <w:tcW w:w="192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Chironomus riparius</w:t>
            </w:r>
          </w:p>
        </w:tc>
        <w:tc>
          <w:tcPr>
            <w:tcW w:w="122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Diptera</w:t>
            </w:r>
          </w:p>
        </w:tc>
        <w:tc>
          <w:tcPr>
            <w:tcW w:w="1017"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53"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23</w:t>
            </w:r>
          </w:p>
        </w:tc>
        <w:tc>
          <w:tcPr>
            <w:tcW w:w="99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w:t>
            </w:r>
          </w:p>
        </w:tc>
        <w:tc>
          <w:tcPr>
            <w:tcW w:w="1256"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General activity</w:t>
            </w:r>
          </w:p>
        </w:tc>
        <w:tc>
          <w:tcPr>
            <w:tcW w:w="81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17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E54582</w:t>
            </w:r>
          </w:p>
        </w:tc>
      </w:tr>
      <w:tr w:rsidR="00E86E28" w:rsidRPr="000928C5">
        <w:trPr>
          <w:trHeight w:val="300"/>
        </w:trPr>
        <w:tc>
          <w:tcPr>
            <w:tcW w:w="192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Chironomus tentans</w:t>
            </w:r>
          </w:p>
        </w:tc>
        <w:tc>
          <w:tcPr>
            <w:tcW w:w="122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Diptera</w:t>
            </w:r>
          </w:p>
        </w:tc>
        <w:tc>
          <w:tcPr>
            <w:tcW w:w="1017"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53"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30</w:t>
            </w:r>
          </w:p>
        </w:tc>
        <w:tc>
          <w:tcPr>
            <w:tcW w:w="99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1256"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Swimming</w:t>
            </w:r>
          </w:p>
        </w:tc>
        <w:tc>
          <w:tcPr>
            <w:tcW w:w="81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17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E56553</w:t>
            </w:r>
          </w:p>
        </w:tc>
      </w:tr>
      <w:tr w:rsidR="00E86E28" w:rsidRPr="000928C5">
        <w:trPr>
          <w:trHeight w:val="300"/>
        </w:trPr>
        <w:tc>
          <w:tcPr>
            <w:tcW w:w="192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Chironomus tentans</w:t>
            </w:r>
          </w:p>
        </w:tc>
        <w:tc>
          <w:tcPr>
            <w:tcW w:w="122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Diptera</w:t>
            </w:r>
          </w:p>
        </w:tc>
        <w:tc>
          <w:tcPr>
            <w:tcW w:w="1017"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53"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31</w:t>
            </w:r>
          </w:p>
        </w:tc>
        <w:tc>
          <w:tcPr>
            <w:tcW w:w="99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1256"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Swimming</w:t>
            </w:r>
          </w:p>
        </w:tc>
        <w:tc>
          <w:tcPr>
            <w:tcW w:w="81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17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E81665</w:t>
            </w:r>
          </w:p>
        </w:tc>
      </w:tr>
      <w:tr w:rsidR="00E86E28" w:rsidRPr="000928C5">
        <w:trPr>
          <w:trHeight w:val="300"/>
        </w:trPr>
        <w:tc>
          <w:tcPr>
            <w:tcW w:w="192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Chironomus tentans</w:t>
            </w:r>
          </w:p>
        </w:tc>
        <w:tc>
          <w:tcPr>
            <w:tcW w:w="122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Diptera</w:t>
            </w:r>
          </w:p>
        </w:tc>
        <w:tc>
          <w:tcPr>
            <w:tcW w:w="1017"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53"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38</w:t>
            </w:r>
          </w:p>
        </w:tc>
        <w:tc>
          <w:tcPr>
            <w:tcW w:w="99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1256"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Swimming</w:t>
            </w:r>
          </w:p>
        </w:tc>
        <w:tc>
          <w:tcPr>
            <w:tcW w:w="81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17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E56553</w:t>
            </w:r>
          </w:p>
        </w:tc>
      </w:tr>
      <w:tr w:rsidR="00E86E28" w:rsidRPr="000928C5">
        <w:trPr>
          <w:trHeight w:val="300"/>
        </w:trPr>
        <w:tc>
          <w:tcPr>
            <w:tcW w:w="192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Brachionus calyciflorus</w:t>
            </w:r>
          </w:p>
        </w:tc>
        <w:tc>
          <w:tcPr>
            <w:tcW w:w="122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Ploima</w:t>
            </w:r>
          </w:p>
        </w:tc>
        <w:tc>
          <w:tcPr>
            <w:tcW w:w="1017"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53"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131</w:t>
            </w:r>
          </w:p>
        </w:tc>
        <w:tc>
          <w:tcPr>
            <w:tcW w:w="99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0.2</w:t>
            </w:r>
          </w:p>
        </w:tc>
        <w:tc>
          <w:tcPr>
            <w:tcW w:w="1256"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Feeding behavior</w:t>
            </w:r>
          </w:p>
        </w:tc>
        <w:tc>
          <w:tcPr>
            <w:tcW w:w="81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17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E6725</w:t>
            </w:r>
          </w:p>
        </w:tc>
      </w:tr>
      <w:tr w:rsidR="00E86E28" w:rsidRPr="000928C5">
        <w:trPr>
          <w:trHeight w:val="300"/>
        </w:trPr>
        <w:tc>
          <w:tcPr>
            <w:tcW w:w="1921" w:type="dxa"/>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Brachionus calyciflorus</w:t>
            </w:r>
          </w:p>
        </w:tc>
        <w:tc>
          <w:tcPr>
            <w:tcW w:w="122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Ploima</w:t>
            </w:r>
          </w:p>
        </w:tc>
        <w:tc>
          <w:tcPr>
            <w:tcW w:w="1017"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053"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132</w:t>
            </w:r>
          </w:p>
        </w:tc>
        <w:tc>
          <w:tcPr>
            <w:tcW w:w="994"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0.2</w:t>
            </w:r>
          </w:p>
        </w:tc>
        <w:tc>
          <w:tcPr>
            <w:tcW w:w="1256"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Filtration rate</w:t>
            </w:r>
          </w:p>
        </w:tc>
        <w:tc>
          <w:tcPr>
            <w:tcW w:w="81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FW</w:t>
            </w:r>
          </w:p>
        </w:tc>
        <w:tc>
          <w:tcPr>
            <w:tcW w:w="1170" w:type="dxa"/>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E6725</w:t>
            </w:r>
          </w:p>
        </w:tc>
      </w:tr>
    </w:tbl>
    <w:p w:rsidR="00E86E28" w:rsidRDefault="00B6151F">
      <w:pPr>
        <w:rPr>
          <w:rFonts w:asciiTheme="minorHAnsi" w:hAnsiTheme="minorHAnsi"/>
          <w:sz w:val="22"/>
          <w:szCs w:val="22"/>
        </w:rPr>
      </w:pPr>
      <w:r w:rsidRPr="000928C5">
        <w:rPr>
          <w:rFonts w:asciiTheme="minorHAnsi" w:hAnsiTheme="minorHAnsi"/>
          <w:sz w:val="22"/>
          <w:szCs w:val="22"/>
        </w:rPr>
        <w:t>* Study endpoint appears to be based on testing with a diazinon formulation. All other studies appear to have been conducted with diazinon technical.</w:t>
      </w:r>
    </w:p>
    <w:p w:rsidR="00CB7CF4" w:rsidRPr="000928C5" w:rsidRDefault="00CB7CF4">
      <w:pPr>
        <w:rPr>
          <w:rFonts w:asciiTheme="minorHAnsi" w:hAnsiTheme="minorHAnsi"/>
          <w:sz w:val="22"/>
          <w:szCs w:val="22"/>
        </w:rPr>
      </w:pPr>
    </w:p>
    <w:p w:rsidR="00CB7CF4" w:rsidRPr="00F366E2" w:rsidRDefault="00CB7CF4" w:rsidP="00CB7CF4">
      <w:pPr>
        <w:pStyle w:val="Heading4"/>
        <w:numPr>
          <w:ilvl w:val="3"/>
          <w:numId w:val="3"/>
        </w:numPr>
        <w:rPr>
          <w:rFonts w:asciiTheme="minorHAnsi" w:hAnsiTheme="minorHAnsi"/>
          <w:b/>
          <w:i w:val="0"/>
          <w:color w:val="auto"/>
          <w:sz w:val="22"/>
          <w:szCs w:val="22"/>
        </w:rPr>
      </w:pPr>
      <w:bookmarkStart w:id="72" w:name="_Toc436808190"/>
      <w:r w:rsidRPr="00F366E2">
        <w:rPr>
          <w:rFonts w:asciiTheme="minorHAnsi" w:hAnsiTheme="minorHAnsi"/>
          <w:b/>
          <w:i w:val="0"/>
          <w:color w:val="auto"/>
          <w:sz w:val="22"/>
          <w:szCs w:val="22"/>
        </w:rPr>
        <w:t>Effects on Sensory Function of Aquatic Invertebrates</w:t>
      </w:r>
      <w:bookmarkEnd w:id="72"/>
    </w:p>
    <w:p w:rsidR="00CB7CF4" w:rsidRPr="000928C5" w:rsidRDefault="00CB7CF4" w:rsidP="00CB7CF4">
      <w:pPr>
        <w:pStyle w:val="Heading4"/>
        <w:rPr>
          <w:rFonts w:asciiTheme="minorHAnsi" w:hAnsiTheme="minorHAnsi"/>
          <w:sz w:val="22"/>
          <w:szCs w:val="22"/>
        </w:rPr>
      </w:pPr>
    </w:p>
    <w:p w:rsidR="00CB7CF4" w:rsidRDefault="00CB7CF4">
      <w:pPr>
        <w:rPr>
          <w:rFonts w:asciiTheme="minorHAnsi" w:hAnsiTheme="minorHAnsi"/>
          <w:sz w:val="22"/>
          <w:szCs w:val="22"/>
        </w:rPr>
      </w:pPr>
      <w:r>
        <w:rPr>
          <w:rFonts w:asciiTheme="minorHAnsi" w:hAnsiTheme="minorHAnsi"/>
          <w:sz w:val="22"/>
          <w:szCs w:val="22"/>
        </w:rPr>
        <w:t>Effects on sensory function of aquatic invertebrates were not identified.</w:t>
      </w:r>
    </w:p>
    <w:p w:rsidR="00CB7CF4" w:rsidRDefault="00CB7CF4">
      <w:pPr>
        <w:rPr>
          <w:rFonts w:asciiTheme="minorHAnsi" w:hAnsiTheme="minorHAnsi"/>
          <w:sz w:val="22"/>
          <w:szCs w:val="22"/>
        </w:rPr>
      </w:pPr>
    </w:p>
    <w:p w:rsidR="00CB7CF4" w:rsidRPr="00F366E2" w:rsidRDefault="00CB7CF4" w:rsidP="00CB7CF4">
      <w:pPr>
        <w:pStyle w:val="Heading4"/>
        <w:numPr>
          <w:ilvl w:val="3"/>
          <w:numId w:val="3"/>
        </w:numPr>
        <w:rPr>
          <w:rFonts w:asciiTheme="minorHAnsi" w:hAnsiTheme="minorHAnsi"/>
          <w:b/>
          <w:i w:val="0"/>
          <w:color w:val="auto"/>
          <w:sz w:val="22"/>
          <w:szCs w:val="22"/>
        </w:rPr>
      </w:pPr>
      <w:bookmarkStart w:id="73" w:name="_Toc436808191"/>
      <w:r w:rsidRPr="00F366E2">
        <w:rPr>
          <w:rFonts w:asciiTheme="minorHAnsi" w:hAnsiTheme="minorHAnsi"/>
          <w:b/>
          <w:i w:val="0"/>
          <w:color w:val="auto"/>
          <w:sz w:val="22"/>
          <w:szCs w:val="22"/>
        </w:rPr>
        <w:t>AChE Inhibition in Aquatic Invertebrates</w:t>
      </w:r>
      <w:bookmarkEnd w:id="73"/>
    </w:p>
    <w:p w:rsidR="00E86E28" w:rsidRPr="000928C5" w:rsidRDefault="00E86E28">
      <w:pPr>
        <w:keepNext/>
        <w:keepLines/>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Only five studies reporting effects to acetylcholinesterase (AChE) activity were identified from the open literature with endpoints ranging from 0.9 to 8,400 µg/L diazinon (</w:t>
      </w:r>
      <w:r w:rsidRPr="000928C5">
        <w:rPr>
          <w:rFonts w:asciiTheme="minorHAnsi" w:hAnsiTheme="minorHAnsi"/>
          <w:b/>
          <w:sz w:val="22"/>
          <w:szCs w:val="22"/>
        </w:rPr>
        <w:t xml:space="preserve">Table </w:t>
      </w:r>
      <w:r w:rsidR="000F47E7">
        <w:rPr>
          <w:rFonts w:asciiTheme="minorHAnsi" w:hAnsiTheme="minorHAnsi"/>
          <w:b/>
          <w:sz w:val="22"/>
          <w:szCs w:val="22"/>
        </w:rPr>
        <w:t>3-</w:t>
      </w:r>
      <w:r w:rsidRPr="000928C5">
        <w:rPr>
          <w:rFonts w:asciiTheme="minorHAnsi" w:hAnsiTheme="minorHAnsi"/>
          <w:b/>
          <w:sz w:val="22"/>
          <w:szCs w:val="22"/>
        </w:rPr>
        <w:t>9</w:t>
      </w:r>
      <w:r w:rsidRPr="000928C5">
        <w:rPr>
          <w:rFonts w:asciiTheme="minorHAnsi" w:hAnsiTheme="minorHAnsi"/>
          <w:sz w:val="22"/>
          <w:szCs w:val="22"/>
        </w:rPr>
        <w:t xml:space="preserve">). However, these studies were not formally reviewed as anti-cholinesterase effects occur at diazinon concentrations above those at which mortality and reproductive effects are seen. On a species basis, there is some evidence that anti-cholinesterase activity may occur at somewhat similar concentrations as </w:t>
      </w:r>
      <w:r w:rsidR="009C1509">
        <w:rPr>
          <w:rFonts w:asciiTheme="minorHAnsi" w:hAnsiTheme="minorHAnsi"/>
          <w:sz w:val="22"/>
          <w:szCs w:val="22"/>
        </w:rPr>
        <w:t xml:space="preserve">those for </w:t>
      </w:r>
      <w:r w:rsidRPr="000928C5">
        <w:rPr>
          <w:rFonts w:asciiTheme="minorHAnsi" w:hAnsiTheme="minorHAnsi"/>
          <w:sz w:val="22"/>
          <w:szCs w:val="22"/>
        </w:rPr>
        <w:t xml:space="preserve">mortality and other sublethal effects. For example, in the amphipod </w:t>
      </w:r>
      <w:r w:rsidRPr="000928C5">
        <w:rPr>
          <w:rFonts w:asciiTheme="minorHAnsi" w:hAnsiTheme="minorHAnsi"/>
          <w:i/>
          <w:sz w:val="22"/>
          <w:szCs w:val="22"/>
        </w:rPr>
        <w:t>H. azteca</w:t>
      </w:r>
      <w:r w:rsidRPr="000928C5">
        <w:rPr>
          <w:rFonts w:asciiTheme="minorHAnsi" w:hAnsiTheme="minorHAnsi"/>
          <w:sz w:val="22"/>
          <w:szCs w:val="22"/>
        </w:rPr>
        <w:t>, effects to AChE activity, growth</w:t>
      </w:r>
      <w:r w:rsidR="009C1509">
        <w:rPr>
          <w:rFonts w:asciiTheme="minorHAnsi" w:hAnsiTheme="minorHAnsi"/>
          <w:sz w:val="22"/>
          <w:szCs w:val="22"/>
        </w:rPr>
        <w:t>,</w:t>
      </w:r>
      <w:r w:rsidRPr="000928C5">
        <w:rPr>
          <w:rFonts w:asciiTheme="minorHAnsi" w:hAnsiTheme="minorHAnsi"/>
          <w:sz w:val="22"/>
          <w:szCs w:val="22"/>
        </w:rPr>
        <w:t xml:space="preserve"> and survival occurred at 0.9, 2.1, and 2.1 µg/L, respectively (Anderson and Lydy</w:t>
      </w:r>
      <w:r w:rsidR="009C1509">
        <w:rPr>
          <w:rFonts w:asciiTheme="minorHAnsi" w:hAnsiTheme="minorHAnsi"/>
          <w:sz w:val="22"/>
          <w:szCs w:val="22"/>
        </w:rPr>
        <w:t>,</w:t>
      </w:r>
      <w:r w:rsidRPr="000928C5">
        <w:rPr>
          <w:rFonts w:asciiTheme="minorHAnsi" w:hAnsiTheme="minorHAnsi"/>
          <w:sz w:val="22"/>
          <w:szCs w:val="22"/>
        </w:rPr>
        <w:t xml:space="preserve"> 2002; E649</w:t>
      </w:r>
      <w:r w:rsidR="000A6342">
        <w:rPr>
          <w:rFonts w:asciiTheme="minorHAnsi" w:hAnsiTheme="minorHAnsi"/>
          <w:sz w:val="22"/>
          <w:szCs w:val="22"/>
        </w:rPr>
        <w:t>55</w:t>
      </w:r>
      <w:r w:rsidRPr="000928C5">
        <w:rPr>
          <w:rFonts w:asciiTheme="minorHAnsi" w:hAnsiTheme="minorHAnsi"/>
          <w:sz w:val="22"/>
          <w:szCs w:val="22"/>
        </w:rPr>
        <w:t xml:space="preserve">). In </w:t>
      </w:r>
      <w:r w:rsidRPr="000928C5">
        <w:rPr>
          <w:rFonts w:asciiTheme="minorHAnsi" w:hAnsiTheme="minorHAnsi"/>
          <w:i/>
          <w:sz w:val="22"/>
          <w:szCs w:val="22"/>
        </w:rPr>
        <w:t>D. magna</w:t>
      </w:r>
      <w:r w:rsidRPr="000928C5">
        <w:rPr>
          <w:rFonts w:asciiTheme="minorHAnsi" w:hAnsiTheme="minorHAnsi"/>
          <w:sz w:val="22"/>
          <w:szCs w:val="22"/>
        </w:rPr>
        <w:t xml:space="preserve">, the same effect levels (21-day LOAEC = 7.9 µg/L) are reported for mortality and AChE inhibition in one study (Jemec </w:t>
      </w:r>
      <w:r w:rsidRPr="005D0A69">
        <w:rPr>
          <w:rFonts w:asciiTheme="minorHAnsi" w:hAnsiTheme="minorHAnsi"/>
          <w:i/>
          <w:sz w:val="22"/>
          <w:szCs w:val="22"/>
        </w:rPr>
        <w:t>et al.</w:t>
      </w:r>
      <w:r w:rsidR="009C1509">
        <w:rPr>
          <w:rFonts w:asciiTheme="minorHAnsi" w:hAnsiTheme="minorHAnsi"/>
          <w:i/>
          <w:sz w:val="22"/>
          <w:szCs w:val="22"/>
        </w:rPr>
        <w:t>,</w:t>
      </w:r>
      <w:r w:rsidRPr="000928C5">
        <w:rPr>
          <w:rFonts w:asciiTheme="minorHAnsi" w:hAnsiTheme="minorHAnsi"/>
          <w:sz w:val="22"/>
          <w:szCs w:val="22"/>
        </w:rPr>
        <w:t xml:space="preserve"> 2007; E100844), yet significant impacts to 21-day survival are reported at an order of magnitude lower concentration (0.32 µg/L) in a registrant</w:t>
      </w:r>
      <w:r w:rsidR="009C1509">
        <w:rPr>
          <w:rFonts w:asciiTheme="minorHAnsi" w:hAnsiTheme="minorHAnsi"/>
          <w:sz w:val="22"/>
          <w:szCs w:val="22"/>
        </w:rPr>
        <w:t>-</w:t>
      </w:r>
      <w:r w:rsidRPr="000928C5">
        <w:rPr>
          <w:rFonts w:asciiTheme="minorHAnsi" w:hAnsiTheme="minorHAnsi"/>
          <w:sz w:val="22"/>
          <w:szCs w:val="22"/>
        </w:rPr>
        <w:t>submitted study (MRID 40782302). Thus, there is no evidence that effects on AChE activity occur at lower concentrations than other higher level effects. However, given the paucity of AChE-related data, it is not possible to make any conclusions about the relative sensitivity of different aquatic invertebrate taxa to diazinon.</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In addition to AChE-related effects, the ECOTOX database also contains four studies examining other types of biochemical effects indicated as “general biochemical effect” (1 study), “enzyme activity” (2 studies), “protein content” (1 study), and “glutathione s-transferase” (1 study). The study reporting general biochemical effects (Wener and Nagel</w:t>
      </w:r>
      <w:r w:rsidR="009C1509">
        <w:rPr>
          <w:rFonts w:asciiTheme="minorHAnsi" w:hAnsiTheme="minorHAnsi"/>
          <w:sz w:val="22"/>
          <w:szCs w:val="22"/>
        </w:rPr>
        <w:t>,</w:t>
      </w:r>
      <w:r w:rsidRPr="000928C5">
        <w:rPr>
          <w:rFonts w:asciiTheme="minorHAnsi" w:hAnsiTheme="minorHAnsi"/>
          <w:sz w:val="22"/>
          <w:szCs w:val="22"/>
        </w:rPr>
        <w:t xml:space="preserve"> 1997; E18129) demonstrated significant impacts to heat shock protein responses in </w:t>
      </w:r>
      <w:r w:rsidR="009C1509">
        <w:rPr>
          <w:rFonts w:asciiTheme="minorHAnsi" w:hAnsiTheme="minorHAnsi"/>
          <w:sz w:val="22"/>
          <w:szCs w:val="22"/>
        </w:rPr>
        <w:t>3</w:t>
      </w:r>
      <w:r w:rsidRPr="000928C5">
        <w:rPr>
          <w:rFonts w:asciiTheme="minorHAnsi" w:hAnsiTheme="minorHAnsi"/>
          <w:sz w:val="22"/>
          <w:szCs w:val="22"/>
        </w:rPr>
        <w:t xml:space="preserve"> amphipod species, </w:t>
      </w:r>
      <w:r w:rsidRPr="000928C5">
        <w:rPr>
          <w:rFonts w:asciiTheme="minorHAnsi" w:hAnsiTheme="minorHAnsi"/>
          <w:i/>
          <w:sz w:val="22"/>
          <w:szCs w:val="22"/>
        </w:rPr>
        <w:t>H. azteca</w:t>
      </w:r>
      <w:r w:rsidRPr="000928C5">
        <w:rPr>
          <w:rFonts w:asciiTheme="minorHAnsi" w:hAnsiTheme="minorHAnsi"/>
          <w:sz w:val="22"/>
          <w:szCs w:val="22"/>
        </w:rPr>
        <w:t xml:space="preserve">, </w:t>
      </w:r>
      <w:r w:rsidRPr="000928C5">
        <w:rPr>
          <w:rFonts w:asciiTheme="minorHAnsi" w:hAnsiTheme="minorHAnsi"/>
          <w:i/>
          <w:sz w:val="22"/>
          <w:szCs w:val="22"/>
        </w:rPr>
        <w:t>Rhepoxynius abronius</w:t>
      </w:r>
      <w:r w:rsidRPr="000928C5">
        <w:rPr>
          <w:rFonts w:asciiTheme="minorHAnsi" w:hAnsiTheme="minorHAnsi"/>
          <w:sz w:val="22"/>
          <w:szCs w:val="22"/>
        </w:rPr>
        <w:t xml:space="preserve">, and </w:t>
      </w:r>
      <w:r w:rsidRPr="000928C5">
        <w:rPr>
          <w:rFonts w:asciiTheme="minorHAnsi" w:hAnsiTheme="minorHAnsi"/>
          <w:i/>
          <w:sz w:val="22"/>
          <w:szCs w:val="22"/>
        </w:rPr>
        <w:t>Ampelisca abdita</w:t>
      </w:r>
      <w:r w:rsidRPr="000928C5">
        <w:rPr>
          <w:rFonts w:asciiTheme="minorHAnsi" w:hAnsiTheme="minorHAnsi"/>
          <w:sz w:val="22"/>
          <w:szCs w:val="22"/>
        </w:rPr>
        <w:t>, at 0.6, 3, and 30 µg/L, respectively, as compared to 24-hr LC</w:t>
      </w:r>
      <w:r w:rsidRPr="000928C5">
        <w:rPr>
          <w:rFonts w:asciiTheme="minorHAnsi" w:hAnsiTheme="minorHAnsi"/>
          <w:sz w:val="22"/>
          <w:szCs w:val="22"/>
          <w:vertAlign w:val="subscript"/>
        </w:rPr>
        <w:t>50</w:t>
      </w:r>
      <w:r w:rsidRPr="000928C5">
        <w:rPr>
          <w:rFonts w:asciiTheme="minorHAnsi" w:hAnsiTheme="minorHAnsi"/>
          <w:sz w:val="22"/>
          <w:szCs w:val="22"/>
        </w:rPr>
        <w:t xml:space="preserve"> values of 30, 9.2, and 21 µg/L for the same species, respectively, from the same study. The </w:t>
      </w:r>
      <w:r w:rsidR="009C1509">
        <w:rPr>
          <w:rFonts w:asciiTheme="minorHAnsi" w:hAnsiTheme="minorHAnsi"/>
          <w:sz w:val="22"/>
          <w:szCs w:val="22"/>
        </w:rPr>
        <w:t>2</w:t>
      </w:r>
      <w:r w:rsidRPr="000928C5">
        <w:rPr>
          <w:rFonts w:asciiTheme="minorHAnsi" w:hAnsiTheme="minorHAnsi"/>
          <w:sz w:val="22"/>
          <w:szCs w:val="22"/>
        </w:rPr>
        <w:t xml:space="preserve"> studies reporting effects to enzyme activity (Rompas </w:t>
      </w:r>
      <w:r w:rsidRPr="005D0A69">
        <w:rPr>
          <w:rFonts w:asciiTheme="minorHAnsi" w:hAnsiTheme="minorHAnsi"/>
          <w:i/>
          <w:sz w:val="22"/>
          <w:szCs w:val="22"/>
        </w:rPr>
        <w:t>et al</w:t>
      </w:r>
      <w:r w:rsidR="005D0A69" w:rsidRPr="005D0A69">
        <w:rPr>
          <w:rFonts w:asciiTheme="minorHAnsi" w:hAnsiTheme="minorHAnsi"/>
          <w:i/>
          <w:sz w:val="22"/>
          <w:szCs w:val="22"/>
        </w:rPr>
        <w:t>.</w:t>
      </w:r>
      <w:r w:rsidR="00387D1C">
        <w:rPr>
          <w:rFonts w:asciiTheme="minorHAnsi" w:hAnsiTheme="minorHAnsi"/>
          <w:i/>
          <w:sz w:val="22"/>
          <w:szCs w:val="22"/>
        </w:rPr>
        <w:t>,</w:t>
      </w:r>
      <w:r w:rsidRPr="000928C5">
        <w:rPr>
          <w:rFonts w:asciiTheme="minorHAnsi" w:hAnsiTheme="minorHAnsi"/>
          <w:sz w:val="22"/>
          <w:szCs w:val="22"/>
        </w:rPr>
        <w:t xml:space="preserve"> 1989, E3043; Burbank and Snell</w:t>
      </w:r>
      <w:r w:rsidR="00387D1C">
        <w:rPr>
          <w:rFonts w:asciiTheme="minorHAnsi" w:hAnsiTheme="minorHAnsi"/>
          <w:sz w:val="22"/>
          <w:szCs w:val="22"/>
        </w:rPr>
        <w:t>,</w:t>
      </w:r>
      <w:r w:rsidRPr="000928C5">
        <w:rPr>
          <w:rFonts w:asciiTheme="minorHAnsi" w:hAnsiTheme="minorHAnsi"/>
          <w:sz w:val="22"/>
          <w:szCs w:val="22"/>
        </w:rPr>
        <w:t xml:space="preserve"> 1994, E16059) appear to have involved AChE-related effects to rotifers (</w:t>
      </w:r>
      <w:r w:rsidRPr="000928C5">
        <w:rPr>
          <w:rFonts w:asciiTheme="minorHAnsi" w:hAnsiTheme="minorHAnsi"/>
          <w:i/>
          <w:sz w:val="22"/>
          <w:szCs w:val="22"/>
        </w:rPr>
        <w:t>Brachionus calyciflorus</w:t>
      </w:r>
      <w:r w:rsidRPr="000928C5">
        <w:rPr>
          <w:rFonts w:asciiTheme="minorHAnsi" w:hAnsiTheme="minorHAnsi"/>
          <w:sz w:val="22"/>
          <w:szCs w:val="22"/>
        </w:rPr>
        <w:t xml:space="preserve">) and penaeid shrimp (Penaeus japonicus), but at levels above 1,000 µg/L. The single study reporting effects to protein content and glutathione s-transferase (E100844), indicate significant effects to these endpoints at the same concentration as AChE activity, mortality, and reproduction (number of progeny) (NOAEC/LOAEC for all effect types are 5.0/7.9 µg/L). </w:t>
      </w:r>
    </w:p>
    <w:p w:rsidR="00E86E28" w:rsidRPr="000928C5" w:rsidRDefault="00E86E28">
      <w:pPr>
        <w:rPr>
          <w:rFonts w:asciiTheme="minorHAnsi" w:hAnsiTheme="minorHAnsi"/>
          <w:sz w:val="22"/>
          <w:szCs w:val="22"/>
        </w:rPr>
      </w:pPr>
    </w:p>
    <w:p w:rsidR="004B69E1" w:rsidRPr="004070CA" w:rsidRDefault="004B69E1" w:rsidP="004B69E1">
      <w:pPr>
        <w:pStyle w:val="Caption"/>
        <w:keepNext/>
        <w:rPr>
          <w:rFonts w:asciiTheme="minorHAnsi" w:hAnsiTheme="minorHAnsi"/>
          <w:b/>
          <w:i w:val="0"/>
          <w:color w:val="auto"/>
          <w:sz w:val="22"/>
          <w:szCs w:val="22"/>
        </w:rPr>
      </w:pPr>
      <w:bookmarkStart w:id="74" w:name="_Toc436127714"/>
      <w:r w:rsidRPr="004070CA">
        <w:rPr>
          <w:rFonts w:asciiTheme="minorHAnsi" w:hAnsiTheme="minorHAnsi"/>
          <w:b/>
          <w:i w:val="0"/>
          <w:color w:val="auto"/>
          <w:sz w:val="22"/>
          <w:szCs w:val="22"/>
        </w:rPr>
        <w:t>Table</w:t>
      </w:r>
      <w:r w:rsidR="009413D0" w:rsidRPr="004070CA">
        <w:rPr>
          <w:rFonts w:asciiTheme="minorHAnsi" w:hAnsiTheme="minorHAnsi"/>
          <w:b/>
          <w:i w:val="0"/>
          <w:color w:val="auto"/>
          <w:sz w:val="22"/>
          <w:szCs w:val="22"/>
        </w:rPr>
        <w:t xml:space="preserve"> 3</w:t>
      </w:r>
      <w:r w:rsidRPr="004070CA">
        <w:rPr>
          <w:rFonts w:asciiTheme="minorHAnsi" w:hAnsiTheme="minorHAnsi"/>
          <w:b/>
          <w:i w:val="0"/>
          <w:color w:val="auto"/>
          <w:sz w:val="22"/>
          <w:szCs w:val="22"/>
        </w:rPr>
        <w:t>-9. Studies Reporting Effects to Acetylcholinesterase Activity (AChE) in Aquatic Invertebrates</w:t>
      </w:r>
      <w:bookmarkEnd w:id="74"/>
    </w:p>
    <w:tbl>
      <w:tblPr>
        <w:tblStyle w:val="ad"/>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1406"/>
        <w:gridCol w:w="1473"/>
        <w:gridCol w:w="1620"/>
        <w:gridCol w:w="1080"/>
        <w:gridCol w:w="1435"/>
      </w:tblGrid>
      <w:tr w:rsidR="00E86E28" w:rsidRPr="000928C5">
        <w:tc>
          <w:tcPr>
            <w:tcW w:w="233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Species</w:t>
            </w:r>
          </w:p>
        </w:tc>
        <w:tc>
          <w:tcPr>
            <w:tcW w:w="140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Order</w:t>
            </w:r>
          </w:p>
        </w:tc>
        <w:tc>
          <w:tcPr>
            <w:tcW w:w="147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 Type</w:t>
            </w:r>
          </w:p>
        </w:tc>
        <w:tc>
          <w:tcPr>
            <w:tcW w:w="162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 Value (µg/L)</w:t>
            </w:r>
          </w:p>
        </w:tc>
        <w:tc>
          <w:tcPr>
            <w:tcW w:w="108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Duration</w:t>
            </w:r>
          </w:p>
        </w:tc>
        <w:tc>
          <w:tcPr>
            <w:tcW w:w="1435"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ECOTOX No.</w:t>
            </w:r>
          </w:p>
        </w:tc>
      </w:tr>
      <w:tr w:rsidR="00E86E28" w:rsidRPr="000928C5">
        <w:tc>
          <w:tcPr>
            <w:tcW w:w="233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i/>
                <w:sz w:val="22"/>
                <w:szCs w:val="22"/>
              </w:rPr>
              <w:t>Hyalella azteca</w:t>
            </w:r>
          </w:p>
        </w:tc>
        <w:tc>
          <w:tcPr>
            <w:tcW w:w="140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Amphipoda</w:t>
            </w:r>
          </w:p>
        </w:tc>
        <w:tc>
          <w:tcPr>
            <w:tcW w:w="147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LOAEL</w:t>
            </w:r>
          </w:p>
        </w:tc>
        <w:tc>
          <w:tcPr>
            <w:tcW w:w="162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0.9</w:t>
            </w:r>
          </w:p>
        </w:tc>
        <w:tc>
          <w:tcPr>
            <w:tcW w:w="108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1435"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E64955</w:t>
            </w:r>
          </w:p>
        </w:tc>
      </w:tr>
      <w:tr w:rsidR="00E86E28" w:rsidRPr="000928C5">
        <w:trPr>
          <w:trHeight w:val="300"/>
        </w:trPr>
        <w:tc>
          <w:tcPr>
            <w:tcW w:w="233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i/>
                <w:sz w:val="22"/>
                <w:szCs w:val="22"/>
              </w:rPr>
              <w:t>Daphnia magna</w:t>
            </w:r>
          </w:p>
        </w:tc>
        <w:tc>
          <w:tcPr>
            <w:tcW w:w="140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Diplostraca</w:t>
            </w:r>
          </w:p>
        </w:tc>
        <w:tc>
          <w:tcPr>
            <w:tcW w:w="147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NOAEL</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LOAEL</w:t>
            </w:r>
          </w:p>
        </w:tc>
        <w:tc>
          <w:tcPr>
            <w:tcW w:w="162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4.95</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7.92</w:t>
            </w:r>
          </w:p>
        </w:tc>
        <w:tc>
          <w:tcPr>
            <w:tcW w:w="108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21</w:t>
            </w:r>
          </w:p>
        </w:tc>
        <w:tc>
          <w:tcPr>
            <w:tcW w:w="1435"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E100844</w:t>
            </w:r>
          </w:p>
        </w:tc>
      </w:tr>
      <w:tr w:rsidR="00E86E28" w:rsidRPr="000928C5">
        <w:trPr>
          <w:trHeight w:val="300"/>
        </w:trPr>
        <w:tc>
          <w:tcPr>
            <w:tcW w:w="233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i/>
                <w:sz w:val="22"/>
                <w:szCs w:val="22"/>
              </w:rPr>
              <w:t>Daphnia magna</w:t>
            </w:r>
          </w:p>
        </w:tc>
        <w:tc>
          <w:tcPr>
            <w:tcW w:w="140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Diplostraca</w:t>
            </w:r>
          </w:p>
        </w:tc>
        <w:tc>
          <w:tcPr>
            <w:tcW w:w="147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NOAEL</w:t>
            </w:r>
          </w:p>
        </w:tc>
        <w:tc>
          <w:tcPr>
            <w:tcW w:w="162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w:t>
            </w:r>
          </w:p>
        </w:tc>
        <w:tc>
          <w:tcPr>
            <w:tcW w:w="108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w:t>
            </w:r>
          </w:p>
        </w:tc>
        <w:tc>
          <w:tcPr>
            <w:tcW w:w="1435"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E100842</w:t>
            </w:r>
          </w:p>
        </w:tc>
      </w:tr>
      <w:tr w:rsidR="00E86E28" w:rsidRPr="000928C5">
        <w:trPr>
          <w:trHeight w:val="300"/>
        </w:trPr>
        <w:tc>
          <w:tcPr>
            <w:tcW w:w="233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i/>
                <w:sz w:val="22"/>
                <w:szCs w:val="22"/>
              </w:rPr>
              <w:t>Litopenaeus vannamei</w:t>
            </w:r>
          </w:p>
        </w:tc>
        <w:tc>
          <w:tcPr>
            <w:tcW w:w="140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Decapoda</w:t>
            </w:r>
          </w:p>
        </w:tc>
        <w:tc>
          <w:tcPr>
            <w:tcW w:w="147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LOAEL</w:t>
            </w:r>
          </w:p>
        </w:tc>
        <w:tc>
          <w:tcPr>
            <w:tcW w:w="162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108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w:t>
            </w:r>
          </w:p>
        </w:tc>
        <w:tc>
          <w:tcPr>
            <w:tcW w:w="1435"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E49408</w:t>
            </w:r>
          </w:p>
        </w:tc>
      </w:tr>
      <w:tr w:rsidR="00E86E28" w:rsidRPr="000928C5">
        <w:trPr>
          <w:trHeight w:val="300"/>
        </w:trPr>
        <w:tc>
          <w:tcPr>
            <w:tcW w:w="233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i/>
                <w:sz w:val="22"/>
                <w:szCs w:val="22"/>
              </w:rPr>
              <w:t>Ruditapes philippinarum</w:t>
            </w:r>
          </w:p>
        </w:tc>
        <w:tc>
          <w:tcPr>
            <w:tcW w:w="140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Veneroida</w:t>
            </w:r>
          </w:p>
        </w:tc>
        <w:tc>
          <w:tcPr>
            <w:tcW w:w="147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LOAEL</w:t>
            </w:r>
          </w:p>
        </w:tc>
        <w:tc>
          <w:tcPr>
            <w:tcW w:w="162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100</w:t>
            </w:r>
          </w:p>
        </w:tc>
        <w:tc>
          <w:tcPr>
            <w:tcW w:w="108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1435"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E153573</w:t>
            </w:r>
          </w:p>
        </w:tc>
      </w:tr>
      <w:tr w:rsidR="00E86E28" w:rsidRPr="000928C5">
        <w:trPr>
          <w:trHeight w:val="300"/>
        </w:trPr>
        <w:tc>
          <w:tcPr>
            <w:tcW w:w="233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i/>
                <w:sz w:val="22"/>
                <w:szCs w:val="22"/>
              </w:rPr>
              <w:t>Ruditapes philippinarum</w:t>
            </w:r>
          </w:p>
        </w:tc>
        <w:tc>
          <w:tcPr>
            <w:tcW w:w="140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Veneroida</w:t>
            </w:r>
          </w:p>
        </w:tc>
        <w:tc>
          <w:tcPr>
            <w:tcW w:w="147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62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3,010</w:t>
            </w:r>
          </w:p>
        </w:tc>
        <w:tc>
          <w:tcPr>
            <w:tcW w:w="108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1435"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E153573</w:t>
            </w:r>
          </w:p>
        </w:tc>
      </w:tr>
      <w:tr w:rsidR="00E86E28" w:rsidRPr="000928C5">
        <w:trPr>
          <w:trHeight w:val="300"/>
        </w:trPr>
        <w:tc>
          <w:tcPr>
            <w:tcW w:w="233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i/>
                <w:sz w:val="22"/>
                <w:szCs w:val="22"/>
              </w:rPr>
              <w:t>Crassostrea virginica</w:t>
            </w:r>
          </w:p>
        </w:tc>
        <w:tc>
          <w:tcPr>
            <w:tcW w:w="140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Ostreoida</w:t>
            </w:r>
          </w:p>
        </w:tc>
        <w:tc>
          <w:tcPr>
            <w:tcW w:w="147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w:t>
            </w:r>
          </w:p>
        </w:tc>
        <w:tc>
          <w:tcPr>
            <w:tcW w:w="162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8,400</w:t>
            </w:r>
          </w:p>
        </w:tc>
        <w:tc>
          <w:tcPr>
            <w:tcW w:w="108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14</w:t>
            </w:r>
          </w:p>
        </w:tc>
        <w:tc>
          <w:tcPr>
            <w:tcW w:w="1435"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E45074</w:t>
            </w:r>
          </w:p>
        </w:tc>
      </w:tr>
    </w:tbl>
    <w:p w:rsidR="00E86E28" w:rsidRPr="000928C5" w:rsidRDefault="00B6151F">
      <w:pPr>
        <w:rPr>
          <w:rFonts w:asciiTheme="minorHAnsi" w:hAnsiTheme="minorHAnsi"/>
          <w:sz w:val="22"/>
          <w:szCs w:val="22"/>
        </w:rPr>
      </w:pPr>
      <w:r w:rsidRPr="000928C5">
        <w:rPr>
          <w:rFonts w:asciiTheme="minorHAnsi" w:hAnsiTheme="minorHAnsi"/>
          <w:sz w:val="22"/>
          <w:szCs w:val="22"/>
        </w:rPr>
        <w:t xml:space="preserve">All these studies were conducted with technical grade diazinon.  </w:t>
      </w:r>
    </w:p>
    <w:p w:rsidR="00E86E28" w:rsidRDefault="00E86E28">
      <w:pPr>
        <w:pStyle w:val="Heading4"/>
        <w:rPr>
          <w:rFonts w:asciiTheme="minorHAnsi" w:hAnsiTheme="minorHAnsi"/>
          <w:sz w:val="22"/>
          <w:szCs w:val="22"/>
        </w:rPr>
      </w:pPr>
    </w:p>
    <w:p w:rsidR="00AC0212" w:rsidRPr="00D13627" w:rsidRDefault="00AC0212" w:rsidP="00AC0212">
      <w:pPr>
        <w:pStyle w:val="Heading4"/>
        <w:numPr>
          <w:ilvl w:val="1"/>
          <w:numId w:val="3"/>
        </w:numPr>
        <w:rPr>
          <w:rFonts w:asciiTheme="minorHAnsi" w:hAnsiTheme="minorHAnsi"/>
          <w:b/>
          <w:i w:val="0"/>
          <w:color w:val="auto"/>
        </w:rPr>
      </w:pPr>
      <w:bookmarkStart w:id="75" w:name="_Toc436808192"/>
      <w:r w:rsidRPr="00D13627">
        <w:rPr>
          <w:rFonts w:asciiTheme="minorHAnsi" w:hAnsiTheme="minorHAnsi"/>
          <w:b/>
          <w:i w:val="0"/>
          <w:color w:val="auto"/>
        </w:rPr>
        <w:t>Incident Reports for Aquatic Invertebrates</w:t>
      </w:r>
      <w:bookmarkEnd w:id="75"/>
    </w:p>
    <w:p w:rsidR="00AC0212" w:rsidRDefault="00AC0212" w:rsidP="00AC0212">
      <w:pPr>
        <w:rPr>
          <w:rFonts w:asciiTheme="minorHAnsi" w:hAnsiTheme="minorHAnsi"/>
          <w:sz w:val="22"/>
          <w:szCs w:val="22"/>
        </w:rPr>
      </w:pPr>
    </w:p>
    <w:p w:rsidR="00AC0212" w:rsidRDefault="00AC0212" w:rsidP="00AC0212">
      <w:r>
        <w:rPr>
          <w:rFonts w:asciiTheme="minorHAnsi" w:hAnsiTheme="minorHAnsi"/>
          <w:sz w:val="22"/>
          <w:szCs w:val="22"/>
        </w:rPr>
        <w:t>No incidents involving aquatic invertebrates have been reported recently for diazinon.</w:t>
      </w:r>
    </w:p>
    <w:p w:rsidR="00AC0212" w:rsidRPr="00AC0212" w:rsidRDefault="00AC0212" w:rsidP="00AC0212"/>
    <w:p w:rsidR="00E86E28" w:rsidRPr="00D13627" w:rsidRDefault="00CB7CF4" w:rsidP="00AC0212">
      <w:pPr>
        <w:pStyle w:val="Heading4"/>
        <w:numPr>
          <w:ilvl w:val="1"/>
          <w:numId w:val="3"/>
        </w:numPr>
        <w:rPr>
          <w:rFonts w:asciiTheme="minorHAnsi" w:hAnsiTheme="minorHAnsi"/>
          <w:b/>
          <w:i w:val="0"/>
          <w:color w:val="auto"/>
        </w:rPr>
      </w:pPr>
      <w:bookmarkStart w:id="76" w:name="_Toc436808193"/>
      <w:r w:rsidRPr="00D13627">
        <w:rPr>
          <w:rFonts w:asciiTheme="minorHAnsi" w:hAnsiTheme="minorHAnsi"/>
          <w:b/>
          <w:i w:val="0"/>
          <w:color w:val="auto"/>
        </w:rPr>
        <w:t>Summary of Effects to Aquatic Invertebrates</w:t>
      </w:r>
      <w:bookmarkEnd w:id="76"/>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Based on the available dataset, survival and reproductive endpoints appear to be the most sensitive to diazinon and occur at similar concentrations in their lower range. The lowest LC</w:t>
      </w:r>
      <w:r w:rsidRPr="000928C5">
        <w:rPr>
          <w:rFonts w:asciiTheme="minorHAnsi" w:hAnsiTheme="minorHAnsi"/>
          <w:sz w:val="22"/>
          <w:szCs w:val="22"/>
          <w:vertAlign w:val="subscript"/>
        </w:rPr>
        <w:t>50</w:t>
      </w:r>
      <w:r w:rsidRPr="000928C5">
        <w:rPr>
          <w:rFonts w:asciiTheme="minorHAnsi" w:hAnsiTheme="minorHAnsi"/>
          <w:sz w:val="22"/>
          <w:szCs w:val="22"/>
        </w:rPr>
        <w:t xml:space="preserve"> values and the lowest reproductive LOEC for aquatic invertebrates both occur at approximately 0.2 µg/L. Moreover, in a 7-day study with </w:t>
      </w:r>
      <w:r w:rsidRPr="000928C5">
        <w:rPr>
          <w:rFonts w:asciiTheme="minorHAnsi" w:hAnsiTheme="minorHAnsi"/>
          <w:i/>
          <w:sz w:val="22"/>
          <w:szCs w:val="22"/>
        </w:rPr>
        <w:t xml:space="preserve">C. dubia </w:t>
      </w:r>
      <w:r w:rsidRPr="000928C5">
        <w:rPr>
          <w:rFonts w:asciiTheme="minorHAnsi" w:hAnsiTheme="minorHAnsi"/>
          <w:sz w:val="22"/>
          <w:szCs w:val="22"/>
        </w:rPr>
        <w:t xml:space="preserve">(E161081, Deanovic </w:t>
      </w:r>
      <w:r w:rsidRPr="005D0A69">
        <w:rPr>
          <w:rFonts w:asciiTheme="minorHAnsi" w:hAnsiTheme="minorHAnsi"/>
          <w:i/>
          <w:sz w:val="22"/>
          <w:szCs w:val="22"/>
        </w:rPr>
        <w:t>et al</w:t>
      </w:r>
      <w:r w:rsidRPr="000928C5">
        <w:rPr>
          <w:rFonts w:asciiTheme="minorHAnsi" w:hAnsiTheme="minorHAnsi"/>
          <w:sz w:val="22"/>
          <w:szCs w:val="22"/>
        </w:rPr>
        <w:t>.</w:t>
      </w:r>
      <w:r w:rsidR="00387D1C">
        <w:rPr>
          <w:rFonts w:asciiTheme="minorHAnsi" w:hAnsiTheme="minorHAnsi"/>
          <w:sz w:val="22"/>
          <w:szCs w:val="22"/>
        </w:rPr>
        <w:t>,</w:t>
      </w:r>
      <w:r w:rsidRPr="000928C5">
        <w:rPr>
          <w:rFonts w:asciiTheme="minorHAnsi" w:hAnsiTheme="minorHAnsi"/>
          <w:sz w:val="22"/>
          <w:szCs w:val="22"/>
        </w:rPr>
        <w:t xml:space="preserve"> 2013), the NOEC and LOEC values for reproduction and mortality are the same (0.123 and 0.228 for NOEC and LOEC, respectively), and are among the most sensitive endpoints in the entire aquatic invertebrate dataset. It should be noted that many of the most sensitive available LC</w:t>
      </w:r>
      <w:r w:rsidRPr="000928C5">
        <w:rPr>
          <w:rFonts w:asciiTheme="minorHAnsi" w:hAnsiTheme="minorHAnsi"/>
          <w:sz w:val="22"/>
          <w:szCs w:val="22"/>
          <w:vertAlign w:val="subscript"/>
        </w:rPr>
        <w:t>50</w:t>
      </w:r>
      <w:r w:rsidRPr="000928C5">
        <w:rPr>
          <w:rFonts w:asciiTheme="minorHAnsi" w:hAnsiTheme="minorHAnsi"/>
          <w:sz w:val="22"/>
          <w:szCs w:val="22"/>
        </w:rPr>
        <w:t xml:space="preserve"> values, as well as the most sensitive reproductive endpoint for aquatic invertebrates</w:t>
      </w:r>
      <w:r w:rsidR="00387D1C">
        <w:rPr>
          <w:rFonts w:asciiTheme="minorHAnsi" w:hAnsiTheme="minorHAnsi"/>
          <w:sz w:val="22"/>
          <w:szCs w:val="22"/>
        </w:rPr>
        <w:t>,</w:t>
      </w:r>
      <w:r w:rsidRPr="000928C5">
        <w:rPr>
          <w:rFonts w:asciiTheme="minorHAnsi" w:hAnsiTheme="minorHAnsi"/>
          <w:sz w:val="22"/>
          <w:szCs w:val="22"/>
        </w:rPr>
        <w:t xml:space="preserve"> are from the freshwater cladoceran </w:t>
      </w:r>
      <w:r w:rsidRPr="000928C5">
        <w:rPr>
          <w:rFonts w:asciiTheme="minorHAnsi" w:hAnsiTheme="minorHAnsi"/>
          <w:i/>
          <w:sz w:val="22"/>
          <w:szCs w:val="22"/>
        </w:rPr>
        <w:t>C. dubia</w:t>
      </w:r>
      <w:r w:rsidRPr="000928C5">
        <w:rPr>
          <w:rFonts w:asciiTheme="minorHAnsi" w:hAnsiTheme="minorHAnsi"/>
          <w:sz w:val="22"/>
          <w:szCs w:val="22"/>
        </w:rPr>
        <w:t xml:space="preserve">, indicating that this species may be among the most sensitive to diazinon. Generally, estuarine/marine invertebrates as well as mollusks appear to be less sensitive to diazinon as compared to freshwater invertebrates; however, there is also a bias in the dataset </w:t>
      </w:r>
      <w:r w:rsidR="00387D1C">
        <w:rPr>
          <w:rFonts w:asciiTheme="minorHAnsi" w:hAnsiTheme="minorHAnsi"/>
          <w:sz w:val="22"/>
          <w:szCs w:val="22"/>
        </w:rPr>
        <w:t xml:space="preserve">since </w:t>
      </w:r>
      <w:r w:rsidRPr="000928C5">
        <w:rPr>
          <w:rFonts w:asciiTheme="minorHAnsi" w:hAnsiTheme="minorHAnsi"/>
          <w:sz w:val="22"/>
          <w:szCs w:val="22"/>
        </w:rPr>
        <w:t xml:space="preserve"> the preponderance of studies have been conducted on freshwater arthropods.</w:t>
      </w:r>
    </w:p>
    <w:p w:rsidR="00E86E28" w:rsidRPr="000928C5" w:rsidRDefault="00E86E28">
      <w:pPr>
        <w:rPr>
          <w:rFonts w:asciiTheme="minorHAnsi" w:hAnsiTheme="minorHAnsi"/>
          <w:sz w:val="22"/>
          <w:szCs w:val="22"/>
        </w:rPr>
      </w:pPr>
    </w:p>
    <w:p w:rsidR="00E86E28" w:rsidRPr="004070CA" w:rsidRDefault="00CA7114" w:rsidP="00AC0212">
      <w:pPr>
        <w:pStyle w:val="Heading1"/>
        <w:numPr>
          <w:ilvl w:val="0"/>
          <w:numId w:val="3"/>
        </w:numPr>
        <w:rPr>
          <w:rFonts w:asciiTheme="minorHAnsi" w:hAnsiTheme="minorHAnsi"/>
          <w:b/>
          <w:color w:val="auto"/>
          <w:sz w:val="28"/>
          <w:szCs w:val="28"/>
        </w:rPr>
      </w:pPr>
      <w:bookmarkStart w:id="77" w:name="_Toc436808194"/>
      <w:r w:rsidRPr="004070CA">
        <w:rPr>
          <w:rFonts w:asciiTheme="minorHAnsi" w:hAnsiTheme="minorHAnsi"/>
          <w:b/>
          <w:color w:val="auto"/>
          <w:sz w:val="28"/>
          <w:szCs w:val="28"/>
        </w:rPr>
        <w:t xml:space="preserve">Effects Characterization for </w:t>
      </w:r>
      <w:r w:rsidR="00B6151F" w:rsidRPr="004070CA">
        <w:rPr>
          <w:rFonts w:asciiTheme="minorHAnsi" w:hAnsiTheme="minorHAnsi"/>
          <w:b/>
          <w:color w:val="auto"/>
          <w:sz w:val="28"/>
          <w:szCs w:val="28"/>
        </w:rPr>
        <w:t>Aquatic Plants</w:t>
      </w:r>
      <w:bookmarkEnd w:id="77"/>
    </w:p>
    <w:p w:rsidR="00E86E28" w:rsidRDefault="00E86E28">
      <w:pPr>
        <w:rPr>
          <w:rFonts w:asciiTheme="minorHAnsi" w:hAnsiTheme="minorHAnsi"/>
          <w:sz w:val="22"/>
          <w:szCs w:val="22"/>
        </w:rPr>
      </w:pPr>
    </w:p>
    <w:p w:rsidR="00AC0212" w:rsidRPr="00D13627" w:rsidRDefault="00AC0212" w:rsidP="00AC0212">
      <w:pPr>
        <w:pStyle w:val="ListParagraph"/>
        <w:numPr>
          <w:ilvl w:val="1"/>
          <w:numId w:val="3"/>
        </w:numPr>
        <w:rPr>
          <w:rFonts w:asciiTheme="minorHAnsi" w:hAnsiTheme="minorHAnsi"/>
          <w:b/>
          <w:sz w:val="24"/>
          <w:szCs w:val="24"/>
        </w:rPr>
      </w:pPr>
      <w:r w:rsidRPr="00D13627">
        <w:rPr>
          <w:rFonts w:asciiTheme="minorHAnsi" w:hAnsiTheme="minorHAnsi"/>
          <w:b/>
          <w:sz w:val="24"/>
          <w:szCs w:val="24"/>
        </w:rPr>
        <w:t>Introduction to Aquatic Plant Toxicity</w:t>
      </w:r>
    </w:p>
    <w:p w:rsidR="00AC0212" w:rsidRPr="00AC0212" w:rsidRDefault="00AC0212" w:rsidP="00AC0212">
      <w:pPr>
        <w:pStyle w:val="ListParagraph"/>
        <w:rPr>
          <w:rFonts w:asciiTheme="minorHAnsi" w:hAnsiTheme="minorHAnsi"/>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Eleven studies are available to characterize the effects of diazinon on aquatic plants. Data were obtained from registrant-submitted, unpublished studies and from the open literature. The data are discussed below, along with a description of the established thresholds. </w:t>
      </w:r>
      <w:r w:rsidR="00D24DD1">
        <w:rPr>
          <w:rFonts w:asciiTheme="minorHAnsi" w:hAnsiTheme="minorHAnsi"/>
          <w:b/>
          <w:sz w:val="22"/>
          <w:szCs w:val="22"/>
        </w:rPr>
        <w:t>APPENDIX 2-2 and APPENDIX 2-5</w:t>
      </w:r>
      <w:r w:rsidRPr="000928C5">
        <w:rPr>
          <w:rFonts w:asciiTheme="minorHAnsi" w:hAnsiTheme="minorHAnsi"/>
          <w:sz w:val="22"/>
          <w:szCs w:val="22"/>
        </w:rPr>
        <w:t xml:space="preserve"> includes the bibliography of included and excluded studies relevant to plant toxicity data for diazinon</w:t>
      </w:r>
      <w:r w:rsidR="00D24DD1">
        <w:rPr>
          <w:rFonts w:asciiTheme="minorHAnsi" w:hAnsiTheme="minorHAnsi"/>
          <w:sz w:val="22"/>
          <w:szCs w:val="22"/>
        </w:rPr>
        <w:t>, respectively</w:t>
      </w:r>
      <w:r w:rsidRPr="000928C5">
        <w:rPr>
          <w:rFonts w:asciiTheme="minorHAnsi" w:hAnsiTheme="minorHAnsi"/>
          <w:sz w:val="22"/>
          <w:szCs w:val="22"/>
        </w:rPr>
        <w:t xml:space="preserve">. </w:t>
      </w:r>
      <w:r w:rsidR="00D24DD1">
        <w:rPr>
          <w:rFonts w:asciiTheme="minorHAnsi" w:hAnsiTheme="minorHAnsi"/>
          <w:b/>
          <w:sz w:val="22"/>
          <w:szCs w:val="22"/>
        </w:rPr>
        <w:t>APPENDIX 2-3</w:t>
      </w:r>
      <w:r w:rsidRPr="000928C5">
        <w:rPr>
          <w:rFonts w:asciiTheme="minorHAnsi" w:hAnsiTheme="minorHAnsi"/>
          <w:sz w:val="22"/>
          <w:szCs w:val="22"/>
        </w:rPr>
        <w:t xml:space="preserve"> includes reviews of a subset of studies from the open literature.</w:t>
      </w:r>
    </w:p>
    <w:p w:rsidR="00E86E28" w:rsidRPr="000F47E7" w:rsidRDefault="00E86E28">
      <w:pPr>
        <w:rPr>
          <w:rFonts w:asciiTheme="minorHAnsi" w:hAnsiTheme="minorHAnsi"/>
          <w:b/>
        </w:rPr>
      </w:pPr>
    </w:p>
    <w:p w:rsidR="00E86E28" w:rsidRPr="000F47E7" w:rsidRDefault="00B6151F" w:rsidP="00AC0212">
      <w:pPr>
        <w:pStyle w:val="ListParagraph"/>
        <w:numPr>
          <w:ilvl w:val="1"/>
          <w:numId w:val="3"/>
        </w:numPr>
        <w:rPr>
          <w:rFonts w:asciiTheme="minorHAnsi" w:hAnsiTheme="minorHAnsi"/>
          <w:b/>
          <w:sz w:val="24"/>
          <w:szCs w:val="24"/>
        </w:rPr>
      </w:pPr>
      <w:r w:rsidRPr="000F47E7">
        <w:rPr>
          <w:rFonts w:asciiTheme="minorHAnsi" w:hAnsiTheme="minorHAnsi"/>
          <w:b/>
          <w:sz w:val="24"/>
          <w:szCs w:val="24"/>
        </w:rPr>
        <w:t>Threshold</w:t>
      </w:r>
      <w:r w:rsidR="00AC0212" w:rsidRPr="000F47E7">
        <w:rPr>
          <w:rFonts w:asciiTheme="minorHAnsi" w:hAnsiTheme="minorHAnsi"/>
          <w:b/>
          <w:sz w:val="24"/>
          <w:szCs w:val="24"/>
        </w:rPr>
        <w:t xml:space="preserve"> Value</w:t>
      </w:r>
      <w:r w:rsidRPr="000F47E7">
        <w:rPr>
          <w:rFonts w:asciiTheme="minorHAnsi" w:hAnsiTheme="minorHAnsi"/>
          <w:b/>
          <w:sz w:val="24"/>
          <w:szCs w:val="24"/>
        </w:rPr>
        <w:t>s</w:t>
      </w:r>
      <w:r w:rsidR="00AC0212" w:rsidRPr="000F47E7">
        <w:rPr>
          <w:rFonts w:asciiTheme="minorHAnsi" w:hAnsiTheme="minorHAnsi"/>
          <w:b/>
          <w:sz w:val="24"/>
          <w:szCs w:val="24"/>
        </w:rPr>
        <w:t xml:space="preserve"> for Aquatic Plants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b/>
          <w:sz w:val="22"/>
          <w:szCs w:val="22"/>
        </w:rPr>
        <w:t xml:space="preserve">Table </w:t>
      </w:r>
      <w:r w:rsidR="00D13627">
        <w:rPr>
          <w:rFonts w:asciiTheme="minorHAnsi" w:hAnsiTheme="minorHAnsi"/>
          <w:b/>
          <w:sz w:val="22"/>
          <w:szCs w:val="22"/>
        </w:rPr>
        <w:t>4-1</w:t>
      </w:r>
      <w:r w:rsidRPr="000928C5">
        <w:rPr>
          <w:rFonts w:asciiTheme="minorHAnsi" w:hAnsiTheme="minorHAnsi"/>
          <w:b/>
          <w:sz w:val="22"/>
          <w:szCs w:val="22"/>
        </w:rPr>
        <w:t xml:space="preserve"> </w:t>
      </w:r>
      <w:r w:rsidRPr="000928C5">
        <w:rPr>
          <w:rFonts w:asciiTheme="minorHAnsi" w:hAnsiTheme="minorHAnsi"/>
          <w:sz w:val="22"/>
          <w:szCs w:val="22"/>
        </w:rPr>
        <w:t>includes the thresholds that will be used in assessing diazinon’s direct effects to listed aquatic plants and indirect effects to species that depend upon aquatic plants. The appropriate direct effects thresholds will also be used in cases where a listed species has an obligate relationship involving plants (</w:t>
      </w:r>
      <w:r w:rsidRPr="000928C5">
        <w:rPr>
          <w:rFonts w:asciiTheme="minorHAnsi" w:hAnsiTheme="minorHAnsi"/>
          <w:i/>
          <w:sz w:val="22"/>
          <w:szCs w:val="22"/>
        </w:rPr>
        <w:t>e.g.,</w:t>
      </w:r>
      <w:r w:rsidRPr="000928C5">
        <w:rPr>
          <w:rFonts w:asciiTheme="minorHAnsi" w:hAnsiTheme="minorHAnsi"/>
          <w:sz w:val="22"/>
          <w:szCs w:val="22"/>
        </w:rPr>
        <w:t xml:space="preserve"> coral have an obligate relationship for non-vascular aquatic plants).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Quantitative data for algae were used to set the thresholds for non-vascular and vascular aquatic plants because insufficient data </w:t>
      </w:r>
      <w:r w:rsidR="00387D1C">
        <w:rPr>
          <w:rFonts w:asciiTheme="minorHAnsi" w:hAnsiTheme="minorHAnsi"/>
          <w:sz w:val="22"/>
          <w:szCs w:val="22"/>
        </w:rPr>
        <w:t>were</w:t>
      </w:r>
      <w:r w:rsidRPr="000928C5">
        <w:rPr>
          <w:rFonts w:asciiTheme="minorHAnsi" w:hAnsiTheme="minorHAnsi"/>
          <w:sz w:val="22"/>
          <w:szCs w:val="22"/>
        </w:rPr>
        <w:t xml:space="preserve"> available to establish separate thresholds. Also, insufficient data </w:t>
      </w:r>
      <w:r w:rsidR="00387D1C">
        <w:rPr>
          <w:rFonts w:asciiTheme="minorHAnsi" w:hAnsiTheme="minorHAnsi"/>
          <w:sz w:val="22"/>
          <w:szCs w:val="22"/>
        </w:rPr>
        <w:t>were</w:t>
      </w:r>
      <w:r w:rsidRPr="000928C5">
        <w:rPr>
          <w:rFonts w:asciiTheme="minorHAnsi" w:hAnsiTheme="minorHAnsi"/>
          <w:sz w:val="22"/>
          <w:szCs w:val="22"/>
        </w:rPr>
        <w:t xml:space="preserve"> available to distinguish between responses of aquatic plants exposed to diazinon in freshwater and saltwater habitats; therefore, the thresholds for aquatic plants will be used for species in both habitats. There is potential uncertainty in assuming that saltwater does not impact the toxicity of diazinon on plants.</w:t>
      </w:r>
    </w:p>
    <w:p w:rsidR="00E86E28" w:rsidRPr="000928C5" w:rsidRDefault="00E86E28">
      <w:pPr>
        <w:rPr>
          <w:rFonts w:asciiTheme="minorHAnsi" w:hAnsiTheme="minorHAnsi"/>
          <w:sz w:val="22"/>
          <w:szCs w:val="22"/>
        </w:rPr>
      </w:pPr>
    </w:p>
    <w:p w:rsidR="009413D0" w:rsidRDefault="009413D0" w:rsidP="004B69E1">
      <w:pPr>
        <w:pStyle w:val="Caption"/>
        <w:keepNext/>
      </w:pPr>
      <w:bookmarkStart w:id="78" w:name="_Toc436127715"/>
    </w:p>
    <w:p w:rsidR="004B69E1" w:rsidRPr="004070CA" w:rsidRDefault="004B69E1" w:rsidP="004B69E1">
      <w:pPr>
        <w:pStyle w:val="Caption"/>
        <w:keepNext/>
        <w:rPr>
          <w:rFonts w:asciiTheme="minorHAnsi" w:hAnsiTheme="minorHAnsi"/>
          <w:b/>
          <w:i w:val="0"/>
          <w:color w:val="auto"/>
          <w:sz w:val="22"/>
          <w:szCs w:val="22"/>
        </w:rPr>
      </w:pPr>
      <w:r w:rsidRPr="004070CA">
        <w:rPr>
          <w:rFonts w:asciiTheme="minorHAnsi" w:hAnsiTheme="minorHAnsi"/>
          <w:b/>
          <w:i w:val="0"/>
          <w:color w:val="auto"/>
          <w:sz w:val="22"/>
          <w:szCs w:val="22"/>
        </w:rPr>
        <w:t xml:space="preserve">Table </w:t>
      </w:r>
      <w:r w:rsidR="009413D0" w:rsidRPr="004070CA">
        <w:rPr>
          <w:rFonts w:asciiTheme="minorHAnsi" w:hAnsiTheme="minorHAnsi"/>
          <w:b/>
          <w:i w:val="0"/>
          <w:color w:val="auto"/>
          <w:sz w:val="22"/>
          <w:szCs w:val="22"/>
        </w:rPr>
        <w:t>4</w:t>
      </w:r>
      <w:r w:rsidRPr="004070CA">
        <w:rPr>
          <w:rFonts w:asciiTheme="minorHAnsi" w:hAnsiTheme="minorHAnsi"/>
          <w:b/>
          <w:i w:val="0"/>
          <w:color w:val="auto"/>
          <w:sz w:val="22"/>
          <w:szCs w:val="22"/>
        </w:rPr>
        <w:t>-1.  Direct and Indirect Effects Thresholds for Aquatic Plants Exposed to Diazinon</w:t>
      </w:r>
      <w:bookmarkEnd w:id="78"/>
    </w:p>
    <w:tbl>
      <w:tblPr>
        <w:tblStyle w:val="ae"/>
        <w:tblW w:w="971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080"/>
        <w:gridCol w:w="2070"/>
        <w:gridCol w:w="1800"/>
        <w:gridCol w:w="2070"/>
        <w:gridCol w:w="1170"/>
      </w:tblGrid>
      <w:tr w:rsidR="00E86E28" w:rsidRPr="000928C5">
        <w:trPr>
          <w:trHeight w:val="20"/>
        </w:trPr>
        <w:tc>
          <w:tcPr>
            <w:tcW w:w="152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Effect</w:t>
            </w:r>
          </w:p>
        </w:tc>
        <w:tc>
          <w:tcPr>
            <w:tcW w:w="108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Exposure route</w:t>
            </w:r>
          </w:p>
        </w:tc>
        <w:tc>
          <w:tcPr>
            <w:tcW w:w="20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 (Effect)</w:t>
            </w:r>
          </w:p>
        </w:tc>
        <w:tc>
          <w:tcPr>
            <w:tcW w:w="180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Value</w:t>
            </w:r>
          </w:p>
        </w:tc>
        <w:tc>
          <w:tcPr>
            <w:tcW w:w="20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Test species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Source</w:t>
            </w:r>
          </w:p>
        </w:tc>
      </w:tr>
      <w:tr w:rsidR="00E86E28" w:rsidRPr="000928C5">
        <w:trPr>
          <w:trHeight w:val="20"/>
        </w:trPr>
        <w:tc>
          <w:tcPr>
            <w:tcW w:w="152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Direct</w:t>
            </w:r>
          </w:p>
        </w:tc>
        <w:tc>
          <w:tcPr>
            <w:tcW w:w="108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Runoff + Drift</w:t>
            </w:r>
          </w:p>
        </w:tc>
        <w:tc>
          <w:tcPr>
            <w:tcW w:w="20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NOEC (based on decrease in biomass at 1.0 mg/L)</w:t>
            </w:r>
          </w:p>
        </w:tc>
        <w:tc>
          <w:tcPr>
            <w:tcW w:w="180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 mg a.i./L</w:t>
            </w:r>
          </w:p>
        </w:tc>
        <w:tc>
          <w:tcPr>
            <w:tcW w:w="20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Green Algae </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w:t>
            </w:r>
            <w:r w:rsidRPr="000928C5">
              <w:rPr>
                <w:rFonts w:asciiTheme="minorHAnsi" w:hAnsiTheme="minorHAnsi"/>
                <w:i/>
                <w:sz w:val="22"/>
                <w:szCs w:val="22"/>
              </w:rPr>
              <w:t>Scenedesmus quadricauda</w:t>
            </w:r>
            <w:r w:rsidRPr="000928C5">
              <w:rPr>
                <w:rFonts w:asciiTheme="minorHAnsi" w:hAnsiTheme="minorHAnsi"/>
                <w:sz w:val="22"/>
                <w:szCs w:val="22"/>
              </w:rPr>
              <w:t>)</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ECOTOX# 102905</w:t>
            </w:r>
          </w:p>
        </w:tc>
      </w:tr>
      <w:tr w:rsidR="00E86E28" w:rsidRPr="000928C5">
        <w:trPr>
          <w:trHeight w:val="920"/>
        </w:trPr>
        <w:tc>
          <w:tcPr>
            <w:tcW w:w="152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Indirect</w:t>
            </w:r>
          </w:p>
        </w:tc>
        <w:tc>
          <w:tcPr>
            <w:tcW w:w="108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Runoff + Drift</w:t>
            </w:r>
          </w:p>
        </w:tc>
        <w:tc>
          <w:tcPr>
            <w:tcW w:w="20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EC50 (Decrease in biomass)</w:t>
            </w:r>
          </w:p>
        </w:tc>
        <w:tc>
          <w:tcPr>
            <w:tcW w:w="180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3.7 mg/L</w:t>
            </w:r>
          </w:p>
        </w:tc>
        <w:tc>
          <w:tcPr>
            <w:tcW w:w="20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Green algae </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w:t>
            </w:r>
            <w:r w:rsidRPr="000928C5">
              <w:rPr>
                <w:rFonts w:asciiTheme="minorHAnsi" w:hAnsiTheme="minorHAnsi"/>
                <w:i/>
                <w:sz w:val="22"/>
                <w:szCs w:val="22"/>
              </w:rPr>
              <w:t>Selenastrum capricornutum</w:t>
            </w:r>
            <w:r w:rsidRPr="000928C5">
              <w:rPr>
                <w:rFonts w:asciiTheme="minorHAnsi" w:hAnsiTheme="minorHAnsi"/>
                <w:sz w:val="22"/>
                <w:szCs w:val="22"/>
              </w:rPr>
              <w:t>)</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40509806</w:t>
            </w:r>
          </w:p>
        </w:tc>
      </w:tr>
    </w:tbl>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953168" w:rsidRDefault="00AC0212" w:rsidP="00AC0212">
      <w:pPr>
        <w:pStyle w:val="ListParagraph"/>
        <w:numPr>
          <w:ilvl w:val="1"/>
          <w:numId w:val="3"/>
        </w:numPr>
        <w:rPr>
          <w:rFonts w:asciiTheme="minorHAnsi" w:hAnsiTheme="minorHAnsi"/>
          <w:b/>
          <w:sz w:val="24"/>
          <w:szCs w:val="24"/>
        </w:rPr>
      </w:pPr>
      <w:r w:rsidRPr="00953168">
        <w:rPr>
          <w:rFonts w:asciiTheme="minorHAnsi" w:hAnsiTheme="minorHAnsi"/>
          <w:b/>
          <w:sz w:val="24"/>
          <w:szCs w:val="24"/>
        </w:rPr>
        <w:t>Summary Data Arrays for Aquatic Plants</w:t>
      </w:r>
    </w:p>
    <w:p w:rsidR="00AC0212" w:rsidRDefault="00AC0212" w:rsidP="00AC0212">
      <w:pPr>
        <w:rPr>
          <w:rFonts w:asciiTheme="minorHAnsi" w:hAnsiTheme="minorHAnsi"/>
        </w:rPr>
      </w:pPr>
    </w:p>
    <w:p w:rsidR="00AC0212" w:rsidRDefault="00AC0212" w:rsidP="00AC0212">
      <w:pPr>
        <w:rPr>
          <w:rFonts w:asciiTheme="minorHAnsi" w:hAnsiTheme="minorHAnsi"/>
          <w:sz w:val="22"/>
          <w:szCs w:val="22"/>
        </w:rPr>
      </w:pPr>
      <w:r w:rsidRPr="000928C5">
        <w:rPr>
          <w:rFonts w:asciiTheme="minorHAnsi" w:hAnsiTheme="minorHAnsi"/>
          <w:sz w:val="22"/>
          <w:szCs w:val="22"/>
        </w:rPr>
        <w:t>The available data for aquatic plants are arrayed in</w:t>
      </w:r>
      <w:r w:rsidRPr="000928C5">
        <w:rPr>
          <w:rFonts w:asciiTheme="minorHAnsi" w:hAnsiTheme="minorHAnsi"/>
          <w:b/>
          <w:sz w:val="22"/>
          <w:szCs w:val="22"/>
        </w:rPr>
        <w:t xml:space="preserve"> Figure </w:t>
      </w:r>
      <w:r w:rsidR="00D13627">
        <w:rPr>
          <w:rFonts w:asciiTheme="minorHAnsi" w:hAnsiTheme="minorHAnsi"/>
          <w:b/>
          <w:sz w:val="22"/>
          <w:szCs w:val="22"/>
        </w:rPr>
        <w:t>4-1</w:t>
      </w:r>
      <w:r w:rsidRPr="000928C5">
        <w:rPr>
          <w:rFonts w:asciiTheme="minorHAnsi" w:hAnsiTheme="minorHAnsi"/>
          <w:sz w:val="22"/>
          <w:szCs w:val="22"/>
        </w:rPr>
        <w:t>.</w:t>
      </w:r>
    </w:p>
    <w:p w:rsidR="00AC0212" w:rsidRPr="000928C5" w:rsidRDefault="00AC0212" w:rsidP="00AC0212">
      <w:pPr>
        <w:rPr>
          <w:rFonts w:asciiTheme="minorHAnsi" w:hAnsiTheme="minorHAnsi"/>
          <w:sz w:val="22"/>
          <w:szCs w:val="22"/>
        </w:rPr>
      </w:pPr>
    </w:p>
    <w:p w:rsidR="00AC0212" w:rsidRPr="000928C5" w:rsidRDefault="00AC0212" w:rsidP="00AC0212">
      <w:pPr>
        <w:rPr>
          <w:rFonts w:asciiTheme="minorHAnsi" w:hAnsiTheme="minorHAnsi"/>
          <w:sz w:val="22"/>
          <w:szCs w:val="22"/>
        </w:rPr>
      </w:pPr>
      <w:r w:rsidRPr="000928C5">
        <w:rPr>
          <w:rFonts w:asciiTheme="minorHAnsi" w:hAnsiTheme="minorHAnsi"/>
          <w:noProof/>
          <w:sz w:val="22"/>
          <w:szCs w:val="22"/>
        </w:rPr>
        <w:drawing>
          <wp:inline distT="0" distB="0" distL="0" distR="0" wp14:anchorId="027A245C" wp14:editId="22D1873C">
            <wp:extent cx="5943600" cy="4295775"/>
            <wp:effectExtent l="0" t="0" r="0" b="0"/>
            <wp:docPr id="78"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26" cstate="print"/>
                    <a:srcRect/>
                    <a:stretch>
                      <a:fillRect/>
                    </a:stretch>
                  </pic:blipFill>
                  <pic:spPr>
                    <a:xfrm>
                      <a:off x="0" y="0"/>
                      <a:ext cx="5943600" cy="4295775"/>
                    </a:xfrm>
                    <a:prstGeom prst="rect">
                      <a:avLst/>
                    </a:prstGeom>
                    <a:ln/>
                  </pic:spPr>
                </pic:pic>
              </a:graphicData>
            </a:graphic>
          </wp:inline>
        </w:drawing>
      </w:r>
    </w:p>
    <w:p w:rsidR="00942D6B" w:rsidRPr="00401BDE" w:rsidRDefault="00942D6B" w:rsidP="00942D6B">
      <w:pPr>
        <w:pStyle w:val="Caption"/>
        <w:rPr>
          <w:rFonts w:asciiTheme="minorHAnsi" w:hAnsiTheme="minorHAnsi"/>
          <w:b/>
          <w:i w:val="0"/>
          <w:color w:val="auto"/>
          <w:sz w:val="22"/>
          <w:szCs w:val="22"/>
        </w:rPr>
      </w:pPr>
      <w:bookmarkStart w:id="79" w:name="h.lnxbz9" w:colFirst="0" w:colLast="0"/>
      <w:bookmarkStart w:id="80" w:name="_Toc436747299"/>
      <w:bookmarkEnd w:id="79"/>
      <w:r w:rsidRPr="00401BDE">
        <w:rPr>
          <w:rFonts w:asciiTheme="minorHAnsi" w:hAnsiTheme="minorHAnsi"/>
          <w:b/>
          <w:i w:val="0"/>
          <w:color w:val="auto"/>
          <w:sz w:val="22"/>
          <w:szCs w:val="22"/>
        </w:rPr>
        <w:t>Figure  4-1. Array of Available Endpoints for Aquatic Plants Exposed to Diazinon (TGAI and Formulated)</w:t>
      </w:r>
      <w:bookmarkEnd w:id="80"/>
    </w:p>
    <w:p w:rsidR="00AC0212" w:rsidRPr="00953168" w:rsidRDefault="00AC0212" w:rsidP="00AC0212">
      <w:pPr>
        <w:spacing w:after="200"/>
        <w:rPr>
          <w:rFonts w:asciiTheme="minorHAnsi" w:hAnsiTheme="minorHAnsi"/>
          <w:sz w:val="22"/>
          <w:szCs w:val="22"/>
        </w:rPr>
      </w:pPr>
      <w:r w:rsidRPr="00953168">
        <w:rPr>
          <w:rFonts w:asciiTheme="minorHAnsi" w:hAnsiTheme="minorHAnsi"/>
          <w:sz w:val="22"/>
          <w:szCs w:val="22"/>
        </w:rPr>
        <w:t xml:space="preserve">Red points represent registrant-submitted data. Blue points represent data from the open literature. Effect codes: ABND = abundance, BMAS = biomass, MORT = mortality, PGRT = population growth rate. </w:t>
      </w:r>
    </w:p>
    <w:p w:rsidR="00AC0212" w:rsidRPr="00AC0212" w:rsidRDefault="00AC0212" w:rsidP="00AC0212">
      <w:pPr>
        <w:rPr>
          <w:rFonts w:asciiTheme="minorHAnsi" w:hAnsiTheme="minorHAnsi"/>
        </w:rPr>
      </w:pPr>
    </w:p>
    <w:p w:rsidR="00E86E28" w:rsidRPr="00953168" w:rsidRDefault="00AC0212" w:rsidP="00AC0212">
      <w:pPr>
        <w:pStyle w:val="ListParagraph"/>
        <w:numPr>
          <w:ilvl w:val="1"/>
          <w:numId w:val="3"/>
        </w:numPr>
        <w:rPr>
          <w:rFonts w:asciiTheme="minorHAnsi" w:hAnsiTheme="minorHAnsi"/>
          <w:b/>
          <w:sz w:val="24"/>
          <w:szCs w:val="24"/>
        </w:rPr>
      </w:pPr>
      <w:r w:rsidRPr="00953168">
        <w:rPr>
          <w:rFonts w:asciiTheme="minorHAnsi" w:hAnsiTheme="minorHAnsi"/>
          <w:b/>
          <w:sz w:val="24"/>
          <w:szCs w:val="24"/>
        </w:rPr>
        <w:t>Lines of Evidence for Aquatic Plants</w:t>
      </w:r>
    </w:p>
    <w:p w:rsidR="00AC0212" w:rsidRPr="00AC0212" w:rsidRDefault="00AC0212" w:rsidP="00AC0212">
      <w:pPr>
        <w:pStyle w:val="ListParagraph"/>
        <w:rPr>
          <w:rFonts w:asciiTheme="minorHAnsi" w:hAnsiTheme="minorHAnsi"/>
        </w:rPr>
      </w:pPr>
    </w:p>
    <w:p w:rsidR="00AC0212" w:rsidRPr="00953168" w:rsidRDefault="00AC0212" w:rsidP="00AC0212">
      <w:pPr>
        <w:pStyle w:val="ListParagraph"/>
        <w:numPr>
          <w:ilvl w:val="2"/>
          <w:numId w:val="3"/>
        </w:numPr>
        <w:rPr>
          <w:rFonts w:asciiTheme="minorHAnsi" w:hAnsiTheme="minorHAnsi"/>
          <w:b/>
        </w:rPr>
      </w:pPr>
      <w:r w:rsidRPr="00953168">
        <w:rPr>
          <w:rFonts w:asciiTheme="minorHAnsi" w:hAnsiTheme="minorHAnsi"/>
          <w:b/>
        </w:rPr>
        <w:t>Effects on Mortality of Aquatic Plants</w:t>
      </w:r>
    </w:p>
    <w:p w:rsidR="00AC0212" w:rsidRDefault="00AC0212" w:rsidP="00AC0212">
      <w:pPr>
        <w:rPr>
          <w:rFonts w:asciiTheme="minorHAnsi" w:hAnsiTheme="minorHAnsi"/>
        </w:rPr>
      </w:pPr>
    </w:p>
    <w:p w:rsidR="00AC0212" w:rsidRDefault="00AC0212" w:rsidP="00AC0212">
      <w:pPr>
        <w:rPr>
          <w:rFonts w:asciiTheme="minorHAnsi" w:hAnsiTheme="minorHAnsi"/>
        </w:rPr>
      </w:pPr>
      <w:r>
        <w:rPr>
          <w:rFonts w:asciiTheme="minorHAnsi" w:hAnsiTheme="minorHAnsi"/>
        </w:rPr>
        <w:t>No mortality data were available for aquatic plants exposed to diazinon.</w:t>
      </w:r>
    </w:p>
    <w:p w:rsidR="00AC0212" w:rsidRPr="00AC0212" w:rsidRDefault="00AC0212" w:rsidP="00AC0212">
      <w:pPr>
        <w:rPr>
          <w:rFonts w:asciiTheme="minorHAnsi" w:hAnsiTheme="minorHAnsi"/>
        </w:rPr>
      </w:pPr>
    </w:p>
    <w:p w:rsidR="00AC0212" w:rsidRPr="00953168" w:rsidRDefault="00AC0212" w:rsidP="00AC0212">
      <w:pPr>
        <w:pStyle w:val="ListParagraph"/>
        <w:numPr>
          <w:ilvl w:val="2"/>
          <w:numId w:val="3"/>
        </w:numPr>
        <w:rPr>
          <w:rFonts w:asciiTheme="minorHAnsi" w:hAnsiTheme="minorHAnsi"/>
          <w:b/>
        </w:rPr>
      </w:pPr>
      <w:r w:rsidRPr="00953168">
        <w:rPr>
          <w:rFonts w:asciiTheme="minorHAnsi" w:hAnsiTheme="minorHAnsi"/>
          <w:b/>
        </w:rPr>
        <w:t>Sublethal Effects to Aquatic Plants</w:t>
      </w:r>
    </w:p>
    <w:p w:rsidR="00AC0212" w:rsidRDefault="00AC0212" w:rsidP="00AC0212">
      <w:pPr>
        <w:pStyle w:val="ListParagraph"/>
        <w:ind w:left="1080"/>
        <w:rPr>
          <w:rFonts w:asciiTheme="minorHAnsi" w:hAnsiTheme="minorHAnsi"/>
        </w:rPr>
      </w:pPr>
    </w:p>
    <w:p w:rsidR="00AC0212" w:rsidRPr="00953168" w:rsidRDefault="00387D1C" w:rsidP="00AC0212">
      <w:pPr>
        <w:pStyle w:val="ListParagraph"/>
        <w:numPr>
          <w:ilvl w:val="3"/>
          <w:numId w:val="3"/>
        </w:numPr>
        <w:rPr>
          <w:rFonts w:asciiTheme="minorHAnsi" w:hAnsiTheme="minorHAnsi"/>
          <w:b/>
        </w:rPr>
      </w:pPr>
      <w:r>
        <w:rPr>
          <w:rFonts w:asciiTheme="minorHAnsi" w:hAnsiTheme="minorHAnsi"/>
          <w:b/>
        </w:rPr>
        <w:t xml:space="preserve">   </w:t>
      </w:r>
      <w:r w:rsidR="00AC0212" w:rsidRPr="00953168">
        <w:rPr>
          <w:rFonts w:asciiTheme="minorHAnsi" w:hAnsiTheme="minorHAnsi"/>
          <w:b/>
        </w:rPr>
        <w:t>Effects on Growth of Aquatic Plants</w:t>
      </w:r>
    </w:p>
    <w:p w:rsidR="00AC0212" w:rsidRPr="00AC0212" w:rsidRDefault="00AC0212" w:rsidP="00AC0212">
      <w:pPr>
        <w:rPr>
          <w:rFonts w:asciiTheme="minorHAnsi" w:hAnsiTheme="minorHAnsi"/>
        </w:rPr>
      </w:pPr>
    </w:p>
    <w:p w:rsidR="00E86E28" w:rsidRPr="000928C5" w:rsidRDefault="00B6151F">
      <w:pPr>
        <w:rPr>
          <w:rFonts w:asciiTheme="minorHAnsi" w:hAnsiTheme="minorHAnsi"/>
          <w:sz w:val="22"/>
          <w:szCs w:val="22"/>
        </w:rPr>
      </w:pPr>
      <w:bookmarkStart w:id="81" w:name="h.35nkun2" w:colFirst="0" w:colLast="0"/>
      <w:bookmarkEnd w:id="81"/>
      <w:r w:rsidRPr="000928C5">
        <w:rPr>
          <w:rFonts w:asciiTheme="minorHAnsi" w:hAnsiTheme="minorHAnsi"/>
          <w:b/>
          <w:sz w:val="22"/>
          <w:szCs w:val="22"/>
        </w:rPr>
        <w:t xml:space="preserve">Table </w:t>
      </w:r>
      <w:r w:rsidR="00953168">
        <w:rPr>
          <w:rFonts w:asciiTheme="minorHAnsi" w:hAnsiTheme="minorHAnsi"/>
          <w:b/>
          <w:sz w:val="22"/>
          <w:szCs w:val="22"/>
        </w:rPr>
        <w:t>4-2</w:t>
      </w:r>
      <w:r w:rsidRPr="000928C5">
        <w:rPr>
          <w:rFonts w:asciiTheme="minorHAnsi" w:hAnsiTheme="minorHAnsi"/>
          <w:b/>
          <w:sz w:val="22"/>
          <w:szCs w:val="22"/>
        </w:rPr>
        <w:t xml:space="preserve"> </w:t>
      </w:r>
      <w:r w:rsidRPr="000928C5">
        <w:rPr>
          <w:rFonts w:asciiTheme="minorHAnsi" w:hAnsiTheme="minorHAnsi"/>
          <w:sz w:val="22"/>
          <w:szCs w:val="22"/>
        </w:rPr>
        <w:t>includes the data included in the array (</w:t>
      </w:r>
      <w:r w:rsidRPr="000928C5">
        <w:rPr>
          <w:rFonts w:asciiTheme="minorHAnsi" w:hAnsiTheme="minorHAnsi"/>
          <w:b/>
          <w:sz w:val="22"/>
          <w:szCs w:val="22"/>
        </w:rPr>
        <w:t xml:space="preserve">Figure </w:t>
      </w:r>
      <w:r w:rsidR="00953168">
        <w:rPr>
          <w:rFonts w:asciiTheme="minorHAnsi" w:hAnsiTheme="minorHAnsi"/>
          <w:b/>
          <w:sz w:val="22"/>
          <w:szCs w:val="22"/>
        </w:rPr>
        <w:t>4-</w:t>
      </w:r>
      <w:r w:rsidRPr="000928C5">
        <w:rPr>
          <w:rFonts w:asciiTheme="minorHAnsi" w:hAnsiTheme="minorHAnsi"/>
          <w:b/>
          <w:sz w:val="22"/>
          <w:szCs w:val="22"/>
        </w:rPr>
        <w:t>1</w:t>
      </w:r>
      <w:r w:rsidRPr="000928C5">
        <w:rPr>
          <w:rFonts w:asciiTheme="minorHAnsi" w:hAnsiTheme="minorHAnsi"/>
          <w:sz w:val="22"/>
          <w:szCs w:val="22"/>
        </w:rPr>
        <w:t xml:space="preserve">) that were considered for establishing the direct effects threshold. This threshold is a NOEC of 0.5 mg/L, based on a reduction in biomass of green algae at 1 mg/L (ECOTOX#102905). This value is within a factor of 2 of NOEC values available for 5 other test species (ECOTOX#102905 and MRID 4059806). This indicates that the selected threshold is representative of several different species of algae and </w:t>
      </w:r>
      <w:r w:rsidR="005825A4">
        <w:rPr>
          <w:rFonts w:asciiTheme="minorHAnsi" w:hAnsiTheme="minorHAnsi"/>
          <w:sz w:val="22"/>
          <w:szCs w:val="22"/>
        </w:rPr>
        <w:t xml:space="preserve">is </w:t>
      </w:r>
      <w:r w:rsidRPr="000928C5">
        <w:rPr>
          <w:rFonts w:asciiTheme="minorHAnsi" w:hAnsiTheme="minorHAnsi"/>
          <w:sz w:val="22"/>
          <w:szCs w:val="22"/>
        </w:rPr>
        <w:t>conservative. Data excluded from consideration for establishment of the threshold include NOEC values with no LOECs. These data are considered qualitative and do not appear in the array.</w:t>
      </w:r>
    </w:p>
    <w:p w:rsidR="00E86E28" w:rsidRPr="000928C5" w:rsidRDefault="00E86E28">
      <w:pPr>
        <w:rPr>
          <w:rFonts w:asciiTheme="minorHAnsi" w:hAnsiTheme="minorHAnsi"/>
          <w:sz w:val="22"/>
          <w:szCs w:val="22"/>
        </w:rPr>
      </w:pPr>
    </w:p>
    <w:p w:rsidR="004B69E1" w:rsidRPr="004070CA" w:rsidRDefault="004B69E1" w:rsidP="004B69E1">
      <w:pPr>
        <w:pStyle w:val="Caption"/>
        <w:keepNext/>
        <w:rPr>
          <w:rFonts w:asciiTheme="minorHAnsi" w:hAnsiTheme="minorHAnsi"/>
          <w:b/>
          <w:i w:val="0"/>
          <w:color w:val="auto"/>
          <w:sz w:val="22"/>
          <w:szCs w:val="22"/>
        </w:rPr>
      </w:pPr>
      <w:bookmarkStart w:id="82" w:name="h.1ksv4uv" w:colFirst="0" w:colLast="0"/>
      <w:bookmarkStart w:id="83" w:name="_Toc436127716"/>
      <w:bookmarkEnd w:id="82"/>
      <w:r w:rsidRPr="004070CA">
        <w:rPr>
          <w:rFonts w:asciiTheme="minorHAnsi" w:hAnsiTheme="minorHAnsi"/>
          <w:b/>
          <w:i w:val="0"/>
          <w:color w:val="auto"/>
          <w:sz w:val="22"/>
          <w:szCs w:val="22"/>
        </w:rPr>
        <w:t xml:space="preserve">Table </w:t>
      </w:r>
      <w:r w:rsidR="009413D0" w:rsidRPr="004070CA">
        <w:rPr>
          <w:rFonts w:asciiTheme="minorHAnsi" w:hAnsiTheme="minorHAnsi"/>
          <w:b/>
          <w:i w:val="0"/>
          <w:color w:val="auto"/>
          <w:sz w:val="22"/>
          <w:szCs w:val="22"/>
        </w:rPr>
        <w:t>4</w:t>
      </w:r>
      <w:r w:rsidRPr="004070CA">
        <w:rPr>
          <w:rFonts w:asciiTheme="minorHAnsi" w:hAnsiTheme="minorHAnsi"/>
          <w:b/>
          <w:i w:val="0"/>
          <w:color w:val="auto"/>
          <w:sz w:val="22"/>
          <w:szCs w:val="22"/>
        </w:rPr>
        <w:t>-2. NOEC and LOEC Values from Lab Studies Involving Aquatic Plants Exposed to Diazinon</w:t>
      </w:r>
      <w:bookmarkEnd w:id="83"/>
    </w:p>
    <w:tbl>
      <w:tblPr>
        <w:tblStyle w:val="af"/>
        <w:tblW w:w="908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810"/>
        <w:gridCol w:w="1080"/>
        <w:gridCol w:w="900"/>
        <w:gridCol w:w="900"/>
        <w:gridCol w:w="1260"/>
        <w:gridCol w:w="1350"/>
      </w:tblGrid>
      <w:tr w:rsidR="00E86E28" w:rsidRPr="00CB770A">
        <w:trPr>
          <w:trHeight w:val="20"/>
        </w:trPr>
        <w:tc>
          <w:tcPr>
            <w:tcW w:w="278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b/>
                <w:sz w:val="20"/>
                <w:szCs w:val="20"/>
              </w:rPr>
              <w:t>Test species</w:t>
            </w:r>
          </w:p>
        </w:tc>
        <w:tc>
          <w:tcPr>
            <w:tcW w:w="81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b/>
                <w:sz w:val="20"/>
                <w:szCs w:val="20"/>
              </w:rPr>
              <w:t>Effect</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b/>
                <w:sz w:val="20"/>
                <w:szCs w:val="20"/>
              </w:rPr>
              <w:t>Exposure duration (d)</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b/>
                <w:sz w:val="20"/>
                <w:szCs w:val="20"/>
              </w:rPr>
              <w:t>NOEC (mg/L)</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b/>
                <w:sz w:val="20"/>
                <w:szCs w:val="20"/>
              </w:rPr>
              <w:t>LOEC (mg/L)</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b/>
                <w:sz w:val="20"/>
                <w:szCs w:val="20"/>
              </w:rPr>
              <w:t>TGAI/ formulation</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b/>
                <w:sz w:val="20"/>
                <w:szCs w:val="20"/>
              </w:rPr>
              <w:t>Source (ECOTOX#)</w:t>
            </w:r>
          </w:p>
        </w:tc>
      </w:tr>
      <w:tr w:rsidR="00E86E28" w:rsidRPr="00CB770A">
        <w:trPr>
          <w:trHeight w:val="20"/>
        </w:trPr>
        <w:tc>
          <w:tcPr>
            <w:tcW w:w="278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Rice (</w:t>
            </w:r>
            <w:r w:rsidRPr="00CB770A">
              <w:rPr>
                <w:rFonts w:asciiTheme="minorHAnsi" w:hAnsiTheme="minorHAnsi"/>
                <w:i/>
                <w:sz w:val="20"/>
                <w:szCs w:val="20"/>
              </w:rPr>
              <w:t>Oryza sativa</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GERM</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0.00643</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NA</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Formulation</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153578</w:t>
            </w:r>
          </w:p>
        </w:tc>
      </w:tr>
      <w:tr w:rsidR="00E86E28" w:rsidRPr="00CB770A">
        <w:trPr>
          <w:trHeight w:val="20"/>
        </w:trPr>
        <w:tc>
          <w:tcPr>
            <w:tcW w:w="278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Rice (</w:t>
            </w:r>
            <w:r w:rsidRPr="00CB770A">
              <w:rPr>
                <w:rFonts w:asciiTheme="minorHAnsi" w:hAnsiTheme="minorHAnsi"/>
                <w:i/>
                <w:sz w:val="20"/>
                <w:szCs w:val="20"/>
              </w:rPr>
              <w:t>Oryza sativa</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LGTH</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0.00643</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NA</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Formulation</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153578</w:t>
            </w:r>
          </w:p>
        </w:tc>
      </w:tr>
      <w:tr w:rsidR="00E86E28" w:rsidRPr="00CB770A">
        <w:trPr>
          <w:trHeight w:val="20"/>
        </w:trPr>
        <w:tc>
          <w:tcPr>
            <w:tcW w:w="278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Rice (</w:t>
            </w:r>
            <w:r w:rsidRPr="00CB770A">
              <w:rPr>
                <w:rFonts w:asciiTheme="minorHAnsi" w:hAnsiTheme="minorHAnsi"/>
                <w:i/>
                <w:sz w:val="20"/>
                <w:szCs w:val="20"/>
              </w:rPr>
              <w:t>Oryza sativa</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LGTH</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0.00643</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NA</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Formulation</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153578</w:t>
            </w:r>
          </w:p>
        </w:tc>
      </w:tr>
      <w:tr w:rsidR="00E86E28" w:rsidRPr="00CB770A">
        <w:trPr>
          <w:trHeight w:val="20"/>
        </w:trPr>
        <w:tc>
          <w:tcPr>
            <w:tcW w:w="278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Chlorella vulgaris</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PGRT</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0.17</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0.31</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160446</w:t>
            </w:r>
          </w:p>
        </w:tc>
      </w:tr>
      <w:tr w:rsidR="00E86E28" w:rsidRPr="00CB770A">
        <w:trPr>
          <w:trHeight w:val="20"/>
        </w:trPr>
        <w:tc>
          <w:tcPr>
            <w:tcW w:w="278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Scenedesmus quadricauda</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0.5</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102905</w:t>
            </w:r>
          </w:p>
        </w:tc>
      </w:tr>
      <w:tr w:rsidR="00E86E28" w:rsidRPr="00CB770A">
        <w:trPr>
          <w:trHeight w:val="20"/>
        </w:trPr>
        <w:tc>
          <w:tcPr>
            <w:tcW w:w="278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Selenastrum capricornutum</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0.98</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1.83</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MRID 40509806</w:t>
            </w:r>
          </w:p>
        </w:tc>
      </w:tr>
      <w:tr w:rsidR="00E86E28" w:rsidRPr="00CB770A">
        <w:trPr>
          <w:trHeight w:val="20"/>
        </w:trPr>
        <w:tc>
          <w:tcPr>
            <w:tcW w:w="278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Blue-Green Algae (</w:t>
            </w:r>
            <w:r w:rsidRPr="00CB770A">
              <w:rPr>
                <w:rFonts w:asciiTheme="minorHAnsi" w:hAnsiTheme="minorHAnsi"/>
                <w:i/>
                <w:sz w:val="20"/>
                <w:szCs w:val="20"/>
              </w:rPr>
              <w:t>Anabaena flos-aquae</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2</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102905</w:t>
            </w:r>
          </w:p>
        </w:tc>
      </w:tr>
      <w:tr w:rsidR="00E86E28" w:rsidRPr="00CB770A">
        <w:trPr>
          <w:trHeight w:val="20"/>
        </w:trPr>
        <w:tc>
          <w:tcPr>
            <w:tcW w:w="278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Raphidocelis subcapitata</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2</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102905</w:t>
            </w:r>
          </w:p>
        </w:tc>
      </w:tr>
      <w:tr w:rsidR="00E86E28" w:rsidRPr="00CB770A">
        <w:trPr>
          <w:trHeight w:val="20"/>
        </w:trPr>
        <w:tc>
          <w:tcPr>
            <w:tcW w:w="278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Scenedesmus obliquus</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2</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102905</w:t>
            </w:r>
          </w:p>
        </w:tc>
      </w:tr>
      <w:tr w:rsidR="00E86E28" w:rsidRPr="00CB770A">
        <w:trPr>
          <w:trHeight w:val="20"/>
        </w:trPr>
        <w:tc>
          <w:tcPr>
            <w:tcW w:w="278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Chlorella pyrenoidosa</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2</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102905</w:t>
            </w:r>
          </w:p>
        </w:tc>
      </w:tr>
      <w:tr w:rsidR="00E86E28" w:rsidRPr="00CB770A">
        <w:trPr>
          <w:trHeight w:val="20"/>
        </w:trPr>
        <w:tc>
          <w:tcPr>
            <w:tcW w:w="278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Watermeal (</w:t>
            </w:r>
            <w:r w:rsidRPr="00CB770A">
              <w:rPr>
                <w:rFonts w:asciiTheme="minorHAnsi" w:hAnsiTheme="minorHAnsi"/>
                <w:i/>
                <w:sz w:val="20"/>
                <w:szCs w:val="20"/>
              </w:rPr>
              <w:t>Wolffia</w:t>
            </w:r>
            <w:r w:rsidRPr="00CB770A">
              <w:rPr>
                <w:rFonts w:asciiTheme="minorHAnsi" w:hAnsiTheme="minorHAnsi"/>
                <w:sz w:val="20"/>
                <w:szCs w:val="20"/>
              </w:rPr>
              <w:t xml:space="preserve"> </w:t>
            </w:r>
            <w:r w:rsidRPr="00CB770A">
              <w:rPr>
                <w:rFonts w:asciiTheme="minorHAnsi" w:hAnsiTheme="minorHAnsi"/>
                <w:i/>
                <w:sz w:val="20"/>
                <w:szCs w:val="20"/>
              </w:rPr>
              <w:t>brasiliensis</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ABND</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12</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9184</w:t>
            </w:r>
          </w:p>
        </w:tc>
      </w:tr>
      <w:tr w:rsidR="00E86E28" w:rsidRPr="00CB770A">
        <w:trPr>
          <w:trHeight w:val="20"/>
        </w:trPr>
        <w:tc>
          <w:tcPr>
            <w:tcW w:w="278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Red algae (</w:t>
            </w:r>
            <w:r w:rsidRPr="00CB770A">
              <w:rPr>
                <w:rFonts w:asciiTheme="minorHAnsi" w:hAnsiTheme="minorHAnsi"/>
                <w:i/>
                <w:sz w:val="20"/>
                <w:szCs w:val="20"/>
              </w:rPr>
              <w:t>Champia parvula</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GREP</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13</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NA</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unknown</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88030</w:t>
            </w:r>
          </w:p>
        </w:tc>
      </w:tr>
      <w:tr w:rsidR="00E86E28" w:rsidRPr="00CB770A">
        <w:trPr>
          <w:trHeight w:val="20"/>
        </w:trPr>
        <w:tc>
          <w:tcPr>
            <w:tcW w:w="278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Blue-green algae (</w:t>
            </w:r>
            <w:r w:rsidRPr="00CB770A">
              <w:rPr>
                <w:rFonts w:asciiTheme="minorHAnsi" w:hAnsiTheme="minorHAnsi"/>
                <w:i/>
                <w:sz w:val="20"/>
                <w:szCs w:val="20"/>
              </w:rPr>
              <w:t>Microcystis aeruginosa</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10</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20</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102905</w:t>
            </w:r>
          </w:p>
        </w:tc>
      </w:tr>
      <w:tr w:rsidR="00E86E28" w:rsidRPr="00CB770A">
        <w:trPr>
          <w:trHeight w:val="20"/>
        </w:trPr>
        <w:tc>
          <w:tcPr>
            <w:tcW w:w="278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Blue-Green Algae (</w:t>
            </w:r>
            <w:r w:rsidRPr="00CB770A">
              <w:rPr>
                <w:rFonts w:asciiTheme="minorHAnsi" w:hAnsiTheme="minorHAnsi"/>
                <w:i/>
                <w:sz w:val="20"/>
                <w:szCs w:val="20"/>
              </w:rPr>
              <w:t>Microcystis flos-aquae</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10</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20</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102905</w:t>
            </w:r>
          </w:p>
        </w:tc>
      </w:tr>
      <w:tr w:rsidR="00E86E28" w:rsidRPr="00CB770A">
        <w:trPr>
          <w:trHeight w:val="20"/>
        </w:trPr>
        <w:tc>
          <w:tcPr>
            <w:tcW w:w="278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Chlorella vulgaris</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10</w:t>
            </w:r>
          </w:p>
        </w:tc>
        <w:tc>
          <w:tcPr>
            <w:tcW w:w="90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20</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102905</w:t>
            </w:r>
          </w:p>
        </w:tc>
      </w:tr>
    </w:tbl>
    <w:p w:rsidR="00E86E28" w:rsidRPr="000928C5" w:rsidRDefault="00B6151F">
      <w:pPr>
        <w:rPr>
          <w:rFonts w:asciiTheme="minorHAnsi" w:hAnsiTheme="minorHAnsi"/>
          <w:sz w:val="22"/>
          <w:szCs w:val="22"/>
        </w:rPr>
      </w:pPr>
      <w:r w:rsidRPr="000928C5">
        <w:rPr>
          <w:rFonts w:asciiTheme="minorHAnsi" w:hAnsiTheme="minorHAnsi"/>
          <w:sz w:val="22"/>
          <w:szCs w:val="22"/>
        </w:rPr>
        <w:t>NA = not available</w:t>
      </w:r>
    </w:p>
    <w:p w:rsidR="00E86E28" w:rsidRPr="000928C5" w:rsidRDefault="00B6151F">
      <w:pPr>
        <w:rPr>
          <w:rFonts w:asciiTheme="minorHAnsi" w:hAnsiTheme="minorHAnsi"/>
          <w:sz w:val="22"/>
          <w:szCs w:val="22"/>
        </w:rPr>
      </w:pPr>
      <w:r w:rsidRPr="000928C5">
        <w:rPr>
          <w:rFonts w:asciiTheme="minorHAnsi" w:hAnsiTheme="minorHAnsi"/>
          <w:sz w:val="22"/>
          <w:szCs w:val="22"/>
        </w:rPr>
        <w:t>Effect codes: ABND = abundance, BMAS = biomass, DVRS = diversity, evenness (of community), GERM = germination, GREP = reproduction, LGTH = length, PGRT = population growth rate.</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Although a data point from ECOTOX#160446 potentially represents a lower value (</w:t>
      </w:r>
      <w:r w:rsidRPr="000928C5">
        <w:rPr>
          <w:rFonts w:asciiTheme="minorHAnsi" w:hAnsiTheme="minorHAnsi"/>
          <w:i/>
          <w:sz w:val="22"/>
          <w:szCs w:val="22"/>
        </w:rPr>
        <w:t>i.e.,</w:t>
      </w:r>
      <w:r w:rsidRPr="000928C5">
        <w:rPr>
          <w:rFonts w:asciiTheme="minorHAnsi" w:hAnsiTheme="minorHAnsi"/>
          <w:sz w:val="22"/>
          <w:szCs w:val="22"/>
        </w:rPr>
        <w:t xml:space="preserve"> NOEC = 0.17; LOEC = 0.31 mg/L), this study is considered qualitative, and thus </w:t>
      </w:r>
      <w:r w:rsidR="00387D1C">
        <w:rPr>
          <w:rFonts w:asciiTheme="minorHAnsi" w:hAnsiTheme="minorHAnsi"/>
          <w:sz w:val="22"/>
          <w:szCs w:val="22"/>
        </w:rPr>
        <w:t xml:space="preserve">is </w:t>
      </w:r>
      <w:r w:rsidRPr="000928C5">
        <w:rPr>
          <w:rFonts w:asciiTheme="minorHAnsi" w:hAnsiTheme="minorHAnsi"/>
          <w:sz w:val="22"/>
          <w:szCs w:val="22"/>
        </w:rPr>
        <w:t xml:space="preserve">not appropriate for establishment of the direct effects threshold. A review of this study is provided in </w:t>
      </w:r>
      <w:r w:rsidR="00D24DD1">
        <w:rPr>
          <w:rFonts w:asciiTheme="minorHAnsi" w:hAnsiTheme="minorHAnsi"/>
          <w:b/>
          <w:sz w:val="22"/>
          <w:szCs w:val="22"/>
        </w:rPr>
        <w:t>APPENDIX 2-3</w:t>
      </w:r>
      <w:r w:rsidRPr="000928C5">
        <w:rPr>
          <w:rFonts w:asciiTheme="minorHAnsi" w:hAnsiTheme="minorHAnsi"/>
          <w:sz w:val="22"/>
          <w:szCs w:val="22"/>
        </w:rPr>
        <w:t xml:space="preserve">.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b/>
          <w:sz w:val="22"/>
          <w:szCs w:val="22"/>
        </w:rPr>
        <w:t xml:space="preserve">Table </w:t>
      </w:r>
      <w:r w:rsidR="00953168">
        <w:rPr>
          <w:rFonts w:asciiTheme="minorHAnsi" w:hAnsiTheme="minorHAnsi"/>
          <w:b/>
          <w:sz w:val="22"/>
          <w:szCs w:val="22"/>
        </w:rPr>
        <w:t>4-2</w:t>
      </w:r>
      <w:r w:rsidRPr="000928C5">
        <w:rPr>
          <w:rFonts w:asciiTheme="minorHAnsi" w:hAnsiTheme="minorHAnsi"/>
          <w:b/>
          <w:sz w:val="22"/>
          <w:szCs w:val="22"/>
        </w:rPr>
        <w:t xml:space="preserve"> </w:t>
      </w:r>
      <w:r w:rsidRPr="000928C5">
        <w:rPr>
          <w:rFonts w:asciiTheme="minorHAnsi" w:hAnsiTheme="minorHAnsi"/>
          <w:sz w:val="22"/>
          <w:szCs w:val="22"/>
        </w:rPr>
        <w:t>includes the effects data available for plants exposed to diazinon that were included in the array (</w:t>
      </w:r>
      <w:r w:rsidRPr="000928C5">
        <w:rPr>
          <w:rFonts w:asciiTheme="minorHAnsi" w:hAnsiTheme="minorHAnsi"/>
          <w:b/>
          <w:sz w:val="22"/>
          <w:szCs w:val="22"/>
        </w:rPr>
        <w:t xml:space="preserve">Figure </w:t>
      </w:r>
      <w:r w:rsidR="00953168">
        <w:rPr>
          <w:rFonts w:asciiTheme="minorHAnsi" w:hAnsiTheme="minorHAnsi"/>
          <w:b/>
          <w:sz w:val="22"/>
          <w:szCs w:val="22"/>
        </w:rPr>
        <w:t>4-</w:t>
      </w:r>
      <w:r w:rsidRPr="000928C5">
        <w:rPr>
          <w:rFonts w:asciiTheme="minorHAnsi" w:hAnsiTheme="minorHAnsi"/>
          <w:b/>
          <w:sz w:val="22"/>
          <w:szCs w:val="22"/>
        </w:rPr>
        <w:t>1</w:t>
      </w:r>
      <w:r w:rsidRPr="000928C5">
        <w:rPr>
          <w:rFonts w:asciiTheme="minorHAnsi" w:hAnsiTheme="minorHAnsi"/>
          <w:sz w:val="22"/>
          <w:szCs w:val="22"/>
        </w:rPr>
        <w:t xml:space="preserve">). EC50 values included in this table were considered for establishment of the indirect effects threshold for species that depend upon non-vascular aquatic plants (excluding obligate relationships). EC50 values vary by orders of magnitude, ranging </w:t>
      </w:r>
      <w:r w:rsidR="00387D1C">
        <w:rPr>
          <w:rFonts w:asciiTheme="minorHAnsi" w:hAnsiTheme="minorHAnsi"/>
          <w:sz w:val="22"/>
          <w:szCs w:val="22"/>
        </w:rPr>
        <w:t xml:space="preserve">from </w:t>
      </w:r>
      <w:r w:rsidRPr="000928C5">
        <w:rPr>
          <w:rFonts w:asciiTheme="minorHAnsi" w:hAnsiTheme="minorHAnsi"/>
          <w:sz w:val="22"/>
          <w:szCs w:val="22"/>
        </w:rPr>
        <w:t>0.73</w:t>
      </w:r>
      <w:r w:rsidR="00387D1C">
        <w:rPr>
          <w:rFonts w:asciiTheme="minorHAnsi" w:hAnsiTheme="minorHAnsi"/>
          <w:sz w:val="22"/>
          <w:szCs w:val="22"/>
        </w:rPr>
        <w:t xml:space="preserve"> to </w:t>
      </w:r>
      <w:r w:rsidRPr="000928C5">
        <w:rPr>
          <w:rFonts w:asciiTheme="minorHAnsi" w:hAnsiTheme="minorHAnsi"/>
          <w:sz w:val="22"/>
          <w:szCs w:val="22"/>
        </w:rPr>
        <w:t>56 mg/L. The threshold is set to 3.7 mg/L, based on a decrease in biomass of green algae (MRID 40509806). Although a data point from ECOTOX#160446 potentially represents a lower value (</w:t>
      </w:r>
      <w:r w:rsidRPr="000928C5">
        <w:rPr>
          <w:rFonts w:asciiTheme="minorHAnsi" w:hAnsiTheme="minorHAnsi"/>
          <w:i/>
          <w:sz w:val="22"/>
          <w:szCs w:val="22"/>
        </w:rPr>
        <w:t>i.e.,</w:t>
      </w:r>
      <w:r w:rsidRPr="000928C5">
        <w:rPr>
          <w:rFonts w:asciiTheme="minorHAnsi" w:hAnsiTheme="minorHAnsi"/>
          <w:sz w:val="22"/>
          <w:szCs w:val="22"/>
        </w:rPr>
        <w:t xml:space="preserve"> EC50 = 0.742 mg/L), this study is considered qualitative, and thus </w:t>
      </w:r>
      <w:r w:rsidR="00387D1C">
        <w:rPr>
          <w:rFonts w:asciiTheme="minorHAnsi" w:hAnsiTheme="minorHAnsi"/>
          <w:sz w:val="22"/>
          <w:szCs w:val="22"/>
        </w:rPr>
        <w:t xml:space="preserve">is </w:t>
      </w:r>
      <w:r w:rsidRPr="000928C5">
        <w:rPr>
          <w:rFonts w:asciiTheme="minorHAnsi" w:hAnsiTheme="minorHAnsi"/>
          <w:sz w:val="22"/>
          <w:szCs w:val="22"/>
        </w:rPr>
        <w:t>not appropriate for establishment of the threshold.</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Only one study (ECOTOX# 9184), which is considered qualitative (</w:t>
      </w:r>
      <w:r w:rsidR="00D24DD1">
        <w:rPr>
          <w:rFonts w:asciiTheme="minorHAnsi" w:hAnsiTheme="minorHAnsi"/>
          <w:b/>
          <w:sz w:val="22"/>
          <w:szCs w:val="22"/>
        </w:rPr>
        <w:t>APPENDIX 2-3</w:t>
      </w:r>
      <w:r w:rsidRPr="000928C5">
        <w:rPr>
          <w:rFonts w:asciiTheme="minorHAnsi" w:hAnsiTheme="minorHAnsi"/>
          <w:sz w:val="22"/>
          <w:szCs w:val="22"/>
        </w:rPr>
        <w:t>), is available to characterize potential effects of diazinon on vascular aquatic plants. In this study, an increase in the population of Watermeal (</w:t>
      </w:r>
      <w:r w:rsidRPr="000928C5">
        <w:rPr>
          <w:rFonts w:asciiTheme="minorHAnsi" w:hAnsiTheme="minorHAnsi"/>
          <w:i/>
          <w:sz w:val="22"/>
          <w:szCs w:val="22"/>
        </w:rPr>
        <w:t>Wolffia</w:t>
      </w:r>
      <w:r w:rsidRPr="000928C5">
        <w:rPr>
          <w:rFonts w:asciiTheme="minorHAnsi" w:hAnsiTheme="minorHAnsi"/>
          <w:sz w:val="22"/>
          <w:szCs w:val="22"/>
        </w:rPr>
        <w:t xml:space="preserve"> </w:t>
      </w:r>
      <w:r w:rsidRPr="000928C5">
        <w:rPr>
          <w:rFonts w:asciiTheme="minorHAnsi" w:hAnsiTheme="minorHAnsi"/>
          <w:i/>
          <w:sz w:val="22"/>
          <w:szCs w:val="22"/>
        </w:rPr>
        <w:t>brasiliensis</w:t>
      </w:r>
      <w:r w:rsidRPr="000928C5">
        <w:rPr>
          <w:rFonts w:asciiTheme="minorHAnsi" w:hAnsiTheme="minorHAnsi"/>
          <w:sz w:val="22"/>
          <w:szCs w:val="22"/>
        </w:rPr>
        <w:t xml:space="preserve">) was observed </w:t>
      </w:r>
      <w:r w:rsidR="00387D1C">
        <w:rPr>
          <w:rFonts w:asciiTheme="minorHAnsi" w:hAnsiTheme="minorHAnsi"/>
          <w:sz w:val="22"/>
          <w:szCs w:val="22"/>
        </w:rPr>
        <w:t>with</w:t>
      </w:r>
      <w:r w:rsidRPr="000928C5">
        <w:rPr>
          <w:rFonts w:asciiTheme="minorHAnsi" w:hAnsiTheme="minorHAnsi"/>
          <w:sz w:val="22"/>
          <w:szCs w:val="22"/>
        </w:rPr>
        <w:t xml:space="preserve"> exposures of 5 and 10 mg/L diazinon. The resulting NOEC is 1 mg/L. This value is comparable to NOEC and LOEC values for algae (</w:t>
      </w:r>
      <w:r w:rsidRPr="000928C5">
        <w:rPr>
          <w:rFonts w:asciiTheme="minorHAnsi" w:hAnsiTheme="minorHAnsi"/>
          <w:b/>
          <w:sz w:val="22"/>
          <w:szCs w:val="22"/>
        </w:rPr>
        <w:t xml:space="preserve">Table </w:t>
      </w:r>
      <w:r w:rsidR="00953168">
        <w:rPr>
          <w:rFonts w:asciiTheme="minorHAnsi" w:hAnsiTheme="minorHAnsi"/>
          <w:b/>
          <w:sz w:val="22"/>
          <w:szCs w:val="22"/>
        </w:rPr>
        <w:t>4-1</w:t>
      </w:r>
      <w:r w:rsidRPr="000928C5">
        <w:rPr>
          <w:rFonts w:asciiTheme="minorHAnsi" w:hAnsiTheme="minorHAnsi"/>
          <w:sz w:val="22"/>
          <w:szCs w:val="22"/>
        </w:rPr>
        <w:t>). The EC50 for watermeal (</w:t>
      </w:r>
      <w:r w:rsidRPr="000928C5">
        <w:rPr>
          <w:rFonts w:asciiTheme="minorHAnsi" w:hAnsiTheme="minorHAnsi"/>
          <w:i/>
          <w:sz w:val="22"/>
          <w:szCs w:val="22"/>
        </w:rPr>
        <w:t>Wolffia</w:t>
      </w:r>
      <w:r w:rsidRPr="000928C5">
        <w:rPr>
          <w:rFonts w:asciiTheme="minorHAnsi" w:hAnsiTheme="minorHAnsi"/>
          <w:sz w:val="22"/>
          <w:szCs w:val="22"/>
        </w:rPr>
        <w:t xml:space="preserve"> </w:t>
      </w:r>
      <w:r w:rsidRPr="000928C5">
        <w:rPr>
          <w:rFonts w:asciiTheme="minorHAnsi" w:hAnsiTheme="minorHAnsi"/>
          <w:i/>
          <w:sz w:val="22"/>
          <w:szCs w:val="22"/>
        </w:rPr>
        <w:t>brasiliensis</w:t>
      </w:r>
      <w:r w:rsidRPr="000928C5">
        <w:rPr>
          <w:rFonts w:asciiTheme="minorHAnsi" w:hAnsiTheme="minorHAnsi"/>
          <w:sz w:val="22"/>
          <w:szCs w:val="22"/>
        </w:rPr>
        <w:t>) appears to be in the range of 10-50 mg/L. This is consistent with the range of EC50 values available for algae (</w:t>
      </w:r>
      <w:r w:rsidRPr="000928C5">
        <w:rPr>
          <w:rFonts w:asciiTheme="minorHAnsi" w:hAnsiTheme="minorHAnsi"/>
          <w:b/>
          <w:sz w:val="22"/>
          <w:szCs w:val="22"/>
        </w:rPr>
        <w:t xml:space="preserve">Table </w:t>
      </w:r>
      <w:r w:rsidR="00953168">
        <w:rPr>
          <w:rFonts w:asciiTheme="minorHAnsi" w:hAnsiTheme="minorHAnsi"/>
          <w:b/>
          <w:sz w:val="22"/>
          <w:szCs w:val="22"/>
        </w:rPr>
        <w:t>4-2</w:t>
      </w:r>
      <w:r w:rsidRPr="000928C5">
        <w:rPr>
          <w:rFonts w:asciiTheme="minorHAnsi" w:hAnsiTheme="minorHAnsi"/>
          <w:sz w:val="22"/>
          <w:szCs w:val="22"/>
        </w:rPr>
        <w:t>). In using the thresholds for algae to represent all aquatic plants, it is assumed that the algae data are representative of vascular plants. There is uncertainty in extrapolating the results of single celled plants to multicellular plants that have specialized tissues. Although one species of vascular aquatic plant was tested (</w:t>
      </w:r>
      <w:r w:rsidRPr="000928C5">
        <w:rPr>
          <w:rFonts w:asciiTheme="minorHAnsi" w:hAnsiTheme="minorHAnsi"/>
          <w:i/>
          <w:sz w:val="22"/>
          <w:szCs w:val="22"/>
        </w:rPr>
        <w:t>i.e.,</w:t>
      </w:r>
      <w:r w:rsidRPr="000928C5">
        <w:rPr>
          <w:rFonts w:asciiTheme="minorHAnsi" w:hAnsiTheme="minorHAnsi"/>
          <w:sz w:val="22"/>
          <w:szCs w:val="22"/>
        </w:rPr>
        <w:t xml:space="preserve"> watermeal), no data are available for the responses of rooted aquatic macrophytes to diazinon exposures.</w:t>
      </w:r>
      <w:r w:rsidRPr="000928C5">
        <w:rPr>
          <w:rFonts w:asciiTheme="minorHAnsi" w:hAnsiTheme="minorHAnsi"/>
          <w:sz w:val="22"/>
          <w:szCs w:val="22"/>
        </w:rPr>
        <w:br w:type="page"/>
      </w:r>
    </w:p>
    <w:p w:rsidR="00E86E28" w:rsidRPr="000928C5" w:rsidRDefault="00E86E28">
      <w:pPr>
        <w:rPr>
          <w:rFonts w:asciiTheme="minorHAnsi" w:hAnsiTheme="minorHAnsi"/>
          <w:sz w:val="22"/>
          <w:szCs w:val="22"/>
        </w:rPr>
      </w:pPr>
    </w:p>
    <w:p w:rsidR="00E86E28" w:rsidRPr="009413D0" w:rsidRDefault="00E86E28">
      <w:pPr>
        <w:rPr>
          <w:rFonts w:asciiTheme="minorHAnsi" w:hAnsiTheme="minorHAnsi"/>
          <w:b/>
          <w:color w:val="auto"/>
          <w:sz w:val="22"/>
          <w:szCs w:val="22"/>
        </w:rPr>
      </w:pPr>
    </w:p>
    <w:p w:rsidR="00E86E28" w:rsidRPr="004070CA" w:rsidRDefault="004B69E1" w:rsidP="009413D0">
      <w:pPr>
        <w:pStyle w:val="Caption"/>
        <w:keepNext/>
        <w:rPr>
          <w:rFonts w:asciiTheme="minorHAnsi" w:hAnsiTheme="minorHAnsi"/>
          <w:i w:val="0"/>
          <w:color w:val="auto"/>
          <w:sz w:val="22"/>
          <w:szCs w:val="22"/>
        </w:rPr>
      </w:pPr>
      <w:bookmarkStart w:id="84" w:name="h.44sinio" w:colFirst="0" w:colLast="0"/>
      <w:bookmarkStart w:id="85" w:name="_Toc436127717"/>
      <w:bookmarkEnd w:id="84"/>
      <w:r w:rsidRPr="004070CA">
        <w:rPr>
          <w:rFonts w:asciiTheme="minorHAnsi" w:hAnsiTheme="minorHAnsi"/>
          <w:b/>
          <w:i w:val="0"/>
          <w:color w:val="auto"/>
          <w:sz w:val="22"/>
          <w:szCs w:val="22"/>
        </w:rPr>
        <w:t xml:space="preserve">Table </w:t>
      </w:r>
      <w:r w:rsidR="009413D0" w:rsidRPr="004070CA">
        <w:rPr>
          <w:rFonts w:asciiTheme="minorHAnsi" w:hAnsiTheme="minorHAnsi"/>
          <w:b/>
          <w:i w:val="0"/>
          <w:color w:val="auto"/>
          <w:sz w:val="22"/>
          <w:szCs w:val="22"/>
        </w:rPr>
        <w:t>4</w:t>
      </w:r>
      <w:r w:rsidRPr="004070CA">
        <w:rPr>
          <w:rFonts w:asciiTheme="minorHAnsi" w:hAnsiTheme="minorHAnsi"/>
          <w:b/>
          <w:i w:val="0"/>
          <w:color w:val="auto"/>
          <w:sz w:val="22"/>
          <w:szCs w:val="22"/>
        </w:rPr>
        <w:t>-3. Effects Data (ECx values) for Aquatic Plants Exposed to Diazinon</w:t>
      </w:r>
      <w:bookmarkEnd w:id="85"/>
      <w:r w:rsidR="009413D0" w:rsidRPr="004070CA">
        <w:rPr>
          <w:rFonts w:asciiTheme="minorHAnsi" w:hAnsiTheme="minorHAnsi"/>
          <w:b/>
          <w:i w:val="0"/>
          <w:color w:val="auto"/>
          <w:sz w:val="22"/>
          <w:szCs w:val="22"/>
        </w:rPr>
        <w:t>.</w:t>
      </w:r>
      <w:r w:rsidR="009413D0">
        <w:rPr>
          <w:b/>
          <w:i w:val="0"/>
          <w:color w:val="auto"/>
          <w:sz w:val="22"/>
          <w:szCs w:val="22"/>
        </w:rPr>
        <w:t xml:space="preserve"> </w:t>
      </w:r>
      <w:r w:rsidR="00B6151F" w:rsidRPr="004070CA">
        <w:rPr>
          <w:rFonts w:asciiTheme="minorHAnsi" w:hAnsiTheme="minorHAnsi"/>
          <w:i w:val="0"/>
          <w:color w:val="auto"/>
          <w:sz w:val="22"/>
          <w:szCs w:val="22"/>
        </w:rPr>
        <w:t xml:space="preserve">Values </w:t>
      </w:r>
      <w:r w:rsidR="000F47E7" w:rsidRPr="004070CA">
        <w:rPr>
          <w:rFonts w:asciiTheme="minorHAnsi" w:hAnsiTheme="minorHAnsi"/>
          <w:i w:val="0"/>
          <w:color w:val="auto"/>
          <w:sz w:val="22"/>
          <w:szCs w:val="22"/>
        </w:rPr>
        <w:t>a</w:t>
      </w:r>
      <w:r w:rsidR="00953168" w:rsidRPr="004070CA">
        <w:rPr>
          <w:rFonts w:asciiTheme="minorHAnsi" w:hAnsiTheme="minorHAnsi"/>
          <w:i w:val="0"/>
          <w:color w:val="auto"/>
          <w:sz w:val="22"/>
          <w:szCs w:val="22"/>
        </w:rPr>
        <w:t xml:space="preserve">re </w:t>
      </w:r>
      <w:r w:rsidR="00B6151F" w:rsidRPr="004070CA">
        <w:rPr>
          <w:rFonts w:asciiTheme="minorHAnsi" w:hAnsiTheme="minorHAnsi"/>
          <w:i w:val="0"/>
          <w:color w:val="auto"/>
          <w:sz w:val="22"/>
          <w:szCs w:val="22"/>
        </w:rPr>
        <w:t xml:space="preserve">from </w:t>
      </w:r>
      <w:r w:rsidR="000F47E7" w:rsidRPr="004070CA">
        <w:rPr>
          <w:rFonts w:asciiTheme="minorHAnsi" w:hAnsiTheme="minorHAnsi"/>
          <w:i w:val="0"/>
          <w:color w:val="auto"/>
          <w:sz w:val="22"/>
          <w:szCs w:val="22"/>
        </w:rPr>
        <w:t>l</w:t>
      </w:r>
      <w:r w:rsidR="00B6151F" w:rsidRPr="004070CA">
        <w:rPr>
          <w:rFonts w:asciiTheme="minorHAnsi" w:hAnsiTheme="minorHAnsi"/>
          <w:i w:val="0"/>
          <w:color w:val="auto"/>
          <w:sz w:val="22"/>
          <w:szCs w:val="22"/>
        </w:rPr>
        <w:t xml:space="preserve">aboratory </w:t>
      </w:r>
      <w:r w:rsidR="000F47E7" w:rsidRPr="004070CA">
        <w:rPr>
          <w:rFonts w:asciiTheme="minorHAnsi" w:hAnsiTheme="minorHAnsi"/>
          <w:i w:val="0"/>
          <w:color w:val="auto"/>
          <w:sz w:val="22"/>
          <w:szCs w:val="22"/>
        </w:rPr>
        <w:t>s</w:t>
      </w:r>
      <w:r w:rsidR="00B6151F" w:rsidRPr="004070CA">
        <w:rPr>
          <w:rFonts w:asciiTheme="minorHAnsi" w:hAnsiTheme="minorHAnsi"/>
          <w:i w:val="0"/>
          <w:color w:val="auto"/>
          <w:sz w:val="22"/>
          <w:szCs w:val="22"/>
        </w:rPr>
        <w:t>tudies.</w:t>
      </w:r>
    </w:p>
    <w:tbl>
      <w:tblPr>
        <w:tblStyle w:val="af0"/>
        <w:tblW w:w="980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810"/>
        <w:gridCol w:w="1080"/>
        <w:gridCol w:w="1170"/>
        <w:gridCol w:w="1080"/>
        <w:gridCol w:w="1260"/>
        <w:gridCol w:w="1350"/>
      </w:tblGrid>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b/>
                <w:sz w:val="20"/>
                <w:szCs w:val="20"/>
              </w:rPr>
              <w:t>Test species</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b/>
                <w:sz w:val="20"/>
                <w:szCs w:val="20"/>
              </w:rPr>
              <w:t>Effect</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b/>
                <w:sz w:val="20"/>
                <w:szCs w:val="20"/>
              </w:rPr>
              <w:t>Percent decrease</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b/>
                <w:sz w:val="20"/>
                <w:szCs w:val="20"/>
              </w:rPr>
              <w:t>Exposure duration (d)</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b/>
                <w:sz w:val="20"/>
                <w:szCs w:val="20"/>
              </w:rPr>
              <w:t>Endpoint value (mg/L)</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b/>
                <w:sz w:val="20"/>
                <w:szCs w:val="20"/>
              </w:rPr>
              <w:t>TGAI/ formulation</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b/>
                <w:sz w:val="20"/>
                <w:szCs w:val="20"/>
              </w:rPr>
              <w:t>Source (ECOTOX#)</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Chlorella vulgaris</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PGRT</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20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0.223</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Formulation</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160446</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Chlorella vulgaris</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PGRT</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0.742</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Formulation</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160446</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Selenastrum capricornutum</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7</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3.7</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MRID 40509806</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Selenastrum capricornutum</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4.14</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MRID 40509806</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Selenastrum capricornutum</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PGRT</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3</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&gt;10</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2478</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Selenastrum capricornutum</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ABND</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3</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&gt;10</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2478</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Chlorella pyrenoidosa</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11</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102905</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Scenedesmus obtusiusculus</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ABND</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6</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11.05</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Formulation</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61937</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Blue-green algae (</w:t>
            </w:r>
            <w:r w:rsidRPr="00CB770A">
              <w:rPr>
                <w:rFonts w:asciiTheme="minorHAnsi" w:hAnsiTheme="minorHAnsi"/>
                <w:i/>
                <w:sz w:val="20"/>
                <w:szCs w:val="20"/>
              </w:rPr>
              <w:t>Microcystis flos-aquae</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12</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102905</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Pseudokirchneriella subcapitata</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15</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102905</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Scenedesmus quadricauda</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21</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102905</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Blue-Green Algae (</w:t>
            </w:r>
            <w:r w:rsidRPr="00CB770A">
              <w:rPr>
                <w:rFonts w:asciiTheme="minorHAnsi" w:hAnsiTheme="minorHAnsi"/>
                <w:i/>
                <w:sz w:val="20"/>
                <w:szCs w:val="20"/>
              </w:rPr>
              <w:t>Microcystis aeruginosa</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21</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102905</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Blue-Green Algae (</w:t>
            </w:r>
            <w:r w:rsidRPr="00CB770A">
              <w:rPr>
                <w:rFonts w:asciiTheme="minorHAnsi" w:hAnsiTheme="minorHAnsi"/>
                <w:i/>
                <w:sz w:val="20"/>
                <w:szCs w:val="20"/>
              </w:rPr>
              <w:t>Anabaena flos-aquae</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22</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102905</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Scenedesmus obtusiusculus</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ABND</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6</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22.78</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Formulation</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61937</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Chlorella vulgaris</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42</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102905</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Blue-Green Algae (</w:t>
            </w:r>
            <w:r w:rsidRPr="00CB770A">
              <w:rPr>
                <w:rFonts w:asciiTheme="minorHAnsi" w:hAnsiTheme="minorHAnsi"/>
                <w:i/>
                <w:sz w:val="20"/>
                <w:szCs w:val="20"/>
              </w:rPr>
              <w:t>Anabaena flos-aquae</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ABND</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10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6</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43.75</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Formulation</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61937</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Scenedesmus obtusiusculus</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ABND</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90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6</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46.95</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Formulation</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61937</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Green algae (</w:t>
            </w:r>
            <w:r w:rsidRPr="00CB770A">
              <w:rPr>
                <w:rFonts w:asciiTheme="minorHAnsi" w:hAnsiTheme="minorHAnsi"/>
                <w:i/>
                <w:sz w:val="20"/>
                <w:szCs w:val="20"/>
              </w:rPr>
              <w:t>Scenedesmus acutus var. acutus</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BMAS</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49</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TGAI</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102905</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Blue-Green Algae (</w:t>
            </w:r>
            <w:r w:rsidRPr="00CB770A">
              <w:rPr>
                <w:rFonts w:asciiTheme="minorHAnsi" w:hAnsiTheme="minorHAnsi"/>
                <w:i/>
                <w:sz w:val="20"/>
                <w:szCs w:val="20"/>
              </w:rPr>
              <w:t>Anabaena flos-aquae</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ABND</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6</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55.96</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Formulation</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61937</w:t>
            </w:r>
          </w:p>
        </w:tc>
      </w:tr>
      <w:tr w:rsidR="00E86E28" w:rsidRPr="00CB770A">
        <w:trPr>
          <w:trHeight w:val="20"/>
        </w:trPr>
        <w:tc>
          <w:tcPr>
            <w:tcW w:w="3055"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Blue-Green Algae (</w:t>
            </w:r>
            <w:r w:rsidRPr="00CB770A">
              <w:rPr>
                <w:rFonts w:asciiTheme="minorHAnsi" w:hAnsiTheme="minorHAnsi"/>
                <w:i/>
                <w:sz w:val="20"/>
                <w:szCs w:val="20"/>
              </w:rPr>
              <w:t>Anabaena flos-aquae</w:t>
            </w:r>
            <w:r w:rsidRPr="00CB770A">
              <w:rPr>
                <w:rFonts w:asciiTheme="minorHAnsi" w:hAnsiTheme="minorHAnsi"/>
                <w:sz w:val="20"/>
                <w:szCs w:val="20"/>
              </w:rPr>
              <w:t>)</w:t>
            </w:r>
          </w:p>
        </w:tc>
        <w:tc>
          <w:tcPr>
            <w:tcW w:w="81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ABND</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90</w:t>
            </w:r>
          </w:p>
        </w:tc>
        <w:tc>
          <w:tcPr>
            <w:tcW w:w="117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6</w:t>
            </w:r>
          </w:p>
        </w:tc>
        <w:tc>
          <w:tcPr>
            <w:tcW w:w="108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71.59</w:t>
            </w:r>
          </w:p>
        </w:tc>
        <w:tc>
          <w:tcPr>
            <w:tcW w:w="1260" w:type="dxa"/>
            <w:shd w:val="clear" w:color="auto" w:fill="FFFFFF"/>
            <w:vAlign w:val="center"/>
          </w:tcPr>
          <w:p w:rsidR="00E86E28" w:rsidRPr="00CB770A" w:rsidRDefault="00B6151F">
            <w:pPr>
              <w:jc w:val="center"/>
              <w:rPr>
                <w:rFonts w:asciiTheme="minorHAnsi" w:hAnsiTheme="minorHAnsi"/>
                <w:sz w:val="20"/>
                <w:szCs w:val="20"/>
              </w:rPr>
            </w:pPr>
            <w:r w:rsidRPr="00CB770A">
              <w:rPr>
                <w:rFonts w:asciiTheme="minorHAnsi" w:hAnsiTheme="minorHAnsi"/>
                <w:sz w:val="20"/>
                <w:szCs w:val="20"/>
              </w:rPr>
              <w:t>Formulation</w:t>
            </w:r>
          </w:p>
        </w:tc>
        <w:tc>
          <w:tcPr>
            <w:tcW w:w="1350" w:type="dxa"/>
            <w:shd w:val="clear" w:color="auto" w:fill="FFFFFF"/>
            <w:vAlign w:val="center"/>
          </w:tcPr>
          <w:p w:rsidR="00E86E28" w:rsidRPr="00CB770A" w:rsidRDefault="00B6151F">
            <w:pPr>
              <w:rPr>
                <w:rFonts w:asciiTheme="minorHAnsi" w:hAnsiTheme="minorHAnsi"/>
                <w:sz w:val="20"/>
                <w:szCs w:val="20"/>
              </w:rPr>
            </w:pPr>
            <w:r w:rsidRPr="00CB770A">
              <w:rPr>
                <w:rFonts w:asciiTheme="minorHAnsi" w:hAnsiTheme="minorHAnsi"/>
                <w:sz w:val="20"/>
                <w:szCs w:val="20"/>
              </w:rPr>
              <w:t>61937</w:t>
            </w:r>
          </w:p>
        </w:tc>
      </w:tr>
    </w:tbl>
    <w:p w:rsidR="00E86E28" w:rsidRPr="000928C5" w:rsidRDefault="00B6151F">
      <w:pPr>
        <w:rPr>
          <w:rFonts w:asciiTheme="minorHAnsi" w:hAnsiTheme="minorHAnsi"/>
          <w:sz w:val="22"/>
          <w:szCs w:val="22"/>
        </w:rPr>
      </w:pPr>
      <w:r w:rsidRPr="000928C5">
        <w:rPr>
          <w:rFonts w:asciiTheme="minorHAnsi" w:hAnsiTheme="minorHAnsi"/>
          <w:sz w:val="22"/>
          <w:szCs w:val="22"/>
        </w:rPr>
        <w:t>Effect codes: ABND = abundance, BMAS = biomass, PGRT = population growth rate.</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br w:type="page"/>
      </w:r>
    </w:p>
    <w:p w:rsidR="00AC0212" w:rsidRPr="00953168" w:rsidRDefault="00AC0212" w:rsidP="00AC0212">
      <w:pPr>
        <w:pStyle w:val="ListParagraph"/>
        <w:numPr>
          <w:ilvl w:val="3"/>
          <w:numId w:val="3"/>
        </w:numPr>
        <w:rPr>
          <w:rFonts w:asciiTheme="minorHAnsi" w:hAnsiTheme="minorHAnsi"/>
          <w:b/>
        </w:rPr>
      </w:pPr>
      <w:r w:rsidRPr="00953168">
        <w:rPr>
          <w:rFonts w:asciiTheme="minorHAnsi" w:hAnsiTheme="minorHAnsi"/>
          <w:b/>
        </w:rPr>
        <w:t>Effects on Reproduction of Aquatic Plants</w:t>
      </w:r>
    </w:p>
    <w:p w:rsidR="00AC0212" w:rsidRDefault="00AC0212" w:rsidP="00AC0212">
      <w:pPr>
        <w:rPr>
          <w:rFonts w:asciiTheme="minorHAnsi" w:hAnsiTheme="minorHAnsi"/>
        </w:rPr>
      </w:pPr>
    </w:p>
    <w:p w:rsidR="00AC0212" w:rsidRPr="00FD61D3" w:rsidRDefault="00AC0212" w:rsidP="00AC0212">
      <w:pPr>
        <w:rPr>
          <w:rFonts w:asciiTheme="minorHAnsi" w:hAnsiTheme="minorHAnsi"/>
        </w:rPr>
      </w:pPr>
      <w:r>
        <w:rPr>
          <w:rFonts w:asciiTheme="minorHAnsi" w:hAnsiTheme="minorHAnsi"/>
        </w:rPr>
        <w:t xml:space="preserve">No reproductive </w:t>
      </w:r>
      <w:r w:rsidRPr="00FD61D3">
        <w:rPr>
          <w:rFonts w:asciiTheme="minorHAnsi" w:hAnsiTheme="minorHAnsi"/>
        </w:rPr>
        <w:t>effects data were available for aquatic plants exposed to diazinon.</w:t>
      </w:r>
    </w:p>
    <w:p w:rsidR="00E86E28" w:rsidRPr="00FD61D3" w:rsidRDefault="00E86E28">
      <w:pPr>
        <w:rPr>
          <w:rFonts w:asciiTheme="minorHAnsi" w:hAnsiTheme="minorHAnsi"/>
          <w:sz w:val="22"/>
          <w:szCs w:val="22"/>
        </w:rPr>
      </w:pPr>
    </w:p>
    <w:p w:rsidR="00FD61D3" w:rsidRPr="00953168" w:rsidRDefault="00FD61D3" w:rsidP="00FD61D3">
      <w:pPr>
        <w:pStyle w:val="ListParagraph"/>
        <w:numPr>
          <w:ilvl w:val="1"/>
          <w:numId w:val="3"/>
        </w:numPr>
        <w:rPr>
          <w:rFonts w:asciiTheme="minorHAnsi" w:hAnsiTheme="minorHAnsi"/>
          <w:b/>
          <w:sz w:val="24"/>
          <w:szCs w:val="24"/>
        </w:rPr>
      </w:pPr>
      <w:r w:rsidRPr="00953168">
        <w:rPr>
          <w:rFonts w:asciiTheme="minorHAnsi" w:hAnsiTheme="minorHAnsi"/>
          <w:b/>
          <w:sz w:val="24"/>
          <w:szCs w:val="24"/>
        </w:rPr>
        <w:t>Incident Reports for Aquatic Plants</w:t>
      </w:r>
    </w:p>
    <w:p w:rsidR="00FD61D3" w:rsidRPr="00FD61D3" w:rsidRDefault="00FD61D3" w:rsidP="00FD61D3">
      <w:pPr>
        <w:rPr>
          <w:rFonts w:asciiTheme="minorHAnsi" w:hAnsiTheme="minorHAnsi"/>
        </w:rPr>
      </w:pPr>
    </w:p>
    <w:p w:rsidR="00FD61D3" w:rsidRDefault="00FD61D3" w:rsidP="00FD61D3">
      <w:pPr>
        <w:rPr>
          <w:rFonts w:asciiTheme="minorHAnsi" w:hAnsiTheme="minorHAnsi"/>
          <w:sz w:val="22"/>
          <w:szCs w:val="22"/>
        </w:rPr>
      </w:pPr>
      <w:r w:rsidRPr="00FD61D3">
        <w:rPr>
          <w:rFonts w:asciiTheme="minorHAnsi" w:hAnsiTheme="minorHAnsi"/>
          <w:sz w:val="22"/>
          <w:szCs w:val="22"/>
        </w:rPr>
        <w:t>There are no reported</w:t>
      </w:r>
      <w:r w:rsidRPr="000928C5">
        <w:rPr>
          <w:rFonts w:asciiTheme="minorHAnsi" w:hAnsiTheme="minorHAnsi"/>
          <w:sz w:val="22"/>
          <w:szCs w:val="22"/>
        </w:rPr>
        <w:t xml:space="preserve"> ecological incidents for aquatic plants associated with applications of diazinon.</w:t>
      </w:r>
    </w:p>
    <w:p w:rsidR="00FD61D3" w:rsidRPr="00FD61D3" w:rsidRDefault="00FD61D3" w:rsidP="00FD61D3">
      <w:pPr>
        <w:rPr>
          <w:rFonts w:asciiTheme="minorHAnsi" w:hAnsiTheme="minorHAnsi"/>
          <w:highlight w:val="yellow"/>
        </w:rPr>
      </w:pPr>
    </w:p>
    <w:p w:rsidR="00E86E28" w:rsidRPr="00953168" w:rsidRDefault="00B6151F" w:rsidP="00AC0212">
      <w:pPr>
        <w:pStyle w:val="Heading1"/>
        <w:numPr>
          <w:ilvl w:val="0"/>
          <w:numId w:val="3"/>
        </w:numPr>
        <w:rPr>
          <w:rFonts w:asciiTheme="minorHAnsi" w:hAnsiTheme="minorHAnsi"/>
          <w:color w:val="auto"/>
          <w:sz w:val="28"/>
          <w:szCs w:val="28"/>
        </w:rPr>
      </w:pPr>
      <w:bookmarkStart w:id="86" w:name="_Toc436808195"/>
      <w:r w:rsidRPr="00953168">
        <w:rPr>
          <w:rFonts w:asciiTheme="minorHAnsi" w:hAnsiTheme="minorHAnsi"/>
          <w:b/>
          <w:color w:val="auto"/>
          <w:sz w:val="28"/>
          <w:szCs w:val="28"/>
        </w:rPr>
        <w:t xml:space="preserve">Aquatic </w:t>
      </w:r>
      <w:r w:rsidR="00D109E5">
        <w:rPr>
          <w:rFonts w:asciiTheme="minorHAnsi" w:hAnsiTheme="minorHAnsi"/>
          <w:b/>
          <w:color w:val="auto"/>
          <w:sz w:val="28"/>
          <w:szCs w:val="28"/>
        </w:rPr>
        <w:t>C</w:t>
      </w:r>
      <w:r w:rsidRPr="00953168">
        <w:rPr>
          <w:rFonts w:asciiTheme="minorHAnsi" w:hAnsiTheme="minorHAnsi"/>
          <w:b/>
          <w:color w:val="auto"/>
          <w:sz w:val="28"/>
          <w:szCs w:val="28"/>
        </w:rPr>
        <w:t>ommunity-based</w:t>
      </w:r>
      <w:r w:rsidR="00AC0212" w:rsidRPr="00953168">
        <w:rPr>
          <w:rFonts w:asciiTheme="minorHAnsi" w:hAnsiTheme="minorHAnsi"/>
          <w:b/>
          <w:color w:val="auto"/>
          <w:sz w:val="28"/>
          <w:szCs w:val="28"/>
        </w:rPr>
        <w:t xml:space="preserve"> (mesocosm)</w:t>
      </w:r>
      <w:r w:rsidRPr="00953168">
        <w:rPr>
          <w:rFonts w:asciiTheme="minorHAnsi" w:hAnsiTheme="minorHAnsi"/>
          <w:b/>
          <w:color w:val="auto"/>
          <w:sz w:val="28"/>
          <w:szCs w:val="28"/>
        </w:rPr>
        <w:t xml:space="preserve"> </w:t>
      </w:r>
      <w:r w:rsidR="00D109E5">
        <w:rPr>
          <w:rFonts w:asciiTheme="minorHAnsi" w:hAnsiTheme="minorHAnsi"/>
          <w:b/>
          <w:color w:val="auto"/>
          <w:sz w:val="28"/>
          <w:szCs w:val="28"/>
        </w:rPr>
        <w:t>S</w:t>
      </w:r>
      <w:r w:rsidRPr="00953168">
        <w:rPr>
          <w:rFonts w:asciiTheme="minorHAnsi" w:hAnsiTheme="minorHAnsi"/>
          <w:b/>
          <w:color w:val="auto"/>
          <w:sz w:val="28"/>
          <w:szCs w:val="28"/>
        </w:rPr>
        <w:t>tudies</w:t>
      </w:r>
      <w:bookmarkEnd w:id="86"/>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Field or mesocosm studies were specifically searched in the ECOTOX database using the terms “cosm,” “field,” and “interaction.” Only two studies were identified. Three mesocosm studies are available which examined the effects of diazinon on aquatic communities, with particular emphasis on aquatic plants, invertebrates</w:t>
      </w:r>
      <w:r w:rsidR="00EA5E3C">
        <w:rPr>
          <w:rFonts w:asciiTheme="minorHAnsi" w:hAnsiTheme="minorHAnsi"/>
          <w:sz w:val="22"/>
          <w:szCs w:val="22"/>
        </w:rPr>
        <w:t>,</w:t>
      </w:r>
      <w:r w:rsidRPr="000928C5">
        <w:rPr>
          <w:rFonts w:asciiTheme="minorHAnsi" w:hAnsiTheme="minorHAnsi"/>
          <w:sz w:val="22"/>
          <w:szCs w:val="22"/>
        </w:rPr>
        <w:t xml:space="preserve"> and aquatic-phase amphibians. Some of these studies report effects at concentrations near or below the established threshold toxicity values. Given the potential for multiple interactions occurring simultaneously in these studies among the test organisms (potential for both direct and indirect effects on a taxa), these studies were not used to establish thresholds, but they are included </w:t>
      </w:r>
      <w:r w:rsidR="007A1044" w:rsidRPr="000928C5">
        <w:rPr>
          <w:rFonts w:asciiTheme="minorHAnsi" w:hAnsiTheme="minorHAnsi"/>
          <w:sz w:val="22"/>
          <w:szCs w:val="22"/>
        </w:rPr>
        <w:t xml:space="preserve">in the </w:t>
      </w:r>
      <w:r w:rsidR="005D0A69">
        <w:rPr>
          <w:rFonts w:asciiTheme="minorHAnsi" w:hAnsiTheme="minorHAnsi"/>
          <w:sz w:val="22"/>
          <w:szCs w:val="22"/>
        </w:rPr>
        <w:t>WoE</w:t>
      </w:r>
      <w:r w:rsidR="007A1044" w:rsidRPr="000928C5">
        <w:rPr>
          <w:rFonts w:asciiTheme="minorHAnsi" w:hAnsiTheme="minorHAnsi"/>
          <w:sz w:val="22"/>
          <w:szCs w:val="22"/>
        </w:rPr>
        <w:t xml:space="preserve"> for effects of diazinon relevant to aquatic organisms</w:t>
      </w:r>
      <w:r w:rsidRPr="000928C5">
        <w:rPr>
          <w:rFonts w:asciiTheme="minorHAnsi" w:hAnsiTheme="minorHAnsi"/>
          <w:sz w:val="22"/>
          <w:szCs w:val="22"/>
        </w:rPr>
        <w:t xml:space="preserve">. </w:t>
      </w:r>
    </w:p>
    <w:p w:rsidR="00E86E28" w:rsidRPr="000928C5" w:rsidRDefault="00E86E28">
      <w:pPr>
        <w:rPr>
          <w:rFonts w:asciiTheme="minorHAnsi" w:hAnsiTheme="minorHAnsi"/>
          <w:sz w:val="22"/>
          <w:szCs w:val="22"/>
        </w:rPr>
      </w:pPr>
    </w:p>
    <w:p w:rsidR="00E86E28" w:rsidRPr="00953168" w:rsidRDefault="00B6151F" w:rsidP="00AC0212">
      <w:pPr>
        <w:pStyle w:val="ListParagraph"/>
        <w:numPr>
          <w:ilvl w:val="1"/>
          <w:numId w:val="3"/>
        </w:numPr>
        <w:rPr>
          <w:rFonts w:asciiTheme="minorHAnsi" w:hAnsiTheme="minorHAnsi"/>
          <w:b/>
          <w:sz w:val="24"/>
          <w:szCs w:val="24"/>
        </w:rPr>
      </w:pPr>
      <w:r w:rsidRPr="00953168">
        <w:rPr>
          <w:rFonts w:asciiTheme="minorHAnsi" w:hAnsiTheme="minorHAnsi"/>
          <w:b/>
          <w:sz w:val="24"/>
          <w:szCs w:val="24"/>
        </w:rPr>
        <w:t>Aquatic Plants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Mesocosm data for aquatic plants are summarized in</w:t>
      </w:r>
      <w:r w:rsidRPr="000928C5">
        <w:rPr>
          <w:rFonts w:asciiTheme="minorHAnsi" w:hAnsiTheme="minorHAnsi"/>
          <w:b/>
          <w:sz w:val="22"/>
          <w:szCs w:val="22"/>
        </w:rPr>
        <w:t xml:space="preserve"> Table </w:t>
      </w:r>
      <w:r w:rsidR="00953168">
        <w:rPr>
          <w:rFonts w:asciiTheme="minorHAnsi" w:hAnsiTheme="minorHAnsi"/>
          <w:b/>
          <w:sz w:val="22"/>
          <w:szCs w:val="22"/>
        </w:rPr>
        <w:t>5-</w:t>
      </w:r>
      <w:r w:rsidRPr="000928C5">
        <w:rPr>
          <w:rFonts w:asciiTheme="minorHAnsi" w:hAnsiTheme="minorHAnsi"/>
          <w:b/>
          <w:sz w:val="22"/>
          <w:szCs w:val="22"/>
        </w:rPr>
        <w:t>1</w:t>
      </w:r>
      <w:r w:rsidRPr="000928C5">
        <w:rPr>
          <w:rFonts w:asciiTheme="minorHAnsi" w:hAnsiTheme="minorHAnsi"/>
          <w:sz w:val="22"/>
          <w:szCs w:val="22"/>
        </w:rPr>
        <w:t xml:space="preserve">.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In a registrant-submitted mesocosm study (MRID 42563901), 450-m</w:t>
      </w:r>
      <w:r w:rsidRPr="000928C5">
        <w:rPr>
          <w:rFonts w:asciiTheme="minorHAnsi" w:hAnsiTheme="minorHAnsi"/>
          <w:sz w:val="22"/>
          <w:szCs w:val="22"/>
          <w:vertAlign w:val="superscript"/>
        </w:rPr>
        <w:t>2</w:t>
      </w:r>
      <w:r w:rsidRPr="000928C5">
        <w:rPr>
          <w:rFonts w:asciiTheme="minorHAnsi" w:hAnsiTheme="minorHAnsi"/>
          <w:sz w:val="22"/>
          <w:szCs w:val="22"/>
        </w:rPr>
        <w:t xml:space="preserve"> ponds were monitored following 6 applications of the formulated product Diazinon AG500.  These applications were intended to represent alternating spray drift and runoff events, separated by l-wk intervals. Sampling occurred every </w:t>
      </w:r>
      <w:r w:rsidR="00EA5E3C">
        <w:rPr>
          <w:rFonts w:asciiTheme="minorHAnsi" w:hAnsiTheme="minorHAnsi"/>
          <w:sz w:val="22"/>
          <w:szCs w:val="22"/>
        </w:rPr>
        <w:t>2</w:t>
      </w:r>
      <w:r w:rsidRPr="000928C5">
        <w:rPr>
          <w:rFonts w:asciiTheme="minorHAnsi" w:hAnsiTheme="minorHAnsi"/>
          <w:sz w:val="22"/>
          <w:szCs w:val="22"/>
        </w:rPr>
        <w:t xml:space="preserve"> weeks, with 3 sampling periods before diazinon exposures, 4 sampling periods during the application period</w:t>
      </w:r>
      <w:r w:rsidR="00EA5E3C">
        <w:rPr>
          <w:rFonts w:asciiTheme="minorHAnsi" w:hAnsiTheme="minorHAnsi"/>
          <w:sz w:val="22"/>
          <w:szCs w:val="22"/>
        </w:rPr>
        <w:t>,</w:t>
      </w:r>
      <w:r w:rsidRPr="000928C5">
        <w:rPr>
          <w:rFonts w:asciiTheme="minorHAnsi" w:hAnsiTheme="minorHAnsi"/>
          <w:sz w:val="22"/>
          <w:szCs w:val="22"/>
        </w:rPr>
        <w:t xml:space="preserve"> and 7 sampling periods occurring after the applications. Nominal treatment concentrations were equivalent to 5.7, 11.4, 22.9, 45.8 and 91.5 µg a.i./L. Maximum measured concentrations in water were approximately 50% of nominal (</w:t>
      </w:r>
      <w:r w:rsidRPr="000928C5">
        <w:rPr>
          <w:rFonts w:asciiTheme="minorHAnsi" w:hAnsiTheme="minorHAnsi"/>
          <w:i/>
          <w:sz w:val="22"/>
          <w:szCs w:val="22"/>
        </w:rPr>
        <w:t>i.e.,</w:t>
      </w:r>
      <w:r w:rsidRPr="000928C5">
        <w:rPr>
          <w:rFonts w:asciiTheme="minorHAnsi" w:hAnsiTheme="minorHAnsi"/>
          <w:sz w:val="22"/>
          <w:szCs w:val="22"/>
        </w:rPr>
        <w:t xml:space="preserve"> 2.5, 4.9, 10.0, 20.0, 38.0 µg a.i./L). Statistically significant decreases (representing&lt;20% effect) were observed in the highest treatment level (38 µg a.i./L) for taxonomic richness of phytoplankton and periphyton. A statistically significant decrease in taxonomic richness and density of periphyton was also observed at 20 µg a.i./L, suggesting a NOEC of 10 µg a.i./L for unicellular aquatic plants, in particular diatoms (Bacillariophyceae). Chlorophyll-a</w:t>
      </w:r>
      <w:r w:rsidR="00EA5E3C">
        <w:rPr>
          <w:rFonts w:asciiTheme="minorHAnsi" w:hAnsiTheme="minorHAnsi"/>
          <w:sz w:val="22"/>
          <w:szCs w:val="22"/>
        </w:rPr>
        <w:t xml:space="preserve"> </w:t>
      </w:r>
      <w:r w:rsidRPr="000928C5">
        <w:rPr>
          <w:rFonts w:asciiTheme="minorHAnsi" w:hAnsiTheme="minorHAnsi"/>
          <w:sz w:val="22"/>
          <w:szCs w:val="22"/>
        </w:rPr>
        <w:t>and dry weight were not significantly different in controls and treatments. No treatment related effects in fresh or dry weight of aquatic macrophytes (</w:t>
      </w:r>
      <w:r w:rsidRPr="000928C5">
        <w:rPr>
          <w:rFonts w:asciiTheme="minorHAnsi" w:hAnsiTheme="minorHAnsi"/>
          <w:i/>
          <w:sz w:val="22"/>
          <w:szCs w:val="22"/>
        </w:rPr>
        <w:t>Chara sp., Najas sp</w:t>
      </w:r>
      <w:r w:rsidRPr="000928C5">
        <w:rPr>
          <w:rFonts w:asciiTheme="minorHAnsi" w:hAnsiTheme="minorHAnsi"/>
          <w:sz w:val="22"/>
          <w:szCs w:val="22"/>
        </w:rPr>
        <w:t xml:space="preserve">.) were observed.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In another mesocosm study (which involved overlapping authors of the registrant study discussed above), diazinon was applied </w:t>
      </w:r>
      <w:r w:rsidR="00EA5E3C">
        <w:rPr>
          <w:rFonts w:asciiTheme="minorHAnsi" w:hAnsiTheme="minorHAnsi"/>
          <w:sz w:val="22"/>
          <w:szCs w:val="22"/>
        </w:rPr>
        <w:t>3</w:t>
      </w:r>
      <w:r w:rsidRPr="000928C5">
        <w:rPr>
          <w:rFonts w:asciiTheme="minorHAnsi" w:hAnsiTheme="minorHAnsi"/>
          <w:sz w:val="22"/>
          <w:szCs w:val="22"/>
        </w:rPr>
        <w:t xml:space="preserve"> separate times to mesocosms at 8 different concentrations ranging 2.4-443 µg/L (time</w:t>
      </w:r>
      <w:r w:rsidR="00EA5E3C">
        <w:rPr>
          <w:rFonts w:asciiTheme="minorHAnsi" w:hAnsiTheme="minorHAnsi"/>
          <w:sz w:val="22"/>
          <w:szCs w:val="22"/>
        </w:rPr>
        <w:t>-</w:t>
      </w:r>
      <w:r w:rsidRPr="000928C5">
        <w:rPr>
          <w:rFonts w:asciiTheme="minorHAnsi" w:hAnsiTheme="minorHAnsi"/>
          <w:sz w:val="22"/>
          <w:szCs w:val="22"/>
        </w:rPr>
        <w:t>weighted average of measured concentrations). The design of this study was similar to the registrant-submitted study. The study authors reported that no significant effects were observed in phytoplankton, periphyton</w:t>
      </w:r>
      <w:r w:rsidR="00EA5E3C">
        <w:rPr>
          <w:rFonts w:asciiTheme="minorHAnsi" w:hAnsiTheme="minorHAnsi"/>
          <w:sz w:val="22"/>
          <w:szCs w:val="22"/>
        </w:rPr>
        <w:t>,</w:t>
      </w:r>
      <w:r w:rsidRPr="000928C5">
        <w:rPr>
          <w:rFonts w:asciiTheme="minorHAnsi" w:hAnsiTheme="minorHAnsi"/>
          <w:sz w:val="22"/>
          <w:szCs w:val="22"/>
        </w:rPr>
        <w:t xml:space="preserve"> or </w:t>
      </w:r>
      <w:r w:rsidR="00B200D3" w:rsidRPr="000928C5">
        <w:rPr>
          <w:rFonts w:asciiTheme="minorHAnsi" w:hAnsiTheme="minorHAnsi"/>
          <w:sz w:val="22"/>
          <w:szCs w:val="22"/>
        </w:rPr>
        <w:t>macrophytes</w:t>
      </w:r>
      <w:r w:rsidRPr="000928C5">
        <w:rPr>
          <w:rFonts w:asciiTheme="minorHAnsi" w:hAnsiTheme="minorHAnsi"/>
          <w:sz w:val="22"/>
          <w:szCs w:val="22"/>
        </w:rPr>
        <w:t xml:space="preserve"> exposed to diazinon.</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Relyea (2009) investigated the effects of </w:t>
      </w:r>
      <w:r w:rsidR="005825A4">
        <w:rPr>
          <w:rFonts w:asciiTheme="minorHAnsi" w:hAnsiTheme="minorHAnsi"/>
          <w:sz w:val="22"/>
          <w:szCs w:val="22"/>
        </w:rPr>
        <w:t xml:space="preserve">diazinon </w:t>
      </w:r>
      <w:r w:rsidRPr="000928C5">
        <w:rPr>
          <w:rFonts w:asciiTheme="minorHAnsi" w:hAnsiTheme="minorHAnsi"/>
          <w:sz w:val="22"/>
          <w:szCs w:val="22"/>
        </w:rPr>
        <w:t xml:space="preserve">exposures </w:t>
      </w:r>
      <w:r w:rsidR="005825A4">
        <w:rPr>
          <w:rFonts w:asciiTheme="minorHAnsi" w:hAnsiTheme="minorHAnsi"/>
          <w:sz w:val="22"/>
          <w:szCs w:val="22"/>
        </w:rPr>
        <w:t xml:space="preserve">(TGAI, 2.1 µg/L) on </w:t>
      </w:r>
      <w:r w:rsidRPr="000928C5">
        <w:rPr>
          <w:rFonts w:asciiTheme="minorHAnsi" w:hAnsiTheme="minorHAnsi"/>
          <w:sz w:val="22"/>
          <w:szCs w:val="22"/>
        </w:rPr>
        <w:t>mesocosms (1300 L cattle tanks) containing plankton, zooplankton and tadpoles</w:t>
      </w:r>
      <w:r w:rsidR="005825A4">
        <w:rPr>
          <w:rFonts w:asciiTheme="minorHAnsi" w:hAnsiTheme="minorHAnsi"/>
          <w:sz w:val="22"/>
          <w:szCs w:val="22"/>
        </w:rPr>
        <w:t>.</w:t>
      </w:r>
      <w:r w:rsidRPr="000928C5">
        <w:rPr>
          <w:rFonts w:asciiTheme="minorHAnsi" w:hAnsiTheme="minorHAnsi"/>
          <w:sz w:val="22"/>
          <w:szCs w:val="22"/>
        </w:rPr>
        <w:t xml:space="preserve"> Phytoplankton biomass was no different than the control; however</w:t>
      </w:r>
      <w:r w:rsidR="00EA5E3C">
        <w:rPr>
          <w:rFonts w:asciiTheme="minorHAnsi" w:hAnsiTheme="minorHAnsi"/>
          <w:sz w:val="22"/>
          <w:szCs w:val="22"/>
        </w:rPr>
        <w:t>,</w:t>
      </w:r>
      <w:r w:rsidRPr="000928C5">
        <w:rPr>
          <w:rFonts w:asciiTheme="minorHAnsi" w:hAnsiTheme="minorHAnsi"/>
          <w:sz w:val="22"/>
          <w:szCs w:val="22"/>
        </w:rPr>
        <w:t xml:space="preserve"> periphyton biomass was significantly lower than the control (at days 25 and 36). The study author indicated that this impact to periphyton may have been an indirect effect of impacts to zooplankton, which lead to less grazing on phytoplankton, which in turn out-competed the periphyton for light.</w:t>
      </w:r>
    </w:p>
    <w:p w:rsidR="00E86E28" w:rsidRPr="000928C5" w:rsidRDefault="00B6151F">
      <w:pPr>
        <w:rPr>
          <w:rFonts w:asciiTheme="minorHAnsi" w:hAnsiTheme="minorHAnsi"/>
          <w:sz w:val="22"/>
          <w:szCs w:val="22"/>
        </w:rPr>
      </w:pPr>
      <w:r w:rsidRPr="000928C5">
        <w:rPr>
          <w:rFonts w:asciiTheme="minorHAnsi" w:hAnsiTheme="minorHAnsi"/>
          <w:sz w:val="22"/>
          <w:szCs w:val="22"/>
        </w:rPr>
        <w:br w:type="page"/>
      </w:r>
    </w:p>
    <w:p w:rsidR="00D24DD1" w:rsidRDefault="00D24DD1" w:rsidP="009D1C8F">
      <w:pPr>
        <w:pStyle w:val="Caption"/>
        <w:keepNext/>
        <w:rPr>
          <w:rFonts w:asciiTheme="minorHAnsi" w:hAnsiTheme="minorHAnsi"/>
          <w:b/>
          <w:i w:val="0"/>
          <w:color w:val="auto"/>
          <w:sz w:val="22"/>
          <w:szCs w:val="22"/>
        </w:rPr>
        <w:sectPr w:rsidR="00D24DD1">
          <w:footerReference w:type="default" r:id="rId27"/>
          <w:pgSz w:w="12240" w:h="15840"/>
          <w:pgMar w:top="1440" w:right="1440" w:bottom="1440" w:left="1440" w:header="720" w:footer="720" w:gutter="0"/>
          <w:cols w:space="720"/>
          <w:docGrid w:linePitch="360"/>
        </w:sectPr>
      </w:pPr>
      <w:bookmarkStart w:id="87" w:name="h.2jxsxqh" w:colFirst="0" w:colLast="0"/>
      <w:bookmarkStart w:id="88" w:name="_Toc436127718"/>
      <w:bookmarkEnd w:id="87"/>
    </w:p>
    <w:p w:rsidR="009D1C8F" w:rsidRPr="004070CA" w:rsidRDefault="009D1C8F" w:rsidP="009D1C8F">
      <w:pPr>
        <w:pStyle w:val="Caption"/>
        <w:keepNext/>
        <w:rPr>
          <w:rFonts w:asciiTheme="minorHAnsi" w:hAnsiTheme="minorHAnsi"/>
          <w:b/>
          <w:i w:val="0"/>
          <w:color w:val="auto"/>
          <w:sz w:val="22"/>
          <w:szCs w:val="22"/>
        </w:rPr>
      </w:pPr>
      <w:r w:rsidRPr="004070CA">
        <w:rPr>
          <w:rFonts w:asciiTheme="minorHAnsi" w:hAnsiTheme="minorHAnsi"/>
          <w:b/>
          <w:i w:val="0"/>
          <w:color w:val="auto"/>
          <w:sz w:val="22"/>
          <w:szCs w:val="22"/>
        </w:rPr>
        <w:t xml:space="preserve">Table </w:t>
      </w:r>
      <w:r w:rsidR="009413D0" w:rsidRPr="004070CA">
        <w:rPr>
          <w:rFonts w:asciiTheme="minorHAnsi" w:hAnsiTheme="minorHAnsi"/>
          <w:b/>
          <w:i w:val="0"/>
          <w:color w:val="auto"/>
          <w:sz w:val="22"/>
          <w:szCs w:val="22"/>
        </w:rPr>
        <w:t>5</w:t>
      </w:r>
      <w:r w:rsidRPr="004070CA">
        <w:rPr>
          <w:rFonts w:asciiTheme="minorHAnsi" w:hAnsiTheme="minorHAnsi"/>
          <w:b/>
          <w:i w:val="0"/>
          <w:color w:val="auto"/>
          <w:sz w:val="22"/>
          <w:szCs w:val="22"/>
        </w:rPr>
        <w:t>-1. Effects Data for Mesocosm Studies Involving Diazinon</w:t>
      </w:r>
      <w:bookmarkEnd w:id="88"/>
    </w:p>
    <w:tbl>
      <w:tblPr>
        <w:tblStyle w:val="af1"/>
        <w:tblW w:w="1296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340"/>
        <w:gridCol w:w="2160"/>
        <w:gridCol w:w="1980"/>
        <w:gridCol w:w="990"/>
        <w:gridCol w:w="1530"/>
        <w:gridCol w:w="1530"/>
        <w:gridCol w:w="1080"/>
      </w:tblGrid>
      <w:tr w:rsidR="00E86E28" w:rsidRPr="000928C5">
        <w:trPr>
          <w:trHeight w:val="20"/>
        </w:trPr>
        <w:tc>
          <w:tcPr>
            <w:tcW w:w="135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b/>
                <w:sz w:val="22"/>
                <w:szCs w:val="22"/>
              </w:rPr>
              <w:t>Source (ECOTOX#)</w:t>
            </w:r>
          </w:p>
        </w:tc>
        <w:tc>
          <w:tcPr>
            <w:tcW w:w="234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b/>
                <w:sz w:val="22"/>
                <w:szCs w:val="22"/>
              </w:rPr>
              <w:t>Effects observed for phytoplankton</w:t>
            </w:r>
          </w:p>
        </w:tc>
        <w:tc>
          <w:tcPr>
            <w:tcW w:w="216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b/>
                <w:sz w:val="22"/>
                <w:szCs w:val="22"/>
              </w:rPr>
              <w:t>Effects observed for periphyton</w:t>
            </w:r>
          </w:p>
        </w:tc>
        <w:tc>
          <w:tcPr>
            <w:tcW w:w="198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Effects observed for vascular aquatic plants</w:t>
            </w:r>
          </w:p>
        </w:tc>
        <w:tc>
          <w:tcPr>
            <w:tcW w:w="99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TGAI/ formulation</w:t>
            </w:r>
          </w:p>
        </w:tc>
        <w:tc>
          <w:tcPr>
            <w:tcW w:w="153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Number of concentrations tested</w:t>
            </w:r>
          </w:p>
        </w:tc>
        <w:tc>
          <w:tcPr>
            <w:tcW w:w="153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Range of concentrations tested (mg/L, measured)</w:t>
            </w:r>
          </w:p>
        </w:tc>
        <w:tc>
          <w:tcPr>
            <w:tcW w:w="108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Duration (d)</w:t>
            </w:r>
          </w:p>
        </w:tc>
      </w:tr>
      <w:tr w:rsidR="00E86E28" w:rsidRPr="000928C5">
        <w:trPr>
          <w:trHeight w:val="20"/>
        </w:trPr>
        <w:tc>
          <w:tcPr>
            <w:tcW w:w="135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114296</w:t>
            </w:r>
          </w:p>
        </w:tc>
        <w:tc>
          <w:tcPr>
            <w:tcW w:w="234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 effects to chlorophyll a concentrations at days 16 and 35 of exposure to 0.0021 mg/L diazinon.</w:t>
            </w:r>
          </w:p>
        </w:tc>
        <w:tc>
          <w:tcPr>
            <w:tcW w:w="216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Relative to controls, a significantly different decrease in biomass was observed at days 16 and 35 of exposure to 0.0021 mg/L diazinon.</w:t>
            </w:r>
          </w:p>
        </w:tc>
        <w:tc>
          <w:tcPr>
            <w:tcW w:w="198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Vascular aquatic plants were not included in mesocosms.</w:t>
            </w:r>
          </w:p>
        </w:tc>
        <w:tc>
          <w:tcPr>
            <w:tcW w:w="99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53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1 </w:t>
            </w:r>
          </w:p>
        </w:tc>
        <w:tc>
          <w:tcPr>
            <w:tcW w:w="153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0.0021</w:t>
            </w:r>
          </w:p>
        </w:tc>
        <w:tc>
          <w:tcPr>
            <w:tcW w:w="108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35</w:t>
            </w:r>
          </w:p>
        </w:tc>
      </w:tr>
      <w:tr w:rsidR="00E86E28" w:rsidRPr="000928C5">
        <w:trPr>
          <w:trHeight w:val="20"/>
        </w:trPr>
        <w:tc>
          <w:tcPr>
            <w:tcW w:w="135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MRID 42563901</w:t>
            </w:r>
          </w:p>
        </w:tc>
        <w:tc>
          <w:tcPr>
            <w:tcW w:w="234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 xml:space="preserve">Effects to community diversity observed at 0.038 mg/L (peak measured concentration). No effects level was 0.020 mg/L. </w:t>
            </w:r>
          </w:p>
        </w:tc>
        <w:tc>
          <w:tcPr>
            <w:tcW w:w="216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Effects to community diversity observed at 0.020 mg/L (peak measured concentration). No effects level was 0.010 mg/L.</w:t>
            </w:r>
          </w:p>
        </w:tc>
        <w:tc>
          <w:tcPr>
            <w:tcW w:w="198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No effects to biomass observed at all test levels (highest level was 0.038 mg/L).</w:t>
            </w:r>
          </w:p>
        </w:tc>
        <w:tc>
          <w:tcPr>
            <w:tcW w:w="99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Formulation</w:t>
            </w:r>
          </w:p>
        </w:tc>
        <w:tc>
          <w:tcPr>
            <w:tcW w:w="153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w:t>
            </w:r>
          </w:p>
        </w:tc>
        <w:tc>
          <w:tcPr>
            <w:tcW w:w="153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0.0025-0.038</w:t>
            </w:r>
          </w:p>
        </w:tc>
        <w:tc>
          <w:tcPr>
            <w:tcW w:w="108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196</w:t>
            </w:r>
          </w:p>
        </w:tc>
      </w:tr>
      <w:tr w:rsidR="00E86E28" w:rsidRPr="000928C5">
        <w:trPr>
          <w:trHeight w:val="20"/>
        </w:trPr>
        <w:tc>
          <w:tcPr>
            <w:tcW w:w="135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16753</w:t>
            </w:r>
          </w:p>
        </w:tc>
        <w:tc>
          <w:tcPr>
            <w:tcW w:w="234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 significant differences in chlorophyll-a or biomass at all treatments (max: 0.443 mg/L).</w:t>
            </w:r>
          </w:p>
        </w:tc>
        <w:tc>
          <w:tcPr>
            <w:tcW w:w="216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 significant differences in chlorophyll-a or biomass at all treatments (max: 0.443 mg/L).</w:t>
            </w:r>
          </w:p>
        </w:tc>
        <w:tc>
          <w:tcPr>
            <w:tcW w:w="198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No significant differences in biomass at all treatments (max: 0.443 mg/L).</w:t>
            </w:r>
          </w:p>
        </w:tc>
        <w:tc>
          <w:tcPr>
            <w:tcW w:w="99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53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w:t>
            </w:r>
          </w:p>
        </w:tc>
        <w:tc>
          <w:tcPr>
            <w:tcW w:w="153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0.0024-0.443</w:t>
            </w:r>
          </w:p>
        </w:tc>
        <w:tc>
          <w:tcPr>
            <w:tcW w:w="108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70</w:t>
            </w:r>
          </w:p>
        </w:tc>
      </w:tr>
    </w:tbl>
    <w:p w:rsidR="00E86E28" w:rsidRPr="000928C5" w:rsidRDefault="00B6151F">
      <w:pPr>
        <w:rPr>
          <w:rFonts w:asciiTheme="minorHAnsi" w:hAnsiTheme="minorHAnsi"/>
          <w:sz w:val="22"/>
          <w:szCs w:val="22"/>
        </w:rPr>
      </w:pPr>
      <w:r w:rsidRPr="000928C5">
        <w:rPr>
          <w:rFonts w:asciiTheme="minorHAnsi" w:hAnsiTheme="minorHAnsi"/>
          <w:sz w:val="22"/>
          <w:szCs w:val="22"/>
        </w:rPr>
        <w:br w:type="page"/>
      </w:r>
    </w:p>
    <w:p w:rsidR="00D24DD1" w:rsidRDefault="00D24DD1" w:rsidP="00AC0212">
      <w:pPr>
        <w:pStyle w:val="ListParagraph"/>
        <w:numPr>
          <w:ilvl w:val="1"/>
          <w:numId w:val="3"/>
        </w:numPr>
        <w:rPr>
          <w:rFonts w:asciiTheme="minorHAnsi" w:hAnsiTheme="minorHAnsi"/>
          <w:b/>
          <w:sz w:val="24"/>
          <w:szCs w:val="24"/>
        </w:rPr>
        <w:sectPr w:rsidR="00D24DD1" w:rsidSect="00D24DD1">
          <w:pgSz w:w="15840" w:h="12240" w:orient="landscape"/>
          <w:pgMar w:top="1440" w:right="1440" w:bottom="1440" w:left="1440" w:header="720" w:footer="720" w:gutter="0"/>
          <w:cols w:space="720"/>
          <w:docGrid w:linePitch="360"/>
        </w:sectPr>
      </w:pPr>
    </w:p>
    <w:p w:rsidR="00E86E28" w:rsidRPr="00953168" w:rsidRDefault="00B6151F" w:rsidP="00AC0212">
      <w:pPr>
        <w:pStyle w:val="ListParagraph"/>
        <w:numPr>
          <w:ilvl w:val="1"/>
          <w:numId w:val="3"/>
        </w:numPr>
        <w:rPr>
          <w:rFonts w:asciiTheme="minorHAnsi" w:hAnsiTheme="minorHAnsi"/>
          <w:b/>
          <w:sz w:val="24"/>
          <w:szCs w:val="24"/>
        </w:rPr>
      </w:pPr>
      <w:r w:rsidRPr="00953168">
        <w:rPr>
          <w:rFonts w:asciiTheme="minorHAnsi" w:hAnsiTheme="minorHAnsi"/>
          <w:b/>
          <w:sz w:val="24"/>
          <w:szCs w:val="24"/>
        </w:rPr>
        <w:t>Aquatic Invertebrates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Two mesocosm or field studies </w:t>
      </w:r>
      <w:r w:rsidR="00EA5E3C">
        <w:rPr>
          <w:rFonts w:asciiTheme="minorHAnsi" w:hAnsiTheme="minorHAnsi"/>
          <w:sz w:val="22"/>
          <w:szCs w:val="22"/>
        </w:rPr>
        <w:t xml:space="preserve">were </w:t>
      </w:r>
      <w:r w:rsidRPr="000928C5">
        <w:rPr>
          <w:rFonts w:asciiTheme="minorHAnsi" w:hAnsiTheme="minorHAnsi"/>
          <w:sz w:val="22"/>
          <w:szCs w:val="22"/>
        </w:rPr>
        <w:t xml:space="preserve">conducted with aquatic invertebrates. In the same mesocosm study as discussed above (MRID 42563901; Giddings </w:t>
      </w:r>
      <w:r w:rsidRPr="005D0A69">
        <w:rPr>
          <w:rFonts w:asciiTheme="minorHAnsi" w:hAnsiTheme="minorHAnsi"/>
          <w:i/>
          <w:sz w:val="22"/>
          <w:szCs w:val="22"/>
        </w:rPr>
        <w:t>et al</w:t>
      </w:r>
      <w:r w:rsidRPr="000928C5">
        <w:rPr>
          <w:rFonts w:asciiTheme="minorHAnsi" w:hAnsiTheme="minorHAnsi"/>
          <w:sz w:val="22"/>
          <w:szCs w:val="22"/>
        </w:rPr>
        <w:t>.</w:t>
      </w:r>
      <w:r w:rsidR="00EA5E3C">
        <w:rPr>
          <w:rFonts w:asciiTheme="minorHAnsi" w:hAnsiTheme="minorHAnsi"/>
          <w:sz w:val="22"/>
          <w:szCs w:val="22"/>
        </w:rPr>
        <w:t>,</w:t>
      </w:r>
      <w:r w:rsidRPr="000928C5">
        <w:rPr>
          <w:rFonts w:asciiTheme="minorHAnsi" w:hAnsiTheme="minorHAnsi"/>
          <w:sz w:val="22"/>
          <w:szCs w:val="22"/>
        </w:rPr>
        <w:t xml:space="preserve"> 1996), ponds were monitored following six applications of diazinon, alternating between spray drift events and simulated runoff events separated by one-week intervals. Nominal treatment concentrations were equivalent to 5.7, 11.4, 22.9, 45.8, and 91.5 µg a.i./L of pond water. Diazinon was shown to have strongly affected the cladocerans, where abundance was significantly reduced in all treatments in 5 (36%) of 14 sample periods. Tricoptera abundance was also significantly reduced in all treatments for 29% of the sample periods. Dipterans were also significantly affected. The overall impact of diazinon on the aquatic community was that many aquatic invertebrates were affected at treatment concentrations greater than 11 µg a.i./L; however, most taxa other than cladocerans recovered after treatment. Although significant reductions were observed in macroinvertebrate abundance throughout the study period, fish and plants were generally unaffected by the diazinon treatments. </w:t>
      </w:r>
    </w:p>
    <w:p w:rsidR="00E86E28" w:rsidRPr="000928C5" w:rsidRDefault="00B6151F">
      <w:pPr>
        <w:spacing w:before="100" w:after="100"/>
        <w:rPr>
          <w:rFonts w:asciiTheme="minorHAnsi" w:hAnsiTheme="minorHAnsi"/>
          <w:sz w:val="22"/>
          <w:szCs w:val="22"/>
        </w:rPr>
      </w:pPr>
      <w:r w:rsidRPr="000928C5">
        <w:rPr>
          <w:rFonts w:asciiTheme="minorHAnsi" w:hAnsiTheme="minorHAnsi"/>
          <w:sz w:val="22"/>
          <w:szCs w:val="22"/>
        </w:rPr>
        <w:t xml:space="preserve">In another study (E100786; Bouldin </w:t>
      </w:r>
      <w:r w:rsidRPr="005D0A69">
        <w:rPr>
          <w:rFonts w:asciiTheme="minorHAnsi" w:hAnsiTheme="minorHAnsi"/>
          <w:i/>
          <w:sz w:val="22"/>
          <w:szCs w:val="22"/>
        </w:rPr>
        <w:t>et al</w:t>
      </w:r>
      <w:r w:rsidRPr="000928C5">
        <w:rPr>
          <w:rFonts w:asciiTheme="minorHAnsi" w:hAnsiTheme="minorHAnsi"/>
          <w:sz w:val="22"/>
          <w:szCs w:val="22"/>
        </w:rPr>
        <w:t>.</w:t>
      </w:r>
      <w:r w:rsidR="00EA5E3C">
        <w:rPr>
          <w:rFonts w:asciiTheme="minorHAnsi" w:hAnsiTheme="minorHAnsi"/>
          <w:sz w:val="22"/>
          <w:szCs w:val="22"/>
        </w:rPr>
        <w:t>,</w:t>
      </w:r>
      <w:r w:rsidRPr="000928C5">
        <w:rPr>
          <w:rFonts w:asciiTheme="minorHAnsi" w:hAnsiTheme="minorHAnsi"/>
          <w:sz w:val="22"/>
          <w:szCs w:val="22"/>
        </w:rPr>
        <w:t xml:space="preserve"> 2007), Diazinon 4E was mixed with sediment in a mixing chamber, mixed with lake water, and then allowed to run</w:t>
      </w:r>
      <w:r w:rsidR="00EA5E3C">
        <w:rPr>
          <w:rFonts w:asciiTheme="minorHAnsi" w:hAnsiTheme="minorHAnsi"/>
          <w:sz w:val="22"/>
          <w:szCs w:val="22"/>
        </w:rPr>
        <w:t xml:space="preserve"> </w:t>
      </w:r>
      <w:r w:rsidRPr="000928C5">
        <w:rPr>
          <w:rFonts w:asciiTheme="minorHAnsi" w:hAnsiTheme="minorHAnsi"/>
          <w:sz w:val="22"/>
          <w:szCs w:val="22"/>
        </w:rPr>
        <w:t>off into constructed wetlands.</w:t>
      </w:r>
      <w:r w:rsidRPr="000928C5">
        <w:rPr>
          <w:rFonts w:asciiTheme="minorHAnsi" w:hAnsiTheme="minorHAnsi"/>
          <w:b/>
          <w:sz w:val="22"/>
          <w:szCs w:val="22"/>
        </w:rPr>
        <w:t xml:space="preserve"> </w:t>
      </w:r>
      <w:r w:rsidRPr="000928C5">
        <w:rPr>
          <w:rFonts w:asciiTheme="minorHAnsi" w:hAnsiTheme="minorHAnsi"/>
          <w:sz w:val="22"/>
          <w:szCs w:val="22"/>
        </w:rPr>
        <w:t xml:space="preserve">Water, sediment, and plant samples were subsequently analyzed for diazinon concentrations from 0.5 hours to 26 days. </w:t>
      </w:r>
      <w:r w:rsidRPr="000928C5">
        <w:rPr>
          <w:rFonts w:asciiTheme="minorHAnsi" w:hAnsiTheme="minorHAnsi"/>
          <w:i/>
          <w:sz w:val="22"/>
          <w:szCs w:val="22"/>
        </w:rPr>
        <w:t>Corbicula fluminea</w:t>
      </w:r>
      <w:r w:rsidRPr="000928C5">
        <w:rPr>
          <w:rFonts w:asciiTheme="minorHAnsi" w:hAnsiTheme="minorHAnsi"/>
          <w:sz w:val="22"/>
          <w:szCs w:val="22"/>
        </w:rPr>
        <w:t xml:space="preserve"> were placed into wetlands and AChE activity and shell growth were subsequently measured. Water collected from wetlands over various stages of the study was used to conduct 48-hour acute toxicity tests with </w:t>
      </w:r>
      <w:r w:rsidRPr="000928C5">
        <w:rPr>
          <w:rFonts w:asciiTheme="minorHAnsi" w:hAnsiTheme="minorHAnsi"/>
          <w:i/>
          <w:sz w:val="22"/>
          <w:szCs w:val="22"/>
        </w:rPr>
        <w:t>Ceriodaphnia dubia</w:t>
      </w:r>
      <w:r w:rsidRPr="000928C5">
        <w:rPr>
          <w:rFonts w:asciiTheme="minorHAnsi" w:hAnsiTheme="minorHAnsi"/>
          <w:sz w:val="22"/>
          <w:szCs w:val="22"/>
        </w:rPr>
        <w:t xml:space="preserve"> and </w:t>
      </w:r>
      <w:r w:rsidRPr="000928C5">
        <w:rPr>
          <w:rFonts w:asciiTheme="minorHAnsi" w:hAnsiTheme="minorHAnsi"/>
          <w:i/>
          <w:sz w:val="22"/>
          <w:szCs w:val="22"/>
        </w:rPr>
        <w:t>Pimephales promelas</w:t>
      </w:r>
      <w:r w:rsidRPr="000928C5">
        <w:rPr>
          <w:rFonts w:asciiTheme="minorHAnsi" w:hAnsiTheme="minorHAnsi"/>
          <w:sz w:val="22"/>
          <w:szCs w:val="22"/>
        </w:rPr>
        <w:t xml:space="preserve">. In addition, survival and growth of </w:t>
      </w:r>
      <w:r w:rsidRPr="000928C5">
        <w:rPr>
          <w:rFonts w:asciiTheme="minorHAnsi" w:hAnsiTheme="minorHAnsi"/>
          <w:i/>
          <w:sz w:val="22"/>
          <w:szCs w:val="22"/>
        </w:rPr>
        <w:t>Chironomus dilutus</w:t>
      </w:r>
      <w:r w:rsidRPr="000928C5">
        <w:rPr>
          <w:rFonts w:asciiTheme="minorHAnsi" w:hAnsiTheme="minorHAnsi"/>
          <w:sz w:val="22"/>
          <w:szCs w:val="22"/>
        </w:rPr>
        <w:t xml:space="preserve"> was evaluated in a 10-day laboratory sediment study using sediments collected from artificial wetlands receiving diazinon runoff. Survival in </w:t>
      </w:r>
      <w:r w:rsidRPr="000928C5">
        <w:rPr>
          <w:rFonts w:asciiTheme="minorHAnsi" w:hAnsiTheme="minorHAnsi"/>
          <w:i/>
          <w:sz w:val="22"/>
          <w:szCs w:val="22"/>
        </w:rPr>
        <w:t>C. dubia</w:t>
      </w:r>
      <w:r w:rsidRPr="000928C5">
        <w:rPr>
          <w:rFonts w:asciiTheme="minorHAnsi" w:hAnsiTheme="minorHAnsi"/>
          <w:sz w:val="22"/>
          <w:szCs w:val="22"/>
        </w:rPr>
        <w:t xml:space="preserve"> was significantly affected over a wide range of post-exposure periods at estimated exposure concentrations below the detection limit (0.01 µg/L) following diazinon runoff, while </w:t>
      </w:r>
      <w:r w:rsidRPr="000928C5">
        <w:rPr>
          <w:rFonts w:asciiTheme="minorHAnsi" w:hAnsiTheme="minorHAnsi"/>
          <w:i/>
          <w:sz w:val="22"/>
          <w:szCs w:val="22"/>
        </w:rPr>
        <w:t>P. promelas</w:t>
      </w:r>
      <w:r w:rsidRPr="000928C5">
        <w:rPr>
          <w:rFonts w:asciiTheme="minorHAnsi" w:hAnsiTheme="minorHAnsi"/>
          <w:sz w:val="22"/>
          <w:szCs w:val="22"/>
        </w:rPr>
        <w:t xml:space="preserve"> survival was not significantly affected. </w:t>
      </w:r>
      <w:r w:rsidRPr="000928C5">
        <w:rPr>
          <w:rFonts w:asciiTheme="minorHAnsi" w:hAnsiTheme="minorHAnsi"/>
          <w:i/>
          <w:sz w:val="22"/>
          <w:szCs w:val="22"/>
        </w:rPr>
        <w:t>C. dilutus</w:t>
      </w:r>
      <w:r w:rsidRPr="000928C5">
        <w:rPr>
          <w:rFonts w:asciiTheme="minorHAnsi" w:hAnsiTheme="minorHAnsi"/>
          <w:sz w:val="22"/>
          <w:szCs w:val="22"/>
        </w:rPr>
        <w:t xml:space="preserve"> survival and/or growth was significantly affected by sediment collected 0.5 hours to 26 days post-exposure. Shell growth in </w:t>
      </w:r>
      <w:r w:rsidRPr="000928C5">
        <w:rPr>
          <w:rFonts w:asciiTheme="minorHAnsi" w:hAnsiTheme="minorHAnsi"/>
          <w:i/>
          <w:sz w:val="22"/>
          <w:szCs w:val="22"/>
        </w:rPr>
        <w:t>C. fluminea</w:t>
      </w:r>
      <w:r w:rsidRPr="000928C5">
        <w:rPr>
          <w:rFonts w:asciiTheme="minorHAnsi" w:hAnsiTheme="minorHAnsi"/>
          <w:sz w:val="22"/>
          <w:szCs w:val="22"/>
        </w:rPr>
        <w:t xml:space="preserve"> was significantly reduced from 7-26 days post-exposure, while AChE inhibition was detected in clams from most wetlands below 30% of control AChE activity. Diazinon concentration was measured in water, sediment, and plants from wetlands and was at its peak 9-hours after initial dosage in water, 0.5 hours in sediment, and 3 hours in plants.</w:t>
      </w:r>
    </w:p>
    <w:p w:rsidR="00AC0212" w:rsidRDefault="00AC0212">
      <w:pPr>
        <w:keepNext/>
        <w:keepLines/>
        <w:rPr>
          <w:rFonts w:asciiTheme="minorHAnsi" w:hAnsiTheme="minorHAnsi"/>
          <w:i/>
          <w:sz w:val="22"/>
          <w:szCs w:val="22"/>
        </w:rPr>
      </w:pPr>
    </w:p>
    <w:p w:rsidR="00E86E28" w:rsidRPr="00953168" w:rsidRDefault="00B6151F" w:rsidP="00AC0212">
      <w:pPr>
        <w:pStyle w:val="ListParagraph"/>
        <w:keepNext/>
        <w:keepLines/>
        <w:numPr>
          <w:ilvl w:val="1"/>
          <w:numId w:val="3"/>
        </w:numPr>
        <w:rPr>
          <w:rFonts w:asciiTheme="minorHAnsi" w:hAnsiTheme="minorHAnsi"/>
          <w:b/>
          <w:sz w:val="24"/>
          <w:szCs w:val="24"/>
        </w:rPr>
      </w:pPr>
      <w:r w:rsidRPr="00953168">
        <w:rPr>
          <w:rFonts w:asciiTheme="minorHAnsi" w:hAnsiTheme="minorHAnsi"/>
          <w:b/>
          <w:sz w:val="24"/>
          <w:szCs w:val="24"/>
        </w:rPr>
        <w:t>Fish and Aquatic-Phase Amphibians</w:t>
      </w:r>
    </w:p>
    <w:p w:rsidR="00E86E28" w:rsidRPr="000928C5" w:rsidRDefault="00E86E28">
      <w:pPr>
        <w:keepNext/>
        <w:keepLines/>
        <w:rPr>
          <w:rFonts w:asciiTheme="minorHAnsi" w:hAnsiTheme="minorHAnsi"/>
          <w:sz w:val="22"/>
          <w:szCs w:val="22"/>
        </w:rPr>
      </w:pP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 xml:space="preserve">Six mesocosm or field studies conducted with fish or aquatic-phase amphibians were identified for diazinon; three of these studies are discussed in the text below, while the remaining three studies are presented in </w:t>
      </w:r>
      <w:r w:rsidRPr="000928C5">
        <w:rPr>
          <w:rFonts w:asciiTheme="minorHAnsi" w:hAnsiTheme="minorHAnsi"/>
          <w:b/>
          <w:sz w:val="22"/>
          <w:szCs w:val="22"/>
        </w:rPr>
        <w:t xml:space="preserve">Table </w:t>
      </w:r>
      <w:r w:rsidR="00EE0D17">
        <w:rPr>
          <w:rFonts w:asciiTheme="minorHAnsi" w:hAnsiTheme="minorHAnsi"/>
          <w:b/>
          <w:sz w:val="22"/>
          <w:szCs w:val="22"/>
        </w:rPr>
        <w:t>5-</w:t>
      </w:r>
      <w:r w:rsidRPr="000928C5">
        <w:rPr>
          <w:rFonts w:asciiTheme="minorHAnsi" w:hAnsiTheme="minorHAnsi"/>
          <w:b/>
          <w:sz w:val="22"/>
          <w:szCs w:val="22"/>
        </w:rPr>
        <w:t>2</w:t>
      </w:r>
      <w:r w:rsidRPr="000928C5">
        <w:rPr>
          <w:rFonts w:asciiTheme="minorHAnsi" w:hAnsiTheme="minorHAnsi"/>
          <w:sz w:val="22"/>
          <w:szCs w:val="22"/>
        </w:rPr>
        <w:t>. One study (E114296) was conducted with amphibians, while the remaining studies were conducted with fish.</w:t>
      </w:r>
    </w:p>
    <w:p w:rsidR="00E86E28" w:rsidRPr="000928C5" w:rsidRDefault="00E86E28">
      <w:pPr>
        <w:keepNext/>
        <w:keepLines/>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 most sensitive growth-related endpoint available for aquatic-phase amphibians is based on a mesocosm study in which tadpoles of gray tree frogs (</w:t>
      </w:r>
      <w:r w:rsidRPr="000928C5">
        <w:rPr>
          <w:rFonts w:asciiTheme="minorHAnsi" w:hAnsiTheme="minorHAnsi"/>
          <w:i/>
          <w:sz w:val="22"/>
          <w:szCs w:val="22"/>
        </w:rPr>
        <w:t>Hyla versicolor</w:t>
      </w:r>
      <w:r w:rsidRPr="000928C5">
        <w:rPr>
          <w:rFonts w:asciiTheme="minorHAnsi" w:hAnsiTheme="minorHAnsi"/>
          <w:sz w:val="22"/>
          <w:szCs w:val="22"/>
        </w:rPr>
        <w:t>) and leopard frogs (</w:t>
      </w:r>
      <w:r w:rsidRPr="000928C5">
        <w:rPr>
          <w:rFonts w:asciiTheme="minorHAnsi" w:hAnsiTheme="minorHAnsi"/>
          <w:i/>
          <w:sz w:val="22"/>
          <w:szCs w:val="22"/>
        </w:rPr>
        <w:t>Lithobates pipiens</w:t>
      </w:r>
      <w:r w:rsidRPr="000928C5">
        <w:rPr>
          <w:rFonts w:asciiTheme="minorHAnsi" w:hAnsiTheme="minorHAnsi"/>
          <w:sz w:val="22"/>
          <w:szCs w:val="22"/>
        </w:rPr>
        <w:t xml:space="preserve">) were exposed to a single concentration (2.1 µg/L) of </w:t>
      </w:r>
      <w:r w:rsidR="009067CD">
        <w:rPr>
          <w:rFonts w:asciiTheme="minorHAnsi" w:hAnsiTheme="minorHAnsi"/>
          <w:sz w:val="22"/>
          <w:szCs w:val="22"/>
        </w:rPr>
        <w:t xml:space="preserve">technical </w:t>
      </w:r>
      <w:r w:rsidRPr="000928C5">
        <w:rPr>
          <w:rFonts w:asciiTheme="minorHAnsi" w:hAnsiTheme="minorHAnsi"/>
          <w:sz w:val="22"/>
          <w:szCs w:val="22"/>
        </w:rPr>
        <w:t xml:space="preserve">diazinon in four experimental replicates (E114296). There was a 20% reduction in survival in leopard frogs along with a significant reduction of body </w:t>
      </w:r>
      <w:r w:rsidR="009067CD">
        <w:rPr>
          <w:rFonts w:asciiTheme="minorHAnsi" w:hAnsiTheme="minorHAnsi"/>
          <w:sz w:val="22"/>
          <w:szCs w:val="22"/>
        </w:rPr>
        <w:t>m</w:t>
      </w:r>
      <w:r w:rsidRPr="000928C5">
        <w:rPr>
          <w:rFonts w:asciiTheme="minorHAnsi" w:hAnsiTheme="minorHAnsi"/>
          <w:sz w:val="22"/>
          <w:szCs w:val="22"/>
        </w:rPr>
        <w:t xml:space="preserve">ass at metamorphosis, although the magnitude of reduction in growth was not reported. Gray tree frogs were not affected at the single concentration tested. This study indicates that effects to survival and growth may occur at similar concentrations in some species, although the fact that only a single concentration was tested limits the utility of this study for determining the relative sensitivity of growth versus mortality effects. </w:t>
      </w:r>
    </w:p>
    <w:p w:rsidR="00E86E28" w:rsidRPr="000928C5" w:rsidRDefault="00E86E28">
      <w:pPr>
        <w:keepNext/>
        <w:keepLines/>
        <w:rPr>
          <w:rFonts w:asciiTheme="minorHAnsi" w:hAnsiTheme="minorHAnsi"/>
          <w:sz w:val="22"/>
          <w:szCs w:val="22"/>
        </w:rPr>
      </w:pP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 xml:space="preserve">In the same mesocosm study as discussed above (MRID 42563901; Giddings </w:t>
      </w:r>
      <w:r w:rsidRPr="005D0A69">
        <w:rPr>
          <w:rFonts w:asciiTheme="minorHAnsi" w:hAnsiTheme="minorHAnsi"/>
          <w:i/>
          <w:sz w:val="22"/>
          <w:szCs w:val="22"/>
        </w:rPr>
        <w:t>et al</w:t>
      </w:r>
      <w:r w:rsidRPr="000928C5">
        <w:rPr>
          <w:rFonts w:asciiTheme="minorHAnsi" w:hAnsiTheme="minorHAnsi"/>
          <w:sz w:val="22"/>
          <w:szCs w:val="22"/>
        </w:rPr>
        <w:t>.</w:t>
      </w:r>
      <w:r w:rsidR="009067CD">
        <w:rPr>
          <w:rFonts w:asciiTheme="minorHAnsi" w:hAnsiTheme="minorHAnsi"/>
          <w:sz w:val="22"/>
          <w:szCs w:val="22"/>
        </w:rPr>
        <w:t>,</w:t>
      </w:r>
      <w:r w:rsidRPr="000928C5">
        <w:rPr>
          <w:rFonts w:asciiTheme="minorHAnsi" w:hAnsiTheme="minorHAnsi"/>
          <w:sz w:val="22"/>
          <w:szCs w:val="22"/>
        </w:rPr>
        <w:t xml:space="preserve"> 1996), 450-m</w:t>
      </w:r>
      <w:r w:rsidRPr="009067CD">
        <w:rPr>
          <w:rFonts w:asciiTheme="minorHAnsi" w:hAnsiTheme="minorHAnsi"/>
          <w:sz w:val="22"/>
          <w:szCs w:val="22"/>
          <w:vertAlign w:val="superscript"/>
        </w:rPr>
        <w:t xml:space="preserve">2 </w:t>
      </w:r>
      <w:r w:rsidRPr="000928C5">
        <w:rPr>
          <w:rFonts w:asciiTheme="minorHAnsi" w:hAnsiTheme="minorHAnsi"/>
          <w:sz w:val="22"/>
          <w:szCs w:val="22"/>
        </w:rPr>
        <w:t>ponds were monitored following six applications of diazinon, alternating between spray drift events and simulated runoff events separated by one-week intervals. Nominal treatment concentrations were equivalent to 5.7, 11.4, 22.9, 45.8, and 91.5 µg a.i./L of pond water. Although significant reductions were observed in macroinvertebrate abundance throughout the study period, fish and plants were generally unaffected by the diazinon treatments.</w:t>
      </w:r>
    </w:p>
    <w:p w:rsidR="00E86E28" w:rsidRPr="000928C5" w:rsidRDefault="00E86E28">
      <w:pPr>
        <w:keepNext/>
        <w:keepLines/>
        <w:rPr>
          <w:rFonts w:asciiTheme="minorHAnsi" w:hAnsiTheme="minorHAnsi"/>
          <w:sz w:val="22"/>
          <w:szCs w:val="22"/>
        </w:rPr>
      </w:pP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In another study discussed above</w:t>
      </w:r>
      <w:r w:rsidR="00EE2506">
        <w:rPr>
          <w:rFonts w:asciiTheme="minorHAnsi" w:hAnsiTheme="minorHAnsi"/>
          <w:sz w:val="22"/>
          <w:szCs w:val="22"/>
        </w:rPr>
        <w:t>,</w:t>
      </w:r>
      <w:r w:rsidRPr="000928C5">
        <w:rPr>
          <w:rFonts w:asciiTheme="minorHAnsi" w:hAnsiTheme="minorHAnsi"/>
          <w:sz w:val="22"/>
          <w:szCs w:val="22"/>
        </w:rPr>
        <w:t xml:space="preserve"> </w:t>
      </w:r>
      <w:r w:rsidR="00EE2506">
        <w:rPr>
          <w:rFonts w:asciiTheme="minorHAnsi" w:hAnsiTheme="minorHAnsi"/>
          <w:sz w:val="22"/>
          <w:szCs w:val="22"/>
        </w:rPr>
        <w:t>which</w:t>
      </w:r>
      <w:r w:rsidRPr="000928C5">
        <w:rPr>
          <w:rFonts w:asciiTheme="minorHAnsi" w:hAnsiTheme="minorHAnsi"/>
          <w:sz w:val="22"/>
          <w:szCs w:val="22"/>
        </w:rPr>
        <w:t xml:space="preserve"> was conducted in constructed wetlands (E100786; Bouldin </w:t>
      </w:r>
      <w:r w:rsidRPr="005D0A69">
        <w:rPr>
          <w:rFonts w:asciiTheme="minorHAnsi" w:hAnsiTheme="minorHAnsi"/>
          <w:i/>
          <w:sz w:val="22"/>
          <w:szCs w:val="22"/>
        </w:rPr>
        <w:t>et al</w:t>
      </w:r>
      <w:r w:rsidRPr="000928C5">
        <w:rPr>
          <w:rFonts w:asciiTheme="minorHAnsi" w:hAnsiTheme="minorHAnsi"/>
          <w:sz w:val="22"/>
          <w:szCs w:val="22"/>
        </w:rPr>
        <w:t>.</w:t>
      </w:r>
      <w:r w:rsidR="009067CD">
        <w:rPr>
          <w:rFonts w:asciiTheme="minorHAnsi" w:hAnsiTheme="minorHAnsi"/>
          <w:sz w:val="22"/>
          <w:szCs w:val="22"/>
        </w:rPr>
        <w:t>,</w:t>
      </w:r>
      <w:r w:rsidRPr="000928C5">
        <w:rPr>
          <w:rFonts w:asciiTheme="minorHAnsi" w:hAnsiTheme="minorHAnsi"/>
          <w:sz w:val="22"/>
          <w:szCs w:val="22"/>
        </w:rPr>
        <w:t xml:space="preserve"> 2007), Diazinon 4E was mixed with sediment in a mixing chamber, mixed with lake water, and then allowed to run</w:t>
      </w:r>
      <w:r w:rsidR="00EE2506">
        <w:rPr>
          <w:rFonts w:asciiTheme="minorHAnsi" w:hAnsiTheme="minorHAnsi"/>
          <w:sz w:val="22"/>
          <w:szCs w:val="22"/>
        </w:rPr>
        <w:t xml:space="preserve"> </w:t>
      </w:r>
      <w:r w:rsidRPr="000928C5">
        <w:rPr>
          <w:rFonts w:asciiTheme="minorHAnsi" w:hAnsiTheme="minorHAnsi"/>
          <w:sz w:val="22"/>
          <w:szCs w:val="22"/>
        </w:rPr>
        <w:t xml:space="preserve">off into wetlands. Water, sediment, and plant samples were subsequently analyzed for diazinon concentrations from 0.5 hours to 26 days. Water collected from wetlands over various stages of the study was used to conduct 48-hour acute toxicity tests with </w:t>
      </w:r>
      <w:r w:rsidRPr="000928C5">
        <w:rPr>
          <w:rFonts w:asciiTheme="minorHAnsi" w:hAnsiTheme="minorHAnsi"/>
          <w:i/>
          <w:sz w:val="22"/>
          <w:szCs w:val="22"/>
        </w:rPr>
        <w:t xml:space="preserve">Pimephales promelas </w:t>
      </w:r>
      <w:r w:rsidRPr="000928C5">
        <w:rPr>
          <w:rFonts w:asciiTheme="minorHAnsi" w:hAnsiTheme="minorHAnsi"/>
          <w:sz w:val="22"/>
          <w:szCs w:val="22"/>
        </w:rPr>
        <w:t xml:space="preserve">as well as with the crustacean </w:t>
      </w:r>
      <w:r w:rsidRPr="000928C5">
        <w:rPr>
          <w:rFonts w:asciiTheme="minorHAnsi" w:hAnsiTheme="minorHAnsi"/>
          <w:i/>
          <w:sz w:val="22"/>
          <w:szCs w:val="22"/>
        </w:rPr>
        <w:t>C. dubia</w:t>
      </w:r>
      <w:r w:rsidRPr="000928C5">
        <w:rPr>
          <w:rFonts w:asciiTheme="minorHAnsi" w:hAnsiTheme="minorHAnsi"/>
          <w:sz w:val="22"/>
          <w:szCs w:val="22"/>
        </w:rPr>
        <w:t xml:space="preserve"> (aquatic invertebrate). In addition, survival and growth of </w:t>
      </w:r>
      <w:r w:rsidRPr="000928C5">
        <w:rPr>
          <w:rFonts w:asciiTheme="minorHAnsi" w:hAnsiTheme="minorHAnsi"/>
          <w:i/>
          <w:sz w:val="22"/>
          <w:szCs w:val="22"/>
        </w:rPr>
        <w:t xml:space="preserve">Chironomus dilutus </w:t>
      </w:r>
      <w:r w:rsidRPr="000928C5">
        <w:rPr>
          <w:rFonts w:asciiTheme="minorHAnsi" w:hAnsiTheme="minorHAnsi"/>
          <w:sz w:val="22"/>
          <w:szCs w:val="22"/>
        </w:rPr>
        <w:t xml:space="preserve">was evaluated in a 10-day laboratory sediment study using sediments collected from artificial wetlands receiving diazinon runoff. Survival in </w:t>
      </w:r>
      <w:r w:rsidRPr="000928C5">
        <w:rPr>
          <w:rFonts w:asciiTheme="minorHAnsi" w:hAnsiTheme="minorHAnsi"/>
          <w:i/>
          <w:sz w:val="22"/>
          <w:szCs w:val="22"/>
        </w:rPr>
        <w:t xml:space="preserve">C. dubia </w:t>
      </w:r>
      <w:r w:rsidRPr="000928C5">
        <w:rPr>
          <w:rFonts w:asciiTheme="minorHAnsi" w:hAnsiTheme="minorHAnsi"/>
          <w:sz w:val="22"/>
          <w:szCs w:val="22"/>
        </w:rPr>
        <w:t xml:space="preserve">was significantly affected over a wide range of post-exposure periods at estimated exposure concentrations below the detection limit (0.01 µg/L) following diazinon runoff, while </w:t>
      </w:r>
      <w:r w:rsidRPr="000928C5">
        <w:rPr>
          <w:rFonts w:asciiTheme="minorHAnsi" w:hAnsiTheme="minorHAnsi"/>
          <w:i/>
          <w:sz w:val="22"/>
          <w:szCs w:val="22"/>
        </w:rPr>
        <w:t>P. promelas</w:t>
      </w:r>
      <w:r w:rsidRPr="000928C5">
        <w:rPr>
          <w:rFonts w:asciiTheme="minorHAnsi" w:hAnsiTheme="minorHAnsi"/>
          <w:sz w:val="22"/>
          <w:szCs w:val="22"/>
        </w:rPr>
        <w:t xml:space="preserve"> survival was not significantly affected. C. dilutus survival and/or growth was significantly affected by sediment collected 0.5 hours to 26 days post-exposure. Diazinon concentration was measured in water, sediment, and plants from wetlands and was at its peak 9-hours after initial dosage in water, 0.5 hours in sediment, and 3 hours in plants.</w:t>
      </w:r>
    </w:p>
    <w:p w:rsidR="00E86E28" w:rsidRPr="000928C5" w:rsidRDefault="00E86E28">
      <w:pPr>
        <w:keepNext/>
        <w:keepLines/>
        <w:rPr>
          <w:rFonts w:asciiTheme="minorHAnsi" w:hAnsiTheme="minorHAnsi"/>
          <w:sz w:val="22"/>
          <w:szCs w:val="22"/>
        </w:rPr>
      </w:pP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Based on the few mesocosm studies available, there appears to be some evidence that at least some species of amphibians may be similarly sensitive to diazinon under laboratory conditions in terms of growth and survival effects, while there is no similar parallel between fish mesocosm and laboratory studies. It is worth noting that there is evidence that aquatic invertebrates were significantly affected by diazinon in mesocosm studies</w:t>
      </w:r>
      <w:r w:rsidR="005F1D33">
        <w:rPr>
          <w:rFonts w:asciiTheme="minorHAnsi" w:hAnsiTheme="minorHAnsi"/>
          <w:sz w:val="22"/>
          <w:szCs w:val="22"/>
        </w:rPr>
        <w:t>,</w:t>
      </w:r>
      <w:r w:rsidRPr="000928C5">
        <w:rPr>
          <w:rFonts w:asciiTheme="minorHAnsi" w:hAnsiTheme="minorHAnsi"/>
          <w:sz w:val="22"/>
          <w:szCs w:val="22"/>
        </w:rPr>
        <w:t xml:space="preserve"> which could indirectly impact fish as a prey base.</w:t>
      </w:r>
    </w:p>
    <w:p w:rsidR="00E86E28" w:rsidRPr="000928C5" w:rsidRDefault="00E86E28">
      <w:pPr>
        <w:rPr>
          <w:rFonts w:asciiTheme="minorHAnsi" w:hAnsiTheme="minorHAnsi"/>
          <w:sz w:val="22"/>
          <w:szCs w:val="22"/>
        </w:rPr>
      </w:pPr>
    </w:p>
    <w:p w:rsidR="009D1C8F" w:rsidRPr="004070CA" w:rsidRDefault="009D1C8F" w:rsidP="009D1C8F">
      <w:pPr>
        <w:pStyle w:val="Caption"/>
        <w:keepNext/>
        <w:rPr>
          <w:rFonts w:asciiTheme="minorHAnsi" w:hAnsiTheme="minorHAnsi"/>
          <w:b/>
          <w:i w:val="0"/>
          <w:color w:val="auto"/>
          <w:sz w:val="22"/>
          <w:szCs w:val="22"/>
        </w:rPr>
      </w:pPr>
      <w:bookmarkStart w:id="89" w:name="_Toc436127719"/>
      <w:r w:rsidRPr="004070CA">
        <w:rPr>
          <w:rFonts w:asciiTheme="minorHAnsi" w:hAnsiTheme="minorHAnsi"/>
          <w:b/>
          <w:i w:val="0"/>
          <w:color w:val="auto"/>
          <w:sz w:val="22"/>
          <w:szCs w:val="22"/>
        </w:rPr>
        <w:t xml:space="preserve">Table </w:t>
      </w:r>
      <w:r w:rsidR="009413D0" w:rsidRPr="004070CA">
        <w:rPr>
          <w:rFonts w:asciiTheme="minorHAnsi" w:hAnsiTheme="minorHAnsi"/>
          <w:b/>
          <w:i w:val="0"/>
          <w:color w:val="auto"/>
          <w:sz w:val="22"/>
          <w:szCs w:val="22"/>
        </w:rPr>
        <w:t>5</w:t>
      </w:r>
      <w:r w:rsidRPr="004070CA">
        <w:rPr>
          <w:rFonts w:asciiTheme="minorHAnsi" w:hAnsiTheme="minorHAnsi"/>
          <w:b/>
          <w:i w:val="0"/>
          <w:color w:val="auto"/>
          <w:sz w:val="22"/>
          <w:szCs w:val="22"/>
        </w:rPr>
        <w:t>-2. Mesocosm or Field Studies for Diazinon with Fish or Aquatic-phase Amphibians Available in ECOTOX</w:t>
      </w:r>
      <w:bookmarkEnd w:id="89"/>
    </w:p>
    <w:tbl>
      <w:tblPr>
        <w:tblStyle w:val="af2"/>
        <w:tblW w:w="86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1350"/>
        <w:gridCol w:w="1107"/>
        <w:gridCol w:w="1053"/>
        <w:gridCol w:w="994"/>
        <w:gridCol w:w="1256"/>
        <w:gridCol w:w="1170"/>
      </w:tblGrid>
      <w:tr w:rsidR="00E86E28" w:rsidRPr="000928C5">
        <w:tc>
          <w:tcPr>
            <w:tcW w:w="1705" w:type="dxa"/>
            <w:vAlign w:val="center"/>
          </w:tcPr>
          <w:p w:rsidR="00E86E28" w:rsidRPr="000928C5" w:rsidRDefault="00B6151F">
            <w:pPr>
              <w:rPr>
                <w:rFonts w:asciiTheme="minorHAnsi" w:hAnsiTheme="minorHAnsi"/>
                <w:sz w:val="22"/>
                <w:szCs w:val="22"/>
              </w:rPr>
            </w:pPr>
            <w:r w:rsidRPr="000928C5">
              <w:rPr>
                <w:rFonts w:asciiTheme="minorHAnsi" w:hAnsiTheme="minorHAnsi"/>
                <w:b/>
                <w:sz w:val="22"/>
                <w:szCs w:val="22"/>
              </w:rPr>
              <w:t>Species</w:t>
            </w:r>
          </w:p>
        </w:tc>
        <w:tc>
          <w:tcPr>
            <w:tcW w:w="135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Family</w:t>
            </w:r>
          </w:p>
        </w:tc>
        <w:tc>
          <w:tcPr>
            <w:tcW w:w="110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 Type</w:t>
            </w:r>
          </w:p>
        </w:tc>
        <w:tc>
          <w:tcPr>
            <w:tcW w:w="105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 Value (µg/L)</w:t>
            </w:r>
          </w:p>
        </w:tc>
        <w:tc>
          <w:tcPr>
            <w:tcW w:w="994"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Duration</w:t>
            </w:r>
          </w:p>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(Days)</w:t>
            </w:r>
          </w:p>
        </w:tc>
        <w:tc>
          <w:tcPr>
            <w:tcW w:w="125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 Measure</w:t>
            </w:r>
          </w:p>
        </w:tc>
        <w:tc>
          <w:tcPr>
            <w:tcW w:w="1170"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ECOTOX No.</w:t>
            </w:r>
          </w:p>
        </w:tc>
      </w:tr>
      <w:tr w:rsidR="00E86E28" w:rsidRPr="000928C5">
        <w:trPr>
          <w:trHeight w:val="300"/>
        </w:trPr>
        <w:tc>
          <w:tcPr>
            <w:tcW w:w="1705" w:type="dxa"/>
            <w:vMerge w:val="restart"/>
            <w:vAlign w:val="center"/>
          </w:tcPr>
          <w:p w:rsidR="00E86E28" w:rsidRPr="000928C5" w:rsidRDefault="00B6151F">
            <w:pPr>
              <w:rPr>
                <w:rFonts w:asciiTheme="minorHAnsi" w:hAnsiTheme="minorHAnsi"/>
                <w:sz w:val="22"/>
                <w:szCs w:val="22"/>
              </w:rPr>
            </w:pPr>
            <w:r w:rsidRPr="000928C5">
              <w:rPr>
                <w:rFonts w:asciiTheme="minorHAnsi" w:hAnsiTheme="minorHAnsi"/>
                <w:i/>
                <w:sz w:val="22"/>
                <w:szCs w:val="22"/>
              </w:rPr>
              <w:t>Lepomis macrochirus</w:t>
            </w:r>
          </w:p>
        </w:tc>
        <w:tc>
          <w:tcPr>
            <w:tcW w:w="1350" w:type="dxa"/>
            <w:vMerge w:val="restart"/>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Centrarchidae</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(Fish)</w:t>
            </w:r>
          </w:p>
        </w:tc>
        <w:tc>
          <w:tcPr>
            <w:tcW w:w="110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NOEC</w:t>
            </w:r>
          </w:p>
        </w:tc>
        <w:tc>
          <w:tcPr>
            <w:tcW w:w="105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0.0092</w:t>
            </w:r>
          </w:p>
        </w:tc>
        <w:tc>
          <w:tcPr>
            <w:tcW w:w="994" w:type="dxa"/>
            <w:vMerge w:val="restart"/>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70</w:t>
            </w:r>
          </w:p>
        </w:tc>
        <w:tc>
          <w:tcPr>
            <w:tcW w:w="125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170" w:type="dxa"/>
            <w:vMerge w:val="restart"/>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E16753</w:t>
            </w:r>
          </w:p>
        </w:tc>
      </w:tr>
      <w:tr w:rsidR="00E86E28" w:rsidRPr="000928C5">
        <w:trPr>
          <w:trHeight w:val="300"/>
        </w:trPr>
        <w:tc>
          <w:tcPr>
            <w:tcW w:w="1705" w:type="dxa"/>
            <w:vMerge/>
            <w:vAlign w:val="center"/>
          </w:tcPr>
          <w:p w:rsidR="00E86E28" w:rsidRPr="000928C5" w:rsidRDefault="00E86E28">
            <w:pPr>
              <w:widowControl w:val="0"/>
              <w:spacing w:line="276" w:lineRule="auto"/>
              <w:rPr>
                <w:rFonts w:asciiTheme="minorHAnsi" w:hAnsiTheme="minorHAnsi"/>
                <w:sz w:val="22"/>
                <w:szCs w:val="22"/>
              </w:rPr>
            </w:pPr>
          </w:p>
        </w:tc>
        <w:tc>
          <w:tcPr>
            <w:tcW w:w="1350" w:type="dxa"/>
            <w:vMerge w:val="restart"/>
            <w:vAlign w:val="center"/>
          </w:tcPr>
          <w:p w:rsidR="00E86E28" w:rsidRPr="000928C5" w:rsidRDefault="00E86E28">
            <w:pPr>
              <w:rPr>
                <w:rFonts w:asciiTheme="minorHAnsi" w:hAnsiTheme="minorHAnsi"/>
                <w:sz w:val="22"/>
                <w:szCs w:val="22"/>
              </w:rPr>
            </w:pPr>
          </w:p>
          <w:p w:rsidR="00E86E28" w:rsidRPr="000928C5" w:rsidRDefault="00E86E28">
            <w:pPr>
              <w:jc w:val="center"/>
              <w:rPr>
                <w:rFonts w:asciiTheme="minorHAnsi" w:hAnsiTheme="minorHAnsi"/>
                <w:sz w:val="22"/>
                <w:szCs w:val="22"/>
              </w:rPr>
            </w:pPr>
          </w:p>
        </w:tc>
        <w:tc>
          <w:tcPr>
            <w:tcW w:w="110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NOEC</w:t>
            </w:r>
          </w:p>
        </w:tc>
        <w:tc>
          <w:tcPr>
            <w:tcW w:w="105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0.022</w:t>
            </w:r>
          </w:p>
        </w:tc>
        <w:tc>
          <w:tcPr>
            <w:tcW w:w="994" w:type="dxa"/>
            <w:vMerge/>
            <w:vAlign w:val="center"/>
          </w:tcPr>
          <w:p w:rsidR="00E86E28" w:rsidRPr="000928C5" w:rsidRDefault="00E86E28">
            <w:pPr>
              <w:jc w:val="center"/>
              <w:rPr>
                <w:rFonts w:asciiTheme="minorHAnsi" w:hAnsiTheme="minorHAnsi"/>
                <w:sz w:val="22"/>
                <w:szCs w:val="22"/>
              </w:rPr>
            </w:pPr>
          </w:p>
        </w:tc>
        <w:tc>
          <w:tcPr>
            <w:tcW w:w="125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MORT</w:t>
            </w:r>
          </w:p>
        </w:tc>
        <w:tc>
          <w:tcPr>
            <w:tcW w:w="1170" w:type="dxa"/>
            <w:vMerge/>
            <w:vAlign w:val="center"/>
          </w:tcPr>
          <w:p w:rsidR="00E86E28" w:rsidRPr="000928C5" w:rsidRDefault="00E86E28">
            <w:pPr>
              <w:jc w:val="center"/>
              <w:rPr>
                <w:rFonts w:asciiTheme="minorHAnsi" w:hAnsiTheme="minorHAnsi"/>
                <w:sz w:val="22"/>
                <w:szCs w:val="22"/>
              </w:rPr>
            </w:pPr>
          </w:p>
        </w:tc>
      </w:tr>
      <w:tr w:rsidR="00E86E28" w:rsidRPr="000928C5">
        <w:trPr>
          <w:trHeight w:val="300"/>
        </w:trPr>
        <w:tc>
          <w:tcPr>
            <w:tcW w:w="1705" w:type="dxa"/>
            <w:vMerge/>
            <w:vAlign w:val="center"/>
          </w:tcPr>
          <w:p w:rsidR="00E86E28" w:rsidRPr="000928C5" w:rsidRDefault="00E86E28">
            <w:pPr>
              <w:widowControl w:val="0"/>
              <w:spacing w:line="276" w:lineRule="auto"/>
              <w:rPr>
                <w:rFonts w:asciiTheme="minorHAnsi" w:hAnsiTheme="minorHAnsi"/>
                <w:sz w:val="22"/>
                <w:szCs w:val="22"/>
              </w:rPr>
            </w:pPr>
          </w:p>
        </w:tc>
        <w:tc>
          <w:tcPr>
            <w:tcW w:w="1350" w:type="dxa"/>
            <w:vMerge w:val="restart"/>
            <w:vAlign w:val="center"/>
          </w:tcPr>
          <w:p w:rsidR="00E86E28" w:rsidRPr="000928C5" w:rsidRDefault="00E86E28">
            <w:pPr>
              <w:rPr>
                <w:rFonts w:asciiTheme="minorHAnsi" w:hAnsiTheme="minorHAnsi"/>
                <w:sz w:val="22"/>
                <w:szCs w:val="22"/>
              </w:rPr>
            </w:pPr>
          </w:p>
          <w:p w:rsidR="00E86E28" w:rsidRPr="000928C5" w:rsidRDefault="00E86E28">
            <w:pPr>
              <w:jc w:val="center"/>
              <w:rPr>
                <w:rFonts w:asciiTheme="minorHAnsi" w:hAnsiTheme="minorHAnsi"/>
                <w:sz w:val="22"/>
                <w:szCs w:val="22"/>
              </w:rPr>
            </w:pPr>
          </w:p>
        </w:tc>
        <w:tc>
          <w:tcPr>
            <w:tcW w:w="110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LOEC</w:t>
            </w:r>
          </w:p>
        </w:tc>
        <w:tc>
          <w:tcPr>
            <w:tcW w:w="105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0.022</w:t>
            </w:r>
          </w:p>
        </w:tc>
        <w:tc>
          <w:tcPr>
            <w:tcW w:w="994" w:type="dxa"/>
            <w:vMerge/>
            <w:vAlign w:val="center"/>
          </w:tcPr>
          <w:p w:rsidR="00E86E28" w:rsidRPr="000928C5" w:rsidRDefault="00E86E28">
            <w:pPr>
              <w:jc w:val="center"/>
              <w:rPr>
                <w:rFonts w:asciiTheme="minorHAnsi" w:hAnsiTheme="minorHAnsi"/>
                <w:sz w:val="22"/>
                <w:szCs w:val="22"/>
              </w:rPr>
            </w:pPr>
          </w:p>
        </w:tc>
        <w:tc>
          <w:tcPr>
            <w:tcW w:w="125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170" w:type="dxa"/>
            <w:vMerge/>
            <w:vAlign w:val="center"/>
          </w:tcPr>
          <w:p w:rsidR="00E86E28" w:rsidRPr="000928C5" w:rsidRDefault="00E86E28">
            <w:pPr>
              <w:jc w:val="center"/>
              <w:rPr>
                <w:rFonts w:asciiTheme="minorHAnsi" w:hAnsiTheme="minorHAnsi"/>
                <w:sz w:val="22"/>
                <w:szCs w:val="22"/>
              </w:rPr>
            </w:pPr>
          </w:p>
        </w:tc>
      </w:tr>
      <w:tr w:rsidR="00E86E28" w:rsidRPr="000928C5">
        <w:trPr>
          <w:trHeight w:val="300"/>
        </w:trPr>
        <w:tc>
          <w:tcPr>
            <w:tcW w:w="1705" w:type="dxa"/>
            <w:vMerge/>
            <w:vAlign w:val="center"/>
          </w:tcPr>
          <w:p w:rsidR="00E86E28" w:rsidRPr="000928C5" w:rsidRDefault="00E86E28">
            <w:pPr>
              <w:widowControl w:val="0"/>
              <w:spacing w:line="276" w:lineRule="auto"/>
              <w:rPr>
                <w:rFonts w:asciiTheme="minorHAnsi" w:hAnsiTheme="minorHAnsi"/>
                <w:sz w:val="22"/>
                <w:szCs w:val="22"/>
              </w:rPr>
            </w:pPr>
          </w:p>
        </w:tc>
        <w:tc>
          <w:tcPr>
            <w:tcW w:w="1350" w:type="dxa"/>
            <w:vAlign w:val="center"/>
          </w:tcPr>
          <w:p w:rsidR="00E86E28" w:rsidRPr="000928C5" w:rsidRDefault="00E86E28">
            <w:pPr>
              <w:rPr>
                <w:rFonts w:asciiTheme="minorHAnsi" w:hAnsiTheme="minorHAnsi"/>
                <w:sz w:val="22"/>
                <w:szCs w:val="22"/>
              </w:rPr>
            </w:pPr>
          </w:p>
          <w:p w:rsidR="00E86E28" w:rsidRPr="000928C5" w:rsidRDefault="00E86E28">
            <w:pPr>
              <w:jc w:val="center"/>
              <w:rPr>
                <w:rFonts w:asciiTheme="minorHAnsi" w:hAnsiTheme="minorHAnsi"/>
                <w:sz w:val="22"/>
                <w:szCs w:val="22"/>
              </w:rPr>
            </w:pPr>
          </w:p>
        </w:tc>
        <w:tc>
          <w:tcPr>
            <w:tcW w:w="110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LOEC</w:t>
            </w:r>
          </w:p>
        </w:tc>
        <w:tc>
          <w:tcPr>
            <w:tcW w:w="105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0.054</w:t>
            </w:r>
          </w:p>
        </w:tc>
        <w:tc>
          <w:tcPr>
            <w:tcW w:w="994" w:type="dxa"/>
            <w:vMerge/>
            <w:vAlign w:val="center"/>
          </w:tcPr>
          <w:p w:rsidR="00E86E28" w:rsidRPr="000928C5" w:rsidRDefault="00E86E28">
            <w:pPr>
              <w:jc w:val="center"/>
              <w:rPr>
                <w:rFonts w:asciiTheme="minorHAnsi" w:hAnsiTheme="minorHAnsi"/>
                <w:sz w:val="22"/>
                <w:szCs w:val="22"/>
              </w:rPr>
            </w:pPr>
          </w:p>
        </w:tc>
        <w:tc>
          <w:tcPr>
            <w:tcW w:w="125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MORT</w:t>
            </w:r>
          </w:p>
        </w:tc>
        <w:tc>
          <w:tcPr>
            <w:tcW w:w="1170" w:type="dxa"/>
            <w:vMerge/>
            <w:vAlign w:val="center"/>
          </w:tcPr>
          <w:p w:rsidR="00E86E28" w:rsidRPr="000928C5" w:rsidRDefault="00E86E28">
            <w:pPr>
              <w:jc w:val="center"/>
              <w:rPr>
                <w:rFonts w:asciiTheme="minorHAnsi" w:hAnsiTheme="minorHAnsi"/>
                <w:sz w:val="22"/>
                <w:szCs w:val="22"/>
              </w:rPr>
            </w:pPr>
          </w:p>
        </w:tc>
      </w:tr>
      <w:tr w:rsidR="00E86E28" w:rsidRPr="000928C5">
        <w:trPr>
          <w:trHeight w:val="300"/>
        </w:trPr>
        <w:tc>
          <w:tcPr>
            <w:tcW w:w="1705" w:type="dxa"/>
            <w:vMerge w:val="restart"/>
            <w:vAlign w:val="center"/>
          </w:tcPr>
          <w:p w:rsidR="00E86E28" w:rsidRPr="000928C5" w:rsidRDefault="00B6151F">
            <w:pPr>
              <w:rPr>
                <w:rFonts w:asciiTheme="minorHAnsi" w:hAnsiTheme="minorHAnsi"/>
                <w:sz w:val="22"/>
                <w:szCs w:val="22"/>
              </w:rPr>
            </w:pPr>
            <w:r w:rsidRPr="000928C5">
              <w:rPr>
                <w:rFonts w:asciiTheme="minorHAnsi" w:hAnsiTheme="minorHAnsi"/>
                <w:i/>
                <w:sz w:val="22"/>
                <w:szCs w:val="22"/>
              </w:rPr>
              <w:t>Channa striata</w:t>
            </w:r>
          </w:p>
        </w:tc>
        <w:tc>
          <w:tcPr>
            <w:tcW w:w="1350" w:type="dxa"/>
            <w:vMerge w:val="restart"/>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Channidae</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(Fish)</w:t>
            </w:r>
          </w:p>
        </w:tc>
        <w:tc>
          <w:tcPr>
            <w:tcW w:w="110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LOAEL</w:t>
            </w:r>
          </w:p>
        </w:tc>
        <w:tc>
          <w:tcPr>
            <w:tcW w:w="105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0.017</w:t>
            </w:r>
          </w:p>
        </w:tc>
        <w:tc>
          <w:tcPr>
            <w:tcW w:w="994" w:type="dxa"/>
            <w:vMerge w:val="restart"/>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w:t>
            </w:r>
          </w:p>
        </w:tc>
        <w:tc>
          <w:tcPr>
            <w:tcW w:w="1256" w:type="dxa"/>
            <w:vMerge w:val="restart"/>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CEST</w:t>
            </w:r>
          </w:p>
        </w:tc>
        <w:tc>
          <w:tcPr>
            <w:tcW w:w="1170" w:type="dxa"/>
            <w:vMerge w:val="restart"/>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E112013</w:t>
            </w:r>
          </w:p>
        </w:tc>
      </w:tr>
      <w:tr w:rsidR="00E86E28" w:rsidRPr="000928C5">
        <w:trPr>
          <w:trHeight w:val="300"/>
        </w:trPr>
        <w:tc>
          <w:tcPr>
            <w:tcW w:w="1705" w:type="dxa"/>
            <w:vMerge/>
            <w:vAlign w:val="center"/>
          </w:tcPr>
          <w:p w:rsidR="00E86E28" w:rsidRPr="000928C5" w:rsidRDefault="00E86E28">
            <w:pPr>
              <w:widowControl w:val="0"/>
              <w:spacing w:line="276" w:lineRule="auto"/>
              <w:rPr>
                <w:rFonts w:asciiTheme="minorHAnsi" w:hAnsiTheme="minorHAnsi"/>
                <w:sz w:val="22"/>
                <w:szCs w:val="22"/>
              </w:rPr>
            </w:pPr>
          </w:p>
        </w:tc>
        <w:tc>
          <w:tcPr>
            <w:tcW w:w="1350" w:type="dxa"/>
            <w:vAlign w:val="center"/>
          </w:tcPr>
          <w:p w:rsidR="00E86E28" w:rsidRPr="000928C5" w:rsidRDefault="00E86E28">
            <w:pPr>
              <w:rPr>
                <w:rFonts w:asciiTheme="minorHAnsi" w:hAnsiTheme="minorHAnsi"/>
                <w:sz w:val="22"/>
                <w:szCs w:val="22"/>
              </w:rPr>
            </w:pPr>
          </w:p>
          <w:p w:rsidR="00E86E28" w:rsidRPr="000928C5" w:rsidRDefault="00E86E28">
            <w:pPr>
              <w:jc w:val="center"/>
              <w:rPr>
                <w:rFonts w:asciiTheme="minorHAnsi" w:hAnsiTheme="minorHAnsi"/>
                <w:sz w:val="22"/>
                <w:szCs w:val="22"/>
              </w:rPr>
            </w:pPr>
          </w:p>
        </w:tc>
        <w:tc>
          <w:tcPr>
            <w:tcW w:w="1107"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LOAEL</w:t>
            </w:r>
          </w:p>
        </w:tc>
        <w:tc>
          <w:tcPr>
            <w:tcW w:w="1053"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0.13</w:t>
            </w:r>
          </w:p>
        </w:tc>
        <w:tc>
          <w:tcPr>
            <w:tcW w:w="994" w:type="dxa"/>
            <w:vMerge/>
            <w:vAlign w:val="center"/>
          </w:tcPr>
          <w:p w:rsidR="00E86E28" w:rsidRPr="000928C5" w:rsidRDefault="00E86E28">
            <w:pPr>
              <w:widowControl w:val="0"/>
              <w:spacing w:line="276" w:lineRule="auto"/>
              <w:rPr>
                <w:rFonts w:asciiTheme="minorHAnsi" w:hAnsiTheme="minorHAnsi"/>
                <w:sz w:val="22"/>
                <w:szCs w:val="22"/>
              </w:rPr>
            </w:pPr>
          </w:p>
        </w:tc>
        <w:tc>
          <w:tcPr>
            <w:tcW w:w="1256" w:type="dxa"/>
            <w:vMerge/>
            <w:vAlign w:val="center"/>
          </w:tcPr>
          <w:p w:rsidR="00E86E28" w:rsidRPr="000928C5" w:rsidRDefault="00E86E28">
            <w:pPr>
              <w:widowControl w:val="0"/>
              <w:spacing w:line="276" w:lineRule="auto"/>
              <w:rPr>
                <w:rFonts w:asciiTheme="minorHAnsi" w:hAnsiTheme="minorHAnsi"/>
                <w:sz w:val="22"/>
                <w:szCs w:val="22"/>
              </w:rPr>
            </w:pPr>
          </w:p>
        </w:tc>
        <w:tc>
          <w:tcPr>
            <w:tcW w:w="1170" w:type="dxa"/>
            <w:vAlign w:val="center"/>
          </w:tcPr>
          <w:p w:rsidR="00E86E28" w:rsidRPr="000928C5" w:rsidRDefault="00E86E28">
            <w:pPr>
              <w:jc w:val="center"/>
              <w:rPr>
                <w:rFonts w:asciiTheme="minorHAnsi" w:hAnsiTheme="minorHAnsi"/>
                <w:sz w:val="22"/>
                <w:szCs w:val="22"/>
              </w:rPr>
            </w:pPr>
          </w:p>
          <w:p w:rsidR="00E86E28" w:rsidRPr="000928C5" w:rsidRDefault="00E86E28">
            <w:pPr>
              <w:jc w:val="center"/>
              <w:rPr>
                <w:rFonts w:asciiTheme="minorHAnsi" w:hAnsiTheme="minorHAnsi"/>
                <w:sz w:val="22"/>
                <w:szCs w:val="22"/>
              </w:rPr>
            </w:pPr>
          </w:p>
          <w:p w:rsidR="00E86E28" w:rsidRPr="000928C5" w:rsidRDefault="00E86E28">
            <w:pPr>
              <w:jc w:val="center"/>
              <w:rPr>
                <w:rFonts w:asciiTheme="minorHAnsi" w:hAnsiTheme="minorHAnsi"/>
                <w:sz w:val="22"/>
                <w:szCs w:val="22"/>
              </w:rPr>
            </w:pPr>
          </w:p>
        </w:tc>
      </w:tr>
      <w:tr w:rsidR="00E86E28" w:rsidRPr="000928C5">
        <w:trPr>
          <w:trHeight w:val="300"/>
        </w:trPr>
        <w:tc>
          <w:tcPr>
            <w:tcW w:w="1705" w:type="dxa"/>
            <w:vMerge w:val="restart"/>
            <w:vAlign w:val="center"/>
          </w:tcPr>
          <w:p w:rsidR="00E86E28" w:rsidRPr="000928C5" w:rsidRDefault="00B6151F">
            <w:pPr>
              <w:rPr>
                <w:rFonts w:asciiTheme="minorHAnsi" w:hAnsiTheme="minorHAnsi"/>
                <w:sz w:val="22"/>
                <w:szCs w:val="22"/>
              </w:rPr>
            </w:pPr>
            <w:r w:rsidRPr="000928C5">
              <w:rPr>
                <w:rFonts w:asciiTheme="minorHAnsi" w:hAnsiTheme="minorHAnsi"/>
                <w:i/>
                <w:sz w:val="22"/>
                <w:szCs w:val="22"/>
              </w:rPr>
              <w:t>Cyprinus carpio</w:t>
            </w:r>
          </w:p>
        </w:tc>
        <w:tc>
          <w:tcPr>
            <w:tcW w:w="1350" w:type="dxa"/>
            <w:vMerge w:val="restart"/>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Cyprinidae</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(Fish)</w:t>
            </w:r>
          </w:p>
        </w:tc>
        <w:tc>
          <w:tcPr>
            <w:tcW w:w="1107" w:type="dxa"/>
            <w:vMerge w:val="restart"/>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NOAEL</w:t>
            </w:r>
          </w:p>
        </w:tc>
        <w:tc>
          <w:tcPr>
            <w:tcW w:w="1053" w:type="dxa"/>
            <w:vMerge w:val="restart"/>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640</w:t>
            </w:r>
            <w:r w:rsidRPr="000928C5">
              <w:rPr>
                <w:rFonts w:asciiTheme="minorHAnsi" w:hAnsiTheme="minorHAnsi"/>
                <w:sz w:val="22"/>
                <w:szCs w:val="22"/>
                <w:vertAlign w:val="superscript"/>
              </w:rPr>
              <w:t>2</w:t>
            </w:r>
          </w:p>
        </w:tc>
        <w:tc>
          <w:tcPr>
            <w:tcW w:w="994" w:type="dxa"/>
            <w:vMerge w:val="restart"/>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21</w:t>
            </w:r>
          </w:p>
        </w:tc>
        <w:tc>
          <w:tcPr>
            <w:tcW w:w="125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GAIN</w:t>
            </w:r>
          </w:p>
        </w:tc>
        <w:tc>
          <w:tcPr>
            <w:tcW w:w="1170" w:type="dxa"/>
            <w:vMerge w:val="restart"/>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E7598</w:t>
            </w:r>
          </w:p>
        </w:tc>
      </w:tr>
      <w:tr w:rsidR="00E86E28" w:rsidRPr="000928C5">
        <w:trPr>
          <w:trHeight w:val="300"/>
        </w:trPr>
        <w:tc>
          <w:tcPr>
            <w:tcW w:w="1705" w:type="dxa"/>
            <w:vMerge/>
            <w:vAlign w:val="center"/>
          </w:tcPr>
          <w:p w:rsidR="00E86E28" w:rsidRPr="000928C5" w:rsidRDefault="00E86E28">
            <w:pPr>
              <w:widowControl w:val="0"/>
              <w:spacing w:line="276" w:lineRule="auto"/>
              <w:rPr>
                <w:rFonts w:asciiTheme="minorHAnsi" w:hAnsiTheme="minorHAnsi"/>
                <w:sz w:val="22"/>
                <w:szCs w:val="22"/>
              </w:rPr>
            </w:pPr>
          </w:p>
        </w:tc>
        <w:tc>
          <w:tcPr>
            <w:tcW w:w="1350" w:type="dxa"/>
            <w:vMerge/>
            <w:vAlign w:val="center"/>
          </w:tcPr>
          <w:p w:rsidR="00E86E28" w:rsidRPr="000928C5" w:rsidRDefault="00E86E28">
            <w:pPr>
              <w:widowControl w:val="0"/>
              <w:spacing w:line="276" w:lineRule="auto"/>
              <w:rPr>
                <w:rFonts w:asciiTheme="minorHAnsi" w:hAnsiTheme="minorHAnsi"/>
                <w:sz w:val="22"/>
                <w:szCs w:val="22"/>
              </w:rPr>
            </w:pPr>
          </w:p>
        </w:tc>
        <w:tc>
          <w:tcPr>
            <w:tcW w:w="1107" w:type="dxa"/>
            <w:vMerge/>
            <w:vAlign w:val="center"/>
          </w:tcPr>
          <w:p w:rsidR="00E86E28" w:rsidRPr="000928C5" w:rsidRDefault="00E86E28">
            <w:pPr>
              <w:widowControl w:val="0"/>
              <w:spacing w:line="276" w:lineRule="auto"/>
              <w:rPr>
                <w:rFonts w:asciiTheme="minorHAnsi" w:hAnsiTheme="minorHAnsi"/>
                <w:sz w:val="22"/>
                <w:szCs w:val="22"/>
              </w:rPr>
            </w:pPr>
          </w:p>
        </w:tc>
        <w:tc>
          <w:tcPr>
            <w:tcW w:w="1053" w:type="dxa"/>
            <w:vMerge/>
            <w:vAlign w:val="center"/>
          </w:tcPr>
          <w:p w:rsidR="00E86E28" w:rsidRPr="000928C5" w:rsidRDefault="00E86E28">
            <w:pPr>
              <w:widowControl w:val="0"/>
              <w:spacing w:line="276" w:lineRule="auto"/>
              <w:rPr>
                <w:rFonts w:asciiTheme="minorHAnsi" w:hAnsiTheme="minorHAnsi"/>
                <w:sz w:val="22"/>
                <w:szCs w:val="22"/>
              </w:rPr>
            </w:pPr>
          </w:p>
        </w:tc>
        <w:tc>
          <w:tcPr>
            <w:tcW w:w="994" w:type="dxa"/>
            <w:vMerge w:val="restart"/>
            <w:vAlign w:val="center"/>
          </w:tcPr>
          <w:p w:rsidR="00E86E28" w:rsidRPr="000928C5" w:rsidRDefault="00E86E28">
            <w:pPr>
              <w:rPr>
                <w:rFonts w:asciiTheme="minorHAnsi" w:hAnsiTheme="minorHAnsi"/>
                <w:sz w:val="22"/>
                <w:szCs w:val="22"/>
              </w:rPr>
            </w:pPr>
          </w:p>
          <w:p w:rsidR="00E86E28" w:rsidRPr="000928C5" w:rsidRDefault="00E86E28">
            <w:pPr>
              <w:jc w:val="center"/>
              <w:rPr>
                <w:rFonts w:asciiTheme="minorHAnsi" w:hAnsiTheme="minorHAnsi"/>
                <w:sz w:val="22"/>
                <w:szCs w:val="22"/>
              </w:rPr>
            </w:pPr>
          </w:p>
          <w:p w:rsidR="00E86E28" w:rsidRPr="000928C5" w:rsidRDefault="00E86E28">
            <w:pPr>
              <w:jc w:val="center"/>
              <w:rPr>
                <w:rFonts w:asciiTheme="minorHAnsi" w:hAnsiTheme="minorHAnsi"/>
                <w:sz w:val="22"/>
                <w:szCs w:val="22"/>
              </w:rPr>
            </w:pPr>
          </w:p>
          <w:p w:rsidR="00E86E28" w:rsidRPr="000928C5" w:rsidRDefault="00E86E28">
            <w:pPr>
              <w:jc w:val="center"/>
              <w:rPr>
                <w:rFonts w:asciiTheme="minorHAnsi" w:hAnsiTheme="minorHAnsi"/>
                <w:sz w:val="22"/>
                <w:szCs w:val="22"/>
              </w:rPr>
            </w:pPr>
          </w:p>
          <w:p w:rsidR="00E86E28" w:rsidRPr="000928C5" w:rsidRDefault="00E86E28">
            <w:pPr>
              <w:jc w:val="center"/>
              <w:rPr>
                <w:rFonts w:asciiTheme="minorHAnsi" w:hAnsiTheme="minorHAnsi"/>
                <w:sz w:val="22"/>
                <w:szCs w:val="22"/>
              </w:rPr>
            </w:pPr>
          </w:p>
        </w:tc>
        <w:tc>
          <w:tcPr>
            <w:tcW w:w="125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170" w:type="dxa"/>
            <w:vMerge/>
            <w:vAlign w:val="center"/>
          </w:tcPr>
          <w:p w:rsidR="00E86E28" w:rsidRPr="000928C5" w:rsidRDefault="00E86E28">
            <w:pPr>
              <w:jc w:val="center"/>
              <w:rPr>
                <w:rFonts w:asciiTheme="minorHAnsi" w:hAnsiTheme="minorHAnsi"/>
                <w:sz w:val="22"/>
                <w:szCs w:val="22"/>
              </w:rPr>
            </w:pPr>
          </w:p>
        </w:tc>
      </w:tr>
      <w:tr w:rsidR="00E86E28" w:rsidRPr="000928C5">
        <w:trPr>
          <w:trHeight w:val="300"/>
        </w:trPr>
        <w:tc>
          <w:tcPr>
            <w:tcW w:w="1705" w:type="dxa"/>
            <w:vMerge/>
            <w:vAlign w:val="center"/>
          </w:tcPr>
          <w:p w:rsidR="00E86E28" w:rsidRPr="000928C5" w:rsidRDefault="00E86E28">
            <w:pPr>
              <w:widowControl w:val="0"/>
              <w:spacing w:line="276" w:lineRule="auto"/>
              <w:rPr>
                <w:rFonts w:asciiTheme="minorHAnsi" w:hAnsiTheme="minorHAnsi"/>
                <w:sz w:val="22"/>
                <w:szCs w:val="22"/>
              </w:rPr>
            </w:pPr>
          </w:p>
        </w:tc>
        <w:tc>
          <w:tcPr>
            <w:tcW w:w="1350" w:type="dxa"/>
            <w:vMerge/>
            <w:vAlign w:val="center"/>
          </w:tcPr>
          <w:p w:rsidR="00E86E28" w:rsidRPr="000928C5" w:rsidRDefault="00E86E28">
            <w:pPr>
              <w:widowControl w:val="0"/>
              <w:spacing w:line="276" w:lineRule="auto"/>
              <w:rPr>
                <w:rFonts w:asciiTheme="minorHAnsi" w:hAnsiTheme="minorHAnsi"/>
                <w:sz w:val="22"/>
                <w:szCs w:val="22"/>
              </w:rPr>
            </w:pPr>
          </w:p>
        </w:tc>
        <w:tc>
          <w:tcPr>
            <w:tcW w:w="1107" w:type="dxa"/>
            <w:vMerge/>
            <w:vAlign w:val="center"/>
          </w:tcPr>
          <w:p w:rsidR="00E86E28" w:rsidRPr="000928C5" w:rsidRDefault="00E86E28">
            <w:pPr>
              <w:widowControl w:val="0"/>
              <w:spacing w:line="276" w:lineRule="auto"/>
              <w:rPr>
                <w:rFonts w:asciiTheme="minorHAnsi" w:hAnsiTheme="minorHAnsi"/>
                <w:sz w:val="22"/>
                <w:szCs w:val="22"/>
              </w:rPr>
            </w:pPr>
          </w:p>
        </w:tc>
        <w:tc>
          <w:tcPr>
            <w:tcW w:w="1053" w:type="dxa"/>
            <w:vMerge/>
            <w:vAlign w:val="center"/>
          </w:tcPr>
          <w:p w:rsidR="00E86E28" w:rsidRPr="000928C5" w:rsidRDefault="00E86E28">
            <w:pPr>
              <w:widowControl w:val="0"/>
              <w:spacing w:line="276" w:lineRule="auto"/>
              <w:rPr>
                <w:rFonts w:asciiTheme="minorHAnsi" w:hAnsiTheme="minorHAnsi"/>
                <w:sz w:val="22"/>
                <w:szCs w:val="22"/>
              </w:rPr>
            </w:pPr>
          </w:p>
        </w:tc>
        <w:tc>
          <w:tcPr>
            <w:tcW w:w="994" w:type="dxa"/>
            <w:vMerge w:val="restart"/>
            <w:vAlign w:val="center"/>
          </w:tcPr>
          <w:p w:rsidR="00E86E28" w:rsidRPr="000928C5" w:rsidRDefault="00E86E28">
            <w:pPr>
              <w:rPr>
                <w:rFonts w:asciiTheme="minorHAnsi" w:hAnsiTheme="minorHAnsi"/>
                <w:sz w:val="22"/>
                <w:szCs w:val="22"/>
              </w:rPr>
            </w:pPr>
          </w:p>
          <w:p w:rsidR="00E86E28" w:rsidRPr="000928C5" w:rsidRDefault="00E86E28">
            <w:pPr>
              <w:jc w:val="center"/>
              <w:rPr>
                <w:rFonts w:asciiTheme="minorHAnsi" w:hAnsiTheme="minorHAnsi"/>
                <w:sz w:val="22"/>
                <w:szCs w:val="22"/>
              </w:rPr>
            </w:pPr>
          </w:p>
          <w:p w:rsidR="00E86E28" w:rsidRPr="000928C5" w:rsidRDefault="00E86E28">
            <w:pPr>
              <w:jc w:val="center"/>
              <w:rPr>
                <w:rFonts w:asciiTheme="minorHAnsi" w:hAnsiTheme="minorHAnsi"/>
                <w:sz w:val="22"/>
                <w:szCs w:val="22"/>
              </w:rPr>
            </w:pPr>
          </w:p>
          <w:p w:rsidR="00E86E28" w:rsidRPr="000928C5" w:rsidRDefault="00E86E28">
            <w:pPr>
              <w:jc w:val="center"/>
              <w:rPr>
                <w:rFonts w:asciiTheme="minorHAnsi" w:hAnsiTheme="minorHAnsi"/>
                <w:sz w:val="22"/>
                <w:szCs w:val="22"/>
              </w:rPr>
            </w:pPr>
          </w:p>
          <w:p w:rsidR="00E86E28" w:rsidRPr="000928C5" w:rsidRDefault="00E86E28">
            <w:pPr>
              <w:jc w:val="center"/>
              <w:rPr>
                <w:rFonts w:asciiTheme="minorHAnsi" w:hAnsiTheme="minorHAnsi"/>
                <w:sz w:val="22"/>
                <w:szCs w:val="22"/>
              </w:rPr>
            </w:pPr>
          </w:p>
        </w:tc>
        <w:tc>
          <w:tcPr>
            <w:tcW w:w="125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SURV</w:t>
            </w:r>
          </w:p>
        </w:tc>
        <w:tc>
          <w:tcPr>
            <w:tcW w:w="1170" w:type="dxa"/>
            <w:vMerge/>
            <w:vAlign w:val="center"/>
          </w:tcPr>
          <w:p w:rsidR="00E86E28" w:rsidRPr="000928C5" w:rsidRDefault="00E86E28">
            <w:pPr>
              <w:jc w:val="center"/>
              <w:rPr>
                <w:rFonts w:asciiTheme="minorHAnsi" w:hAnsiTheme="minorHAnsi"/>
                <w:sz w:val="22"/>
                <w:szCs w:val="22"/>
              </w:rPr>
            </w:pPr>
          </w:p>
        </w:tc>
      </w:tr>
      <w:tr w:rsidR="00E86E28" w:rsidRPr="000928C5">
        <w:trPr>
          <w:trHeight w:val="300"/>
        </w:trPr>
        <w:tc>
          <w:tcPr>
            <w:tcW w:w="1705" w:type="dxa"/>
            <w:vMerge/>
            <w:vAlign w:val="center"/>
          </w:tcPr>
          <w:p w:rsidR="00E86E28" w:rsidRPr="000928C5" w:rsidRDefault="00E86E28">
            <w:pPr>
              <w:widowControl w:val="0"/>
              <w:spacing w:line="276" w:lineRule="auto"/>
              <w:rPr>
                <w:rFonts w:asciiTheme="minorHAnsi" w:hAnsiTheme="minorHAnsi"/>
                <w:sz w:val="22"/>
                <w:szCs w:val="22"/>
              </w:rPr>
            </w:pPr>
          </w:p>
        </w:tc>
        <w:tc>
          <w:tcPr>
            <w:tcW w:w="1350" w:type="dxa"/>
            <w:vMerge/>
            <w:vAlign w:val="center"/>
          </w:tcPr>
          <w:p w:rsidR="00E86E28" w:rsidRPr="000928C5" w:rsidRDefault="00E86E28">
            <w:pPr>
              <w:widowControl w:val="0"/>
              <w:spacing w:line="276" w:lineRule="auto"/>
              <w:rPr>
                <w:rFonts w:asciiTheme="minorHAnsi" w:hAnsiTheme="minorHAnsi"/>
                <w:sz w:val="22"/>
                <w:szCs w:val="22"/>
              </w:rPr>
            </w:pPr>
          </w:p>
        </w:tc>
        <w:tc>
          <w:tcPr>
            <w:tcW w:w="1107" w:type="dxa"/>
            <w:vMerge/>
            <w:vAlign w:val="center"/>
          </w:tcPr>
          <w:p w:rsidR="00E86E28" w:rsidRPr="000928C5" w:rsidRDefault="00E86E28">
            <w:pPr>
              <w:widowControl w:val="0"/>
              <w:spacing w:line="276" w:lineRule="auto"/>
              <w:rPr>
                <w:rFonts w:asciiTheme="minorHAnsi" w:hAnsiTheme="minorHAnsi"/>
                <w:sz w:val="22"/>
                <w:szCs w:val="22"/>
              </w:rPr>
            </w:pPr>
          </w:p>
        </w:tc>
        <w:tc>
          <w:tcPr>
            <w:tcW w:w="1053" w:type="dxa"/>
            <w:vMerge/>
            <w:vAlign w:val="center"/>
          </w:tcPr>
          <w:p w:rsidR="00E86E28" w:rsidRPr="000928C5" w:rsidRDefault="00E86E28">
            <w:pPr>
              <w:widowControl w:val="0"/>
              <w:spacing w:line="276" w:lineRule="auto"/>
              <w:rPr>
                <w:rFonts w:asciiTheme="minorHAnsi" w:hAnsiTheme="minorHAnsi"/>
                <w:sz w:val="22"/>
                <w:szCs w:val="22"/>
              </w:rPr>
            </w:pPr>
          </w:p>
        </w:tc>
        <w:tc>
          <w:tcPr>
            <w:tcW w:w="994" w:type="dxa"/>
            <w:vMerge w:val="restart"/>
            <w:vAlign w:val="center"/>
          </w:tcPr>
          <w:p w:rsidR="00E86E28" w:rsidRPr="000928C5" w:rsidRDefault="00E86E28">
            <w:pPr>
              <w:rPr>
                <w:rFonts w:asciiTheme="minorHAnsi" w:hAnsiTheme="minorHAnsi"/>
                <w:sz w:val="22"/>
                <w:szCs w:val="22"/>
              </w:rPr>
            </w:pPr>
          </w:p>
          <w:p w:rsidR="00E86E28" w:rsidRPr="000928C5" w:rsidRDefault="00E86E28">
            <w:pPr>
              <w:jc w:val="center"/>
              <w:rPr>
                <w:rFonts w:asciiTheme="minorHAnsi" w:hAnsiTheme="minorHAnsi"/>
                <w:sz w:val="22"/>
                <w:szCs w:val="22"/>
              </w:rPr>
            </w:pPr>
          </w:p>
          <w:p w:rsidR="00E86E28" w:rsidRPr="000928C5" w:rsidRDefault="00E86E28">
            <w:pPr>
              <w:jc w:val="center"/>
              <w:rPr>
                <w:rFonts w:asciiTheme="minorHAnsi" w:hAnsiTheme="minorHAnsi"/>
                <w:sz w:val="22"/>
                <w:szCs w:val="22"/>
              </w:rPr>
            </w:pPr>
          </w:p>
          <w:p w:rsidR="00E86E28" w:rsidRPr="000928C5" w:rsidRDefault="00E86E28">
            <w:pPr>
              <w:jc w:val="center"/>
              <w:rPr>
                <w:rFonts w:asciiTheme="minorHAnsi" w:hAnsiTheme="minorHAnsi"/>
                <w:sz w:val="22"/>
                <w:szCs w:val="22"/>
              </w:rPr>
            </w:pPr>
          </w:p>
          <w:p w:rsidR="00E86E28" w:rsidRPr="000928C5" w:rsidRDefault="00E86E28">
            <w:pPr>
              <w:jc w:val="center"/>
              <w:rPr>
                <w:rFonts w:asciiTheme="minorHAnsi" w:hAnsiTheme="minorHAnsi"/>
                <w:sz w:val="22"/>
                <w:szCs w:val="22"/>
              </w:rPr>
            </w:pPr>
          </w:p>
        </w:tc>
        <w:tc>
          <w:tcPr>
            <w:tcW w:w="125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GRRT</w:t>
            </w:r>
          </w:p>
        </w:tc>
        <w:tc>
          <w:tcPr>
            <w:tcW w:w="1170" w:type="dxa"/>
            <w:vMerge/>
            <w:vAlign w:val="center"/>
          </w:tcPr>
          <w:p w:rsidR="00E86E28" w:rsidRPr="000928C5" w:rsidRDefault="00E86E28">
            <w:pPr>
              <w:jc w:val="center"/>
              <w:rPr>
                <w:rFonts w:asciiTheme="minorHAnsi" w:hAnsiTheme="minorHAnsi"/>
                <w:sz w:val="22"/>
                <w:szCs w:val="22"/>
              </w:rPr>
            </w:pPr>
          </w:p>
        </w:tc>
      </w:tr>
      <w:tr w:rsidR="00E86E28" w:rsidRPr="000928C5">
        <w:trPr>
          <w:trHeight w:val="300"/>
        </w:trPr>
        <w:tc>
          <w:tcPr>
            <w:tcW w:w="1705" w:type="dxa"/>
            <w:vMerge/>
            <w:vAlign w:val="center"/>
          </w:tcPr>
          <w:p w:rsidR="00E86E28" w:rsidRPr="000928C5" w:rsidRDefault="00E86E28">
            <w:pPr>
              <w:widowControl w:val="0"/>
              <w:spacing w:line="276" w:lineRule="auto"/>
              <w:rPr>
                <w:rFonts w:asciiTheme="minorHAnsi" w:hAnsiTheme="minorHAnsi"/>
                <w:sz w:val="22"/>
                <w:szCs w:val="22"/>
              </w:rPr>
            </w:pPr>
          </w:p>
        </w:tc>
        <w:tc>
          <w:tcPr>
            <w:tcW w:w="1350" w:type="dxa"/>
            <w:vMerge/>
            <w:vAlign w:val="center"/>
          </w:tcPr>
          <w:p w:rsidR="00E86E28" w:rsidRPr="000928C5" w:rsidRDefault="00E86E28">
            <w:pPr>
              <w:widowControl w:val="0"/>
              <w:spacing w:line="276" w:lineRule="auto"/>
              <w:rPr>
                <w:rFonts w:asciiTheme="minorHAnsi" w:hAnsiTheme="minorHAnsi"/>
                <w:sz w:val="22"/>
                <w:szCs w:val="22"/>
              </w:rPr>
            </w:pPr>
          </w:p>
        </w:tc>
        <w:tc>
          <w:tcPr>
            <w:tcW w:w="1107" w:type="dxa"/>
            <w:vMerge/>
            <w:vAlign w:val="center"/>
          </w:tcPr>
          <w:p w:rsidR="00E86E28" w:rsidRPr="000928C5" w:rsidRDefault="00E86E28">
            <w:pPr>
              <w:widowControl w:val="0"/>
              <w:spacing w:line="276" w:lineRule="auto"/>
              <w:rPr>
                <w:rFonts w:asciiTheme="minorHAnsi" w:hAnsiTheme="minorHAnsi"/>
                <w:sz w:val="22"/>
                <w:szCs w:val="22"/>
              </w:rPr>
            </w:pPr>
          </w:p>
        </w:tc>
        <w:tc>
          <w:tcPr>
            <w:tcW w:w="1053" w:type="dxa"/>
            <w:vMerge/>
            <w:vAlign w:val="center"/>
          </w:tcPr>
          <w:p w:rsidR="00E86E28" w:rsidRPr="000928C5" w:rsidRDefault="00E86E28">
            <w:pPr>
              <w:widowControl w:val="0"/>
              <w:spacing w:line="276" w:lineRule="auto"/>
              <w:rPr>
                <w:rFonts w:asciiTheme="minorHAnsi" w:hAnsiTheme="minorHAnsi"/>
                <w:sz w:val="22"/>
                <w:szCs w:val="22"/>
              </w:rPr>
            </w:pPr>
          </w:p>
        </w:tc>
        <w:tc>
          <w:tcPr>
            <w:tcW w:w="994" w:type="dxa"/>
            <w:vAlign w:val="center"/>
          </w:tcPr>
          <w:p w:rsidR="00E86E28" w:rsidRPr="000928C5" w:rsidRDefault="00E86E28">
            <w:pPr>
              <w:rPr>
                <w:rFonts w:asciiTheme="minorHAnsi" w:hAnsiTheme="minorHAnsi"/>
                <w:sz w:val="22"/>
                <w:szCs w:val="22"/>
              </w:rPr>
            </w:pPr>
          </w:p>
          <w:p w:rsidR="00E86E28" w:rsidRPr="000928C5" w:rsidRDefault="00E86E28">
            <w:pPr>
              <w:jc w:val="center"/>
              <w:rPr>
                <w:rFonts w:asciiTheme="minorHAnsi" w:hAnsiTheme="minorHAnsi"/>
                <w:sz w:val="22"/>
                <w:szCs w:val="22"/>
              </w:rPr>
            </w:pPr>
          </w:p>
          <w:p w:rsidR="00E86E28" w:rsidRPr="000928C5" w:rsidRDefault="00E86E28">
            <w:pPr>
              <w:jc w:val="center"/>
              <w:rPr>
                <w:rFonts w:asciiTheme="minorHAnsi" w:hAnsiTheme="minorHAnsi"/>
                <w:sz w:val="22"/>
                <w:szCs w:val="22"/>
              </w:rPr>
            </w:pPr>
          </w:p>
          <w:p w:rsidR="00E86E28" w:rsidRPr="000928C5" w:rsidRDefault="00E86E28">
            <w:pPr>
              <w:jc w:val="center"/>
              <w:rPr>
                <w:rFonts w:asciiTheme="minorHAnsi" w:hAnsiTheme="minorHAnsi"/>
                <w:sz w:val="22"/>
                <w:szCs w:val="22"/>
              </w:rPr>
            </w:pPr>
          </w:p>
          <w:p w:rsidR="00E86E28" w:rsidRPr="000928C5" w:rsidRDefault="00E86E28">
            <w:pPr>
              <w:jc w:val="center"/>
              <w:rPr>
                <w:rFonts w:asciiTheme="minorHAnsi" w:hAnsiTheme="minorHAnsi"/>
                <w:sz w:val="22"/>
                <w:szCs w:val="22"/>
              </w:rPr>
            </w:pPr>
          </w:p>
        </w:tc>
        <w:tc>
          <w:tcPr>
            <w:tcW w:w="1256" w:type="dxa"/>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170" w:type="dxa"/>
            <w:vMerge/>
            <w:vAlign w:val="center"/>
          </w:tcPr>
          <w:p w:rsidR="00E86E28" w:rsidRPr="000928C5" w:rsidRDefault="00E86E28">
            <w:pPr>
              <w:jc w:val="center"/>
              <w:rPr>
                <w:rFonts w:asciiTheme="minorHAnsi" w:hAnsiTheme="minorHAnsi"/>
                <w:sz w:val="22"/>
                <w:szCs w:val="22"/>
              </w:rPr>
            </w:pPr>
          </w:p>
        </w:tc>
      </w:tr>
    </w:tbl>
    <w:p w:rsidR="00E86E28" w:rsidRPr="000928C5" w:rsidRDefault="00B6151F">
      <w:pPr>
        <w:keepNext/>
        <w:keepLines/>
        <w:rPr>
          <w:rFonts w:asciiTheme="minorHAnsi" w:hAnsiTheme="minorHAnsi"/>
          <w:sz w:val="22"/>
          <w:szCs w:val="22"/>
        </w:rPr>
      </w:pPr>
      <w:r w:rsidRPr="000928C5">
        <w:rPr>
          <w:rFonts w:asciiTheme="minorHAnsi" w:hAnsiTheme="minorHAnsi"/>
          <w:sz w:val="22"/>
          <w:szCs w:val="22"/>
          <w:vertAlign w:val="superscript"/>
        </w:rPr>
        <w:t>1</w:t>
      </w:r>
      <w:r w:rsidRPr="000928C5">
        <w:rPr>
          <w:rFonts w:asciiTheme="minorHAnsi" w:hAnsiTheme="minorHAnsi"/>
          <w:sz w:val="22"/>
          <w:szCs w:val="22"/>
        </w:rPr>
        <w:t xml:space="preserve"> Study duration not reported in ECOTOX</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vertAlign w:val="superscript"/>
        </w:rPr>
        <w:t>2</w:t>
      </w:r>
      <w:r w:rsidRPr="000928C5">
        <w:rPr>
          <w:rFonts w:asciiTheme="minorHAnsi" w:hAnsiTheme="minorHAnsi"/>
          <w:sz w:val="22"/>
          <w:szCs w:val="22"/>
        </w:rPr>
        <w:t xml:space="preserve"> Endpoint unit for this study are grams/hectare</w:t>
      </w: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953168" w:rsidRDefault="00CA7114" w:rsidP="00AC0212">
      <w:pPr>
        <w:pStyle w:val="Heading1"/>
        <w:numPr>
          <w:ilvl w:val="0"/>
          <w:numId w:val="3"/>
        </w:numPr>
        <w:spacing w:before="0"/>
        <w:rPr>
          <w:rFonts w:asciiTheme="minorHAnsi" w:hAnsiTheme="minorHAnsi"/>
          <w:color w:val="auto"/>
          <w:sz w:val="28"/>
          <w:szCs w:val="28"/>
        </w:rPr>
      </w:pPr>
      <w:bookmarkStart w:id="90" w:name="h.z337ya" w:colFirst="0" w:colLast="0"/>
      <w:bookmarkStart w:id="91" w:name="_Toc436808196"/>
      <w:bookmarkEnd w:id="90"/>
      <w:r w:rsidRPr="00953168">
        <w:rPr>
          <w:rFonts w:asciiTheme="minorHAnsi" w:eastAsia="Times New Roman" w:hAnsiTheme="minorHAnsi" w:cs="Times New Roman"/>
          <w:b/>
          <w:color w:val="auto"/>
          <w:sz w:val="28"/>
          <w:szCs w:val="28"/>
        </w:rPr>
        <w:t xml:space="preserve">Effects Characterization for </w:t>
      </w:r>
      <w:r w:rsidR="00B6151F" w:rsidRPr="00953168">
        <w:rPr>
          <w:rFonts w:asciiTheme="minorHAnsi" w:eastAsia="Times New Roman" w:hAnsiTheme="minorHAnsi" w:cs="Times New Roman"/>
          <w:b/>
          <w:color w:val="auto"/>
          <w:sz w:val="28"/>
          <w:szCs w:val="28"/>
        </w:rPr>
        <w:t>Birds</w:t>
      </w:r>
      <w:bookmarkEnd w:id="91"/>
    </w:p>
    <w:p w:rsidR="00E86E28" w:rsidRPr="000928C5" w:rsidRDefault="00E86E28">
      <w:pPr>
        <w:rPr>
          <w:rFonts w:asciiTheme="minorHAnsi" w:hAnsiTheme="minorHAnsi"/>
          <w:sz w:val="22"/>
          <w:szCs w:val="22"/>
        </w:rPr>
      </w:pPr>
    </w:p>
    <w:p w:rsidR="00E86E28" w:rsidRPr="00953168" w:rsidRDefault="00B6151F" w:rsidP="009C267C">
      <w:pPr>
        <w:pStyle w:val="Heading2"/>
        <w:numPr>
          <w:ilvl w:val="1"/>
          <w:numId w:val="3"/>
        </w:numPr>
        <w:spacing w:before="0"/>
        <w:rPr>
          <w:rFonts w:asciiTheme="minorHAnsi" w:hAnsiTheme="minorHAnsi"/>
          <w:b/>
          <w:color w:val="auto"/>
          <w:sz w:val="24"/>
          <w:szCs w:val="24"/>
        </w:rPr>
      </w:pPr>
      <w:bookmarkStart w:id="92" w:name="h.3j2qqm3" w:colFirst="0" w:colLast="0"/>
      <w:bookmarkStart w:id="93" w:name="_Toc436808197"/>
      <w:bookmarkEnd w:id="92"/>
      <w:r w:rsidRPr="00953168">
        <w:rPr>
          <w:rFonts w:asciiTheme="minorHAnsi" w:hAnsiTheme="minorHAnsi"/>
          <w:b/>
          <w:color w:val="auto"/>
          <w:sz w:val="24"/>
          <w:szCs w:val="24"/>
        </w:rPr>
        <w:t>Introduction</w:t>
      </w:r>
      <w:r w:rsidR="009C267C" w:rsidRPr="00953168">
        <w:rPr>
          <w:rFonts w:asciiTheme="minorHAnsi" w:hAnsiTheme="minorHAnsi"/>
          <w:b/>
          <w:color w:val="auto"/>
          <w:sz w:val="24"/>
          <w:szCs w:val="24"/>
        </w:rPr>
        <w:t xml:space="preserve"> to Bird Toxicity</w:t>
      </w:r>
      <w:bookmarkEnd w:id="93"/>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 effects of diazinon on birds have been studied extensively. There are 44 unpublished studies submitted by registrants involving birds, including acute oral, sub-acute dietary, reproduction and field studies with technical or formulated diazinon. ECOTOX includes 41 citations from the open literature. These data are from toxicity tests that focus on different avian life stages, including embryos, juveniles and adults. These data include laboratory studies as well as semi-field and field studies. Toxicity data included in this section pertain to technical grade active ingredient (TGAI) and formulations that are representative of current registrations. Data from exposures involving granular formulations were excluded because they are no longer registered.</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Studies from the open literature and registrant submissions are used to characterize effects to birds in a </w:t>
      </w:r>
      <w:r w:rsidR="005D0A69">
        <w:rPr>
          <w:rFonts w:asciiTheme="minorHAnsi" w:hAnsiTheme="minorHAnsi"/>
          <w:sz w:val="22"/>
          <w:szCs w:val="22"/>
        </w:rPr>
        <w:t>WoE</w:t>
      </w:r>
      <w:r w:rsidRPr="000928C5">
        <w:rPr>
          <w:rFonts w:asciiTheme="minorHAnsi" w:hAnsiTheme="minorHAnsi"/>
          <w:sz w:val="22"/>
          <w:szCs w:val="22"/>
        </w:rPr>
        <w:t xml:space="preserve"> approach. This section presents the thresholds for direct effects to listed species of birds and thresholds for effects to birds that may indirectly affect listed species that depend upon birds (</w:t>
      </w:r>
      <w:r w:rsidRPr="000928C5">
        <w:rPr>
          <w:rFonts w:asciiTheme="minorHAnsi" w:hAnsiTheme="minorHAnsi"/>
          <w:i/>
          <w:sz w:val="22"/>
          <w:szCs w:val="22"/>
        </w:rPr>
        <w:t>e.g.,</w:t>
      </w:r>
      <w:r w:rsidRPr="000928C5">
        <w:rPr>
          <w:rFonts w:asciiTheme="minorHAnsi" w:hAnsiTheme="minorHAnsi"/>
          <w:sz w:val="22"/>
          <w:szCs w:val="22"/>
        </w:rPr>
        <w:t xml:space="preserve"> Northern aplomado falcon diet relies upon small birds).  This section also discusses the </w:t>
      </w:r>
      <w:r w:rsidR="007A1044" w:rsidRPr="000928C5">
        <w:rPr>
          <w:rFonts w:asciiTheme="minorHAnsi" w:hAnsiTheme="minorHAnsi"/>
          <w:sz w:val="22"/>
          <w:szCs w:val="22"/>
        </w:rPr>
        <w:t>data</w:t>
      </w:r>
      <w:r w:rsidRPr="000928C5">
        <w:rPr>
          <w:rFonts w:asciiTheme="minorHAnsi" w:hAnsiTheme="minorHAnsi"/>
          <w:sz w:val="22"/>
          <w:szCs w:val="22"/>
        </w:rPr>
        <w:t xml:space="preserve"> available for different types of effects on birds, including lethality, decreases in growth, decreases in reproduction, AChE inhibition and impacts on behavior.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In addition, this section discusses the incident reports (which relate to avian mortality) that have occurred since 2006, when diazinon use was altered substantially as a result of RED risk mitigations. Many incidents involving birds exposed to diazinon were reported prior to 2006; however, those incident reports are not included here because they likely involved applications of diazinon that would result in different exposures compared to those allowed on current lab</w:t>
      </w:r>
      <w:r w:rsidR="00EE0D17">
        <w:rPr>
          <w:rFonts w:asciiTheme="minorHAnsi" w:hAnsiTheme="minorHAnsi"/>
          <w:sz w:val="22"/>
          <w:szCs w:val="22"/>
        </w:rPr>
        <w:t>els</w:t>
      </w:r>
      <w:r w:rsidRPr="000928C5">
        <w:rPr>
          <w:rFonts w:asciiTheme="minorHAnsi" w:hAnsiTheme="minorHAnsi"/>
          <w:sz w:val="22"/>
          <w:szCs w:val="22"/>
        </w:rPr>
        <w:t xml:space="preserve">. </w:t>
      </w:r>
    </w:p>
    <w:p w:rsidR="00E86E28" w:rsidRPr="000928C5" w:rsidRDefault="00E86E28">
      <w:pPr>
        <w:rPr>
          <w:rFonts w:asciiTheme="minorHAnsi" w:hAnsiTheme="minorHAnsi"/>
          <w:sz w:val="22"/>
          <w:szCs w:val="22"/>
        </w:rPr>
      </w:pPr>
    </w:p>
    <w:p w:rsidR="00E86E28" w:rsidRPr="000928C5" w:rsidRDefault="00D24DD1">
      <w:pPr>
        <w:rPr>
          <w:rFonts w:asciiTheme="minorHAnsi" w:hAnsiTheme="minorHAnsi"/>
          <w:sz w:val="22"/>
          <w:szCs w:val="22"/>
        </w:rPr>
      </w:pPr>
      <w:r>
        <w:rPr>
          <w:rFonts w:asciiTheme="minorHAnsi" w:hAnsiTheme="minorHAnsi"/>
          <w:b/>
          <w:sz w:val="22"/>
          <w:szCs w:val="22"/>
        </w:rPr>
        <w:t>APPENDIX 2-3</w:t>
      </w:r>
      <w:r w:rsidR="00B6151F" w:rsidRPr="000928C5">
        <w:rPr>
          <w:rFonts w:asciiTheme="minorHAnsi" w:hAnsiTheme="minorHAnsi"/>
          <w:sz w:val="22"/>
          <w:szCs w:val="22"/>
        </w:rPr>
        <w:t xml:space="preserve"> includes reviews of several studies from the open literature. </w:t>
      </w:r>
      <w:r>
        <w:rPr>
          <w:rFonts w:asciiTheme="minorHAnsi" w:hAnsiTheme="minorHAnsi"/>
          <w:b/>
          <w:sz w:val="22"/>
          <w:szCs w:val="22"/>
        </w:rPr>
        <w:t>APPENDIX 2-2 and APPENDIX 2-5</w:t>
      </w:r>
      <w:r w:rsidR="00B6151F" w:rsidRPr="000928C5">
        <w:rPr>
          <w:rFonts w:asciiTheme="minorHAnsi" w:hAnsiTheme="minorHAnsi"/>
          <w:sz w:val="22"/>
          <w:szCs w:val="22"/>
        </w:rPr>
        <w:t xml:space="preserve"> includes the bibliography of avian toxicity studies that are included in this effects characterization and those that were excluded</w:t>
      </w:r>
      <w:r>
        <w:rPr>
          <w:rFonts w:asciiTheme="minorHAnsi" w:hAnsiTheme="minorHAnsi"/>
          <w:sz w:val="22"/>
          <w:szCs w:val="22"/>
        </w:rPr>
        <w:t>, respectively</w:t>
      </w:r>
      <w:r w:rsidR="00B6151F" w:rsidRPr="000928C5">
        <w:rPr>
          <w:rFonts w:asciiTheme="minorHAnsi" w:hAnsiTheme="minorHAnsi"/>
          <w:sz w:val="22"/>
          <w:szCs w:val="22"/>
        </w:rPr>
        <w:t>. Studies were excluded if they were considered invalid or involved formulations (</w:t>
      </w:r>
      <w:r w:rsidR="00B6151F" w:rsidRPr="000928C5">
        <w:rPr>
          <w:rFonts w:asciiTheme="minorHAnsi" w:hAnsiTheme="minorHAnsi"/>
          <w:i/>
          <w:sz w:val="22"/>
          <w:szCs w:val="22"/>
        </w:rPr>
        <w:t>i.e.,</w:t>
      </w:r>
      <w:r w:rsidR="00B6151F" w:rsidRPr="000928C5">
        <w:rPr>
          <w:rFonts w:asciiTheme="minorHAnsi" w:hAnsiTheme="minorHAnsi"/>
          <w:sz w:val="22"/>
          <w:szCs w:val="22"/>
        </w:rPr>
        <w:t xml:space="preserve"> granular, microencapsulated) that are not currently registered and thus are not part of the action. Some data were excluded from this effects characterization if they were expressed in units that cannot be translated into units of concentration (mg a.i./kg-diet), dose (mg a.i./kg-bw) or application rate (lb a.i./A). Arrays of those data are depicted in </w:t>
      </w:r>
      <w:r>
        <w:rPr>
          <w:rFonts w:asciiTheme="minorHAnsi" w:hAnsiTheme="minorHAnsi"/>
          <w:b/>
          <w:sz w:val="22"/>
          <w:szCs w:val="22"/>
        </w:rPr>
        <w:t>APPENDIX 2-1</w:t>
      </w:r>
      <w:r w:rsidR="00B6151F" w:rsidRPr="000928C5">
        <w:rPr>
          <w:rFonts w:asciiTheme="minorHAnsi" w:hAnsiTheme="minorHAnsi"/>
          <w:sz w:val="22"/>
          <w:szCs w:val="22"/>
        </w:rPr>
        <w:t>.</w:t>
      </w:r>
    </w:p>
    <w:p w:rsidR="00E86E28" w:rsidRPr="000928C5" w:rsidRDefault="00E86E28">
      <w:pPr>
        <w:rPr>
          <w:rFonts w:asciiTheme="minorHAnsi" w:hAnsiTheme="minorHAnsi"/>
          <w:sz w:val="22"/>
          <w:szCs w:val="22"/>
        </w:rPr>
      </w:pPr>
    </w:p>
    <w:p w:rsidR="00E86E28" w:rsidRPr="00953168" w:rsidRDefault="009C267C" w:rsidP="009C267C">
      <w:pPr>
        <w:pStyle w:val="Heading2"/>
        <w:numPr>
          <w:ilvl w:val="1"/>
          <w:numId w:val="3"/>
        </w:numPr>
        <w:spacing w:before="0"/>
        <w:rPr>
          <w:rFonts w:asciiTheme="minorHAnsi" w:hAnsiTheme="minorHAnsi"/>
          <w:b/>
          <w:color w:val="auto"/>
          <w:sz w:val="24"/>
          <w:szCs w:val="24"/>
        </w:rPr>
      </w:pPr>
      <w:bookmarkStart w:id="94" w:name="h.1y810tw" w:colFirst="0" w:colLast="0"/>
      <w:bookmarkStart w:id="95" w:name="_Toc436808198"/>
      <w:bookmarkEnd w:id="94"/>
      <w:r w:rsidRPr="00953168">
        <w:rPr>
          <w:rFonts w:asciiTheme="minorHAnsi" w:hAnsiTheme="minorHAnsi"/>
          <w:b/>
          <w:color w:val="auto"/>
          <w:sz w:val="24"/>
          <w:szCs w:val="24"/>
        </w:rPr>
        <w:t>Threshold Values for Birds</w:t>
      </w:r>
      <w:bookmarkEnd w:id="95"/>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The available data can be broken out into three groups of units: mg </w:t>
      </w:r>
      <w:r w:rsidR="00B200D3" w:rsidRPr="000928C5">
        <w:rPr>
          <w:rFonts w:asciiTheme="minorHAnsi" w:hAnsiTheme="minorHAnsi"/>
          <w:sz w:val="22"/>
          <w:szCs w:val="22"/>
        </w:rPr>
        <w:t>a.i</w:t>
      </w:r>
      <w:r w:rsidRPr="000928C5">
        <w:rPr>
          <w:rFonts w:asciiTheme="minorHAnsi" w:hAnsiTheme="minorHAnsi"/>
          <w:sz w:val="22"/>
          <w:szCs w:val="22"/>
        </w:rPr>
        <w:t xml:space="preserve">/kg-bw (oral dose), mg </w:t>
      </w:r>
      <w:r w:rsidR="00B200D3" w:rsidRPr="000928C5">
        <w:rPr>
          <w:rFonts w:asciiTheme="minorHAnsi" w:hAnsiTheme="minorHAnsi"/>
          <w:sz w:val="22"/>
          <w:szCs w:val="22"/>
        </w:rPr>
        <w:t>a.i</w:t>
      </w:r>
      <w:r w:rsidRPr="000928C5">
        <w:rPr>
          <w:rFonts w:asciiTheme="minorHAnsi" w:hAnsiTheme="minorHAnsi"/>
          <w:sz w:val="22"/>
          <w:szCs w:val="22"/>
        </w:rPr>
        <w:t xml:space="preserve">/kg-diet and lb a.i./A. Endpoints are available to establish thresholds for lethality and sublethal effects to birds for mg </w:t>
      </w:r>
      <w:r w:rsidR="00B200D3" w:rsidRPr="000928C5">
        <w:rPr>
          <w:rFonts w:asciiTheme="minorHAnsi" w:hAnsiTheme="minorHAnsi"/>
          <w:sz w:val="22"/>
          <w:szCs w:val="22"/>
        </w:rPr>
        <w:t>a.i</w:t>
      </w:r>
      <w:r w:rsidRPr="000928C5">
        <w:rPr>
          <w:rFonts w:asciiTheme="minorHAnsi" w:hAnsiTheme="minorHAnsi"/>
          <w:sz w:val="22"/>
          <w:szCs w:val="22"/>
        </w:rPr>
        <w:t xml:space="preserve">/kg-bw and mg </w:t>
      </w:r>
      <w:r w:rsidR="00B200D3" w:rsidRPr="000928C5">
        <w:rPr>
          <w:rFonts w:asciiTheme="minorHAnsi" w:hAnsiTheme="minorHAnsi"/>
          <w:sz w:val="22"/>
          <w:szCs w:val="22"/>
        </w:rPr>
        <w:t>a.i</w:t>
      </w:r>
      <w:r w:rsidRPr="000928C5">
        <w:rPr>
          <w:rFonts w:asciiTheme="minorHAnsi" w:hAnsiTheme="minorHAnsi"/>
          <w:sz w:val="22"/>
          <w:szCs w:val="22"/>
        </w:rPr>
        <w:t>/kg-diet. Direct and indirect effects thresholds for birds are presented in</w:t>
      </w:r>
      <w:r w:rsidRPr="000928C5">
        <w:rPr>
          <w:rFonts w:asciiTheme="minorHAnsi" w:hAnsiTheme="minorHAnsi"/>
          <w:b/>
          <w:sz w:val="22"/>
          <w:szCs w:val="22"/>
        </w:rPr>
        <w:t xml:space="preserve"> Table</w:t>
      </w:r>
      <w:r w:rsidR="009413D0">
        <w:rPr>
          <w:rFonts w:asciiTheme="minorHAnsi" w:hAnsiTheme="minorHAnsi"/>
          <w:b/>
          <w:sz w:val="22"/>
          <w:szCs w:val="22"/>
        </w:rPr>
        <w:t>s</w:t>
      </w:r>
      <w:r w:rsidRPr="000928C5">
        <w:rPr>
          <w:rFonts w:asciiTheme="minorHAnsi" w:hAnsiTheme="minorHAnsi"/>
          <w:b/>
          <w:sz w:val="22"/>
          <w:szCs w:val="22"/>
        </w:rPr>
        <w:t xml:space="preserve"> </w:t>
      </w:r>
      <w:r w:rsidR="001109BF">
        <w:rPr>
          <w:rFonts w:asciiTheme="minorHAnsi" w:hAnsiTheme="minorHAnsi"/>
          <w:b/>
          <w:sz w:val="22"/>
          <w:szCs w:val="22"/>
        </w:rPr>
        <w:t>6-1</w:t>
      </w:r>
      <w:r w:rsidRPr="000928C5">
        <w:rPr>
          <w:rFonts w:asciiTheme="minorHAnsi" w:hAnsiTheme="minorHAnsi"/>
          <w:b/>
          <w:sz w:val="22"/>
          <w:szCs w:val="22"/>
        </w:rPr>
        <w:t xml:space="preserve"> and </w:t>
      </w:r>
      <w:r w:rsidR="001109BF">
        <w:rPr>
          <w:rFonts w:asciiTheme="minorHAnsi" w:hAnsiTheme="minorHAnsi"/>
          <w:b/>
          <w:sz w:val="22"/>
          <w:szCs w:val="22"/>
        </w:rPr>
        <w:t>6-2</w:t>
      </w:r>
      <w:r w:rsidRPr="000928C5">
        <w:rPr>
          <w:rFonts w:asciiTheme="minorHAnsi" w:hAnsiTheme="minorHAnsi"/>
          <w:sz w:val="22"/>
          <w:szCs w:val="22"/>
        </w:rPr>
        <w:t xml:space="preserve">, respectively. </w:t>
      </w: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bookmarkStart w:id="96" w:name="h.4i7ojhp" w:colFirst="0" w:colLast="0"/>
      <w:bookmarkEnd w:id="96"/>
    </w:p>
    <w:p w:rsidR="00E86E28" w:rsidRPr="000928C5" w:rsidRDefault="00E86E28">
      <w:pPr>
        <w:rPr>
          <w:rFonts w:asciiTheme="minorHAnsi" w:hAnsiTheme="minorHAnsi"/>
          <w:sz w:val="22"/>
          <w:szCs w:val="22"/>
        </w:rPr>
      </w:pPr>
    </w:p>
    <w:p w:rsidR="00E86E28" w:rsidRPr="00435DFC" w:rsidRDefault="00E86E28">
      <w:pPr>
        <w:rPr>
          <w:rFonts w:asciiTheme="minorHAnsi" w:hAnsiTheme="minorHAnsi"/>
          <w:b/>
          <w:color w:val="auto"/>
          <w:sz w:val="22"/>
          <w:szCs w:val="22"/>
        </w:rPr>
      </w:pPr>
    </w:p>
    <w:p w:rsidR="009D1C8F" w:rsidRPr="00401BDE" w:rsidRDefault="009D1C8F" w:rsidP="009D1C8F">
      <w:pPr>
        <w:pStyle w:val="Caption"/>
        <w:keepNext/>
        <w:rPr>
          <w:rFonts w:asciiTheme="minorHAnsi" w:hAnsiTheme="minorHAnsi"/>
          <w:b/>
          <w:i w:val="0"/>
          <w:color w:val="auto"/>
          <w:sz w:val="22"/>
          <w:szCs w:val="22"/>
        </w:rPr>
      </w:pPr>
      <w:bookmarkStart w:id="97" w:name="_Toc436127720"/>
      <w:r w:rsidRPr="00401BDE">
        <w:rPr>
          <w:rFonts w:asciiTheme="minorHAnsi" w:hAnsiTheme="minorHAnsi"/>
          <w:b/>
          <w:i w:val="0"/>
          <w:color w:val="auto"/>
          <w:sz w:val="22"/>
          <w:szCs w:val="22"/>
        </w:rPr>
        <w:t xml:space="preserve">Table </w:t>
      </w:r>
      <w:r w:rsidR="009413D0" w:rsidRPr="00401BDE">
        <w:rPr>
          <w:rFonts w:asciiTheme="minorHAnsi" w:hAnsiTheme="minorHAnsi"/>
          <w:b/>
          <w:i w:val="0"/>
          <w:color w:val="auto"/>
          <w:sz w:val="22"/>
          <w:szCs w:val="22"/>
        </w:rPr>
        <w:t>6</w:t>
      </w:r>
      <w:r w:rsidRPr="00401BDE">
        <w:rPr>
          <w:rFonts w:asciiTheme="minorHAnsi" w:hAnsiTheme="minorHAnsi"/>
          <w:b/>
          <w:i w:val="0"/>
          <w:color w:val="auto"/>
          <w:sz w:val="22"/>
          <w:szCs w:val="22"/>
        </w:rPr>
        <w:t>-1. Direct Effects T</w:t>
      </w:r>
      <w:r w:rsidR="00435DFC" w:rsidRPr="00401BDE">
        <w:rPr>
          <w:rFonts w:asciiTheme="minorHAnsi" w:hAnsiTheme="minorHAnsi"/>
          <w:b/>
          <w:i w:val="0"/>
          <w:color w:val="auto"/>
          <w:sz w:val="22"/>
          <w:szCs w:val="22"/>
        </w:rPr>
        <w:t>h</w:t>
      </w:r>
      <w:r w:rsidRPr="00401BDE">
        <w:rPr>
          <w:rFonts w:asciiTheme="minorHAnsi" w:hAnsiTheme="minorHAnsi"/>
          <w:b/>
          <w:i w:val="0"/>
          <w:color w:val="auto"/>
          <w:sz w:val="22"/>
          <w:szCs w:val="22"/>
        </w:rPr>
        <w:t>resholds for Determining Effects to Listed Birds</w:t>
      </w:r>
      <w:bookmarkEnd w:id="97"/>
    </w:p>
    <w:tbl>
      <w:tblPr>
        <w:tblStyle w:val="af4"/>
        <w:tblW w:w="9345"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9"/>
        <w:gridCol w:w="788"/>
        <w:gridCol w:w="1230"/>
        <w:gridCol w:w="2376"/>
        <w:gridCol w:w="1230"/>
        <w:gridCol w:w="2132"/>
      </w:tblGrid>
      <w:tr w:rsidR="00E86E28" w:rsidRPr="000928C5">
        <w:trPr>
          <w:trHeight w:val="20"/>
        </w:trPr>
        <w:tc>
          <w:tcPr>
            <w:tcW w:w="1589"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Effect (endpoint)</w:t>
            </w:r>
          </w:p>
        </w:tc>
        <w:tc>
          <w:tcPr>
            <w:tcW w:w="788"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Value</w:t>
            </w:r>
          </w:p>
        </w:tc>
        <w:tc>
          <w:tcPr>
            <w:tcW w:w="123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Unit</w:t>
            </w:r>
          </w:p>
        </w:tc>
        <w:tc>
          <w:tcPr>
            <w:tcW w:w="2376"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Test species</w:t>
            </w:r>
          </w:p>
        </w:tc>
        <w:tc>
          <w:tcPr>
            <w:tcW w:w="123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Duration of exposure</w:t>
            </w:r>
          </w:p>
        </w:tc>
        <w:tc>
          <w:tcPr>
            <w:tcW w:w="213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Source</w:t>
            </w:r>
          </w:p>
        </w:tc>
      </w:tr>
      <w:tr w:rsidR="00E86E28" w:rsidRPr="000928C5">
        <w:trPr>
          <w:trHeight w:val="680"/>
        </w:trPr>
        <w:tc>
          <w:tcPr>
            <w:tcW w:w="1589" w:type="dxa"/>
            <w:vMerge w:val="restart"/>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Mortality (1/million)</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 </w:t>
            </w:r>
          </w:p>
        </w:tc>
        <w:tc>
          <w:tcPr>
            <w:tcW w:w="788" w:type="dxa"/>
            <w:tcBorders>
              <w:bottom w:val="single" w:sz="4" w:space="0" w:color="000000"/>
            </w:tcBorders>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2.5</w:t>
            </w:r>
          </w:p>
        </w:tc>
        <w:tc>
          <w:tcPr>
            <w:tcW w:w="1230" w:type="dxa"/>
            <w:tcBorders>
              <w:bottom w:val="single" w:sz="4" w:space="0" w:color="000000"/>
            </w:tcBorders>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mg </w:t>
            </w:r>
            <w:r w:rsidR="00B200D3" w:rsidRPr="000928C5">
              <w:rPr>
                <w:rFonts w:asciiTheme="minorHAnsi" w:hAnsiTheme="minorHAnsi"/>
                <w:sz w:val="22"/>
                <w:szCs w:val="22"/>
              </w:rPr>
              <w:t>a.i</w:t>
            </w:r>
            <w:r w:rsidRPr="000928C5">
              <w:rPr>
                <w:rFonts w:asciiTheme="minorHAnsi" w:hAnsiTheme="minorHAnsi"/>
                <w:sz w:val="22"/>
                <w:szCs w:val="22"/>
              </w:rPr>
              <w:t>/kg-diet</w:t>
            </w:r>
          </w:p>
        </w:tc>
        <w:tc>
          <w:tcPr>
            <w:tcW w:w="2376" w:type="dxa"/>
            <w:tcBorders>
              <w:bottom w:val="single" w:sz="4" w:space="0" w:color="000000"/>
            </w:tcBorders>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brown headed cowbird</w:t>
            </w:r>
          </w:p>
        </w:tc>
        <w:tc>
          <w:tcPr>
            <w:tcW w:w="1230" w:type="dxa"/>
            <w:tcBorders>
              <w:bottom w:val="single" w:sz="4" w:space="0" w:color="000000"/>
            </w:tcBorders>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 days</w:t>
            </w:r>
          </w:p>
        </w:tc>
        <w:tc>
          <w:tcPr>
            <w:tcW w:w="2132" w:type="dxa"/>
            <w:tcBorders>
              <w:bottom w:val="single" w:sz="4" w:space="0" w:color="000000"/>
            </w:tcBorders>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MRID 40895308; </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LC50 = 38 mg/kg-diet; slope = 4.0</w:t>
            </w:r>
          </w:p>
        </w:tc>
      </w:tr>
      <w:tr w:rsidR="00E86E28" w:rsidRPr="000928C5">
        <w:trPr>
          <w:trHeight w:val="20"/>
        </w:trPr>
        <w:tc>
          <w:tcPr>
            <w:tcW w:w="1589" w:type="dxa"/>
            <w:vMerge/>
            <w:shd w:val="clear" w:color="auto" w:fill="FFFFFF"/>
            <w:vAlign w:val="center"/>
          </w:tcPr>
          <w:p w:rsidR="00E86E28" w:rsidRPr="000928C5" w:rsidRDefault="00E86E28">
            <w:pPr>
              <w:jc w:val="center"/>
              <w:rPr>
                <w:rFonts w:asciiTheme="minorHAnsi" w:hAnsiTheme="minorHAnsi"/>
                <w:sz w:val="22"/>
                <w:szCs w:val="22"/>
              </w:rPr>
            </w:pPr>
          </w:p>
        </w:tc>
        <w:tc>
          <w:tcPr>
            <w:tcW w:w="788"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0.019</w:t>
            </w:r>
          </w:p>
        </w:tc>
        <w:tc>
          <w:tcPr>
            <w:tcW w:w="123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mg </w:t>
            </w:r>
            <w:r w:rsidR="00B200D3" w:rsidRPr="000928C5">
              <w:rPr>
                <w:rFonts w:asciiTheme="minorHAnsi" w:hAnsiTheme="minorHAnsi"/>
                <w:sz w:val="22"/>
                <w:szCs w:val="22"/>
              </w:rPr>
              <w:t>a.i</w:t>
            </w:r>
            <w:r w:rsidRPr="000928C5">
              <w:rPr>
                <w:rFonts w:asciiTheme="minorHAnsi" w:hAnsiTheme="minorHAnsi"/>
                <w:sz w:val="22"/>
                <w:szCs w:val="22"/>
              </w:rPr>
              <w:t>/kg-bw</w:t>
            </w:r>
          </w:p>
        </w:tc>
        <w:tc>
          <w:tcPr>
            <w:tcW w:w="2376"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Mallard duck, bobwhite quail, ring-necked pheasant, Canada goose, red-winged blackbird, brown-headed cowbird, starling</w:t>
            </w:r>
          </w:p>
        </w:tc>
        <w:tc>
          <w:tcPr>
            <w:tcW w:w="123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Single dose</w:t>
            </w:r>
          </w:p>
        </w:tc>
        <w:tc>
          <w:tcPr>
            <w:tcW w:w="213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HC05 from SSD, scaled to 100 g BW</w:t>
            </w:r>
          </w:p>
        </w:tc>
      </w:tr>
      <w:tr w:rsidR="00E86E28" w:rsidRPr="000928C5">
        <w:trPr>
          <w:trHeight w:val="20"/>
        </w:trPr>
        <w:tc>
          <w:tcPr>
            <w:tcW w:w="1589" w:type="dxa"/>
            <w:vMerge/>
            <w:shd w:val="clear" w:color="auto" w:fill="FFFFFF"/>
            <w:vAlign w:val="center"/>
          </w:tcPr>
          <w:p w:rsidR="00E86E28" w:rsidRPr="000928C5" w:rsidRDefault="00E86E28">
            <w:pPr>
              <w:jc w:val="center"/>
              <w:rPr>
                <w:rFonts w:asciiTheme="minorHAnsi" w:hAnsiTheme="minorHAnsi"/>
                <w:sz w:val="22"/>
                <w:szCs w:val="22"/>
              </w:rPr>
            </w:pPr>
          </w:p>
        </w:tc>
        <w:tc>
          <w:tcPr>
            <w:tcW w:w="788"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0.0032</w:t>
            </w:r>
          </w:p>
        </w:tc>
        <w:tc>
          <w:tcPr>
            <w:tcW w:w="123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lb a.i./A</w:t>
            </w:r>
          </w:p>
        </w:tc>
        <w:tc>
          <w:tcPr>
            <w:tcW w:w="2376"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Canada goose</w:t>
            </w:r>
          </w:p>
        </w:tc>
        <w:tc>
          <w:tcPr>
            <w:tcW w:w="123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 days</w:t>
            </w:r>
          </w:p>
        </w:tc>
        <w:tc>
          <w:tcPr>
            <w:tcW w:w="213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ECOTOX# 85970; LC50 = 0.31 (includes diet and dermal exposures); slope = 2.4</w:t>
            </w:r>
          </w:p>
        </w:tc>
      </w:tr>
      <w:tr w:rsidR="00E86E28" w:rsidRPr="000928C5">
        <w:trPr>
          <w:trHeight w:val="20"/>
        </w:trPr>
        <w:tc>
          <w:tcPr>
            <w:tcW w:w="1589"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Behavior </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(48-53% inhibition of AChE in brain, plasma)</w:t>
            </w:r>
          </w:p>
        </w:tc>
        <w:tc>
          <w:tcPr>
            <w:tcW w:w="788"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4.0</w:t>
            </w:r>
          </w:p>
        </w:tc>
        <w:tc>
          <w:tcPr>
            <w:tcW w:w="123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mg </w:t>
            </w:r>
            <w:r w:rsidR="00B200D3" w:rsidRPr="000928C5">
              <w:rPr>
                <w:rFonts w:asciiTheme="minorHAnsi" w:hAnsiTheme="minorHAnsi"/>
                <w:sz w:val="22"/>
                <w:szCs w:val="22"/>
              </w:rPr>
              <w:t>a.i</w:t>
            </w:r>
            <w:r w:rsidRPr="000928C5">
              <w:rPr>
                <w:rFonts w:asciiTheme="minorHAnsi" w:hAnsiTheme="minorHAnsi"/>
                <w:sz w:val="22"/>
                <w:szCs w:val="22"/>
              </w:rPr>
              <w:t>/kg-diet</w:t>
            </w:r>
          </w:p>
        </w:tc>
        <w:tc>
          <w:tcPr>
            <w:tcW w:w="2376"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Mallard duck</w:t>
            </w:r>
          </w:p>
        </w:tc>
        <w:tc>
          <w:tcPr>
            <w:tcW w:w="123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 weeks</w:t>
            </w:r>
          </w:p>
        </w:tc>
        <w:tc>
          <w:tcPr>
            <w:tcW w:w="213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41322901</w:t>
            </w:r>
          </w:p>
        </w:tc>
      </w:tr>
      <w:tr w:rsidR="00E86E28" w:rsidRPr="000928C5">
        <w:trPr>
          <w:trHeight w:val="20"/>
        </w:trPr>
        <w:tc>
          <w:tcPr>
            <w:tcW w:w="1589"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Behavior (sitting, inability to walk; NOEL)</w:t>
            </w:r>
          </w:p>
        </w:tc>
        <w:tc>
          <w:tcPr>
            <w:tcW w:w="788"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0.316</w:t>
            </w:r>
          </w:p>
        </w:tc>
        <w:tc>
          <w:tcPr>
            <w:tcW w:w="123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mg </w:t>
            </w:r>
            <w:r w:rsidR="00B200D3" w:rsidRPr="000928C5">
              <w:rPr>
                <w:rFonts w:asciiTheme="minorHAnsi" w:hAnsiTheme="minorHAnsi"/>
                <w:sz w:val="22"/>
                <w:szCs w:val="22"/>
              </w:rPr>
              <w:t>a.i</w:t>
            </w:r>
            <w:r w:rsidRPr="000928C5">
              <w:rPr>
                <w:rFonts w:asciiTheme="minorHAnsi" w:hAnsiTheme="minorHAnsi"/>
                <w:sz w:val="22"/>
                <w:szCs w:val="22"/>
              </w:rPr>
              <w:t>/kg-bw</w:t>
            </w:r>
          </w:p>
        </w:tc>
        <w:tc>
          <w:tcPr>
            <w:tcW w:w="2376"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Mallard duck</w:t>
            </w:r>
          </w:p>
        </w:tc>
        <w:tc>
          <w:tcPr>
            <w:tcW w:w="123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Single dose</w:t>
            </w:r>
          </w:p>
        </w:tc>
        <w:tc>
          <w:tcPr>
            <w:tcW w:w="213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40895301</w:t>
            </w:r>
          </w:p>
        </w:tc>
      </w:tr>
    </w:tbl>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bookmarkStart w:id="98" w:name="h.2xcytpi" w:colFirst="0" w:colLast="0"/>
      <w:bookmarkEnd w:id="98"/>
    </w:p>
    <w:p w:rsidR="009D1C8F" w:rsidRPr="00435DFC" w:rsidRDefault="009D1C8F" w:rsidP="009D1C8F">
      <w:pPr>
        <w:pStyle w:val="Caption"/>
        <w:keepNext/>
        <w:rPr>
          <w:b/>
          <w:i w:val="0"/>
          <w:color w:val="auto"/>
          <w:sz w:val="22"/>
          <w:szCs w:val="22"/>
        </w:rPr>
      </w:pPr>
      <w:bookmarkStart w:id="99" w:name="_Toc436127721"/>
      <w:r w:rsidRPr="00435DFC">
        <w:rPr>
          <w:b/>
          <w:i w:val="0"/>
          <w:color w:val="auto"/>
          <w:sz w:val="22"/>
          <w:szCs w:val="22"/>
        </w:rPr>
        <w:t xml:space="preserve">Table </w:t>
      </w:r>
      <w:r w:rsidR="00435DFC" w:rsidRPr="00435DFC">
        <w:rPr>
          <w:b/>
          <w:i w:val="0"/>
          <w:color w:val="auto"/>
          <w:sz w:val="22"/>
          <w:szCs w:val="22"/>
        </w:rPr>
        <w:t>6</w:t>
      </w:r>
      <w:r w:rsidRPr="00435DFC">
        <w:rPr>
          <w:b/>
          <w:i w:val="0"/>
          <w:color w:val="auto"/>
          <w:sz w:val="22"/>
          <w:szCs w:val="22"/>
        </w:rPr>
        <w:t>-2. Indirect Effects Thresholds for Determining Effects to Listed Species That Depend upon Birds</w:t>
      </w:r>
      <w:bookmarkEnd w:id="99"/>
    </w:p>
    <w:tbl>
      <w:tblPr>
        <w:tblStyle w:val="af5"/>
        <w:tblW w:w="9345"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778"/>
        <w:gridCol w:w="1237"/>
        <w:gridCol w:w="2352"/>
        <w:gridCol w:w="1250"/>
        <w:gridCol w:w="2132"/>
      </w:tblGrid>
      <w:tr w:rsidR="00E86E28" w:rsidRPr="000928C5">
        <w:trPr>
          <w:trHeight w:val="20"/>
        </w:trPr>
        <w:tc>
          <w:tcPr>
            <w:tcW w:w="1596"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Effect (endpoint)</w:t>
            </w:r>
          </w:p>
        </w:tc>
        <w:tc>
          <w:tcPr>
            <w:tcW w:w="778"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Value</w:t>
            </w:r>
          </w:p>
        </w:tc>
        <w:tc>
          <w:tcPr>
            <w:tcW w:w="1237"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Unit</w:t>
            </w:r>
          </w:p>
        </w:tc>
        <w:tc>
          <w:tcPr>
            <w:tcW w:w="235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Test species</w:t>
            </w:r>
          </w:p>
        </w:tc>
        <w:tc>
          <w:tcPr>
            <w:tcW w:w="12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Duration of exposure</w:t>
            </w:r>
          </w:p>
        </w:tc>
        <w:tc>
          <w:tcPr>
            <w:tcW w:w="213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Source</w:t>
            </w:r>
          </w:p>
        </w:tc>
      </w:tr>
      <w:tr w:rsidR="00E86E28" w:rsidRPr="000928C5">
        <w:trPr>
          <w:trHeight w:val="760"/>
        </w:trPr>
        <w:tc>
          <w:tcPr>
            <w:tcW w:w="1596" w:type="dxa"/>
            <w:vMerge w:val="restart"/>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Mortality (10%)</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 </w:t>
            </w:r>
          </w:p>
        </w:tc>
        <w:tc>
          <w:tcPr>
            <w:tcW w:w="778"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18</w:t>
            </w:r>
          </w:p>
        </w:tc>
        <w:tc>
          <w:tcPr>
            <w:tcW w:w="1237"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mg </w:t>
            </w:r>
            <w:r w:rsidR="00B200D3" w:rsidRPr="000928C5">
              <w:rPr>
                <w:rFonts w:asciiTheme="minorHAnsi" w:hAnsiTheme="minorHAnsi"/>
                <w:sz w:val="22"/>
                <w:szCs w:val="22"/>
              </w:rPr>
              <w:t>a.i</w:t>
            </w:r>
            <w:r w:rsidRPr="000928C5">
              <w:rPr>
                <w:rFonts w:asciiTheme="minorHAnsi" w:hAnsiTheme="minorHAnsi"/>
                <w:sz w:val="22"/>
                <w:szCs w:val="22"/>
              </w:rPr>
              <w:t>/kg-diet</w:t>
            </w:r>
          </w:p>
        </w:tc>
        <w:tc>
          <w:tcPr>
            <w:tcW w:w="235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brown-headed cowbird</w:t>
            </w:r>
          </w:p>
        </w:tc>
        <w:tc>
          <w:tcPr>
            <w:tcW w:w="12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 days</w:t>
            </w:r>
          </w:p>
        </w:tc>
        <w:tc>
          <w:tcPr>
            <w:tcW w:w="213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MRID 40895308; </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LC50 = 38 mg/kg-diet;</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slope = 4.0</w:t>
            </w:r>
          </w:p>
        </w:tc>
      </w:tr>
      <w:tr w:rsidR="00E86E28" w:rsidRPr="000928C5">
        <w:trPr>
          <w:trHeight w:val="20"/>
        </w:trPr>
        <w:tc>
          <w:tcPr>
            <w:tcW w:w="1596" w:type="dxa"/>
            <w:vMerge/>
            <w:shd w:val="clear" w:color="auto" w:fill="FFFFFF"/>
            <w:vAlign w:val="center"/>
          </w:tcPr>
          <w:p w:rsidR="00E86E28" w:rsidRPr="000928C5" w:rsidRDefault="00E86E28">
            <w:pPr>
              <w:jc w:val="center"/>
              <w:rPr>
                <w:rFonts w:asciiTheme="minorHAnsi" w:hAnsiTheme="minorHAnsi"/>
                <w:sz w:val="22"/>
                <w:szCs w:val="22"/>
              </w:rPr>
            </w:pPr>
          </w:p>
        </w:tc>
        <w:tc>
          <w:tcPr>
            <w:tcW w:w="778"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0.19</w:t>
            </w:r>
          </w:p>
        </w:tc>
        <w:tc>
          <w:tcPr>
            <w:tcW w:w="1237"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mg </w:t>
            </w:r>
            <w:r w:rsidR="00B200D3" w:rsidRPr="000928C5">
              <w:rPr>
                <w:rFonts w:asciiTheme="minorHAnsi" w:hAnsiTheme="minorHAnsi"/>
                <w:sz w:val="22"/>
                <w:szCs w:val="22"/>
              </w:rPr>
              <w:t>a.i</w:t>
            </w:r>
            <w:r w:rsidRPr="000928C5">
              <w:rPr>
                <w:rFonts w:asciiTheme="minorHAnsi" w:hAnsiTheme="minorHAnsi"/>
                <w:sz w:val="22"/>
                <w:szCs w:val="22"/>
              </w:rPr>
              <w:t>/kg-bw</w:t>
            </w:r>
          </w:p>
        </w:tc>
        <w:tc>
          <w:tcPr>
            <w:tcW w:w="235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multiple (</w:t>
            </w:r>
            <w:r w:rsidRPr="005F1D33">
              <w:rPr>
                <w:rFonts w:asciiTheme="minorHAnsi" w:hAnsiTheme="minorHAnsi"/>
                <w:sz w:val="22"/>
                <w:szCs w:val="22"/>
              </w:rPr>
              <w:t>see Table 2)</w:t>
            </w:r>
          </w:p>
        </w:tc>
        <w:tc>
          <w:tcPr>
            <w:tcW w:w="12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Single dose</w:t>
            </w:r>
          </w:p>
        </w:tc>
        <w:tc>
          <w:tcPr>
            <w:tcW w:w="213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HC05 from SSD, scaled to 100 g BW</w:t>
            </w:r>
          </w:p>
        </w:tc>
      </w:tr>
      <w:tr w:rsidR="00E86E28" w:rsidRPr="000928C5">
        <w:trPr>
          <w:trHeight w:val="20"/>
        </w:trPr>
        <w:tc>
          <w:tcPr>
            <w:tcW w:w="1596" w:type="dxa"/>
            <w:vMerge/>
            <w:shd w:val="clear" w:color="auto" w:fill="FFFFFF"/>
            <w:vAlign w:val="center"/>
          </w:tcPr>
          <w:p w:rsidR="00E86E28" w:rsidRPr="000928C5" w:rsidRDefault="00E86E28">
            <w:pPr>
              <w:jc w:val="center"/>
              <w:rPr>
                <w:rFonts w:asciiTheme="minorHAnsi" w:hAnsiTheme="minorHAnsi"/>
                <w:sz w:val="22"/>
                <w:szCs w:val="22"/>
              </w:rPr>
            </w:pPr>
          </w:p>
        </w:tc>
        <w:tc>
          <w:tcPr>
            <w:tcW w:w="778"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0.091</w:t>
            </w:r>
          </w:p>
        </w:tc>
        <w:tc>
          <w:tcPr>
            <w:tcW w:w="1237"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lb a.i./A</w:t>
            </w:r>
          </w:p>
        </w:tc>
        <w:tc>
          <w:tcPr>
            <w:tcW w:w="235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Canada goose</w:t>
            </w:r>
          </w:p>
        </w:tc>
        <w:tc>
          <w:tcPr>
            <w:tcW w:w="12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 days</w:t>
            </w:r>
          </w:p>
        </w:tc>
        <w:tc>
          <w:tcPr>
            <w:tcW w:w="213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ECOTOX# 85970; LC50 = 0.31 (includes diet and dermal exposures); slope = 2.4</w:t>
            </w:r>
          </w:p>
        </w:tc>
      </w:tr>
      <w:tr w:rsidR="00E86E28" w:rsidRPr="000928C5">
        <w:trPr>
          <w:trHeight w:val="20"/>
        </w:trPr>
        <w:tc>
          <w:tcPr>
            <w:tcW w:w="1596"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Behavior </w:t>
            </w:r>
          </w:p>
          <w:p w:rsidR="00E86E28" w:rsidRPr="000928C5" w:rsidRDefault="00B6151F">
            <w:pPr>
              <w:jc w:val="center"/>
              <w:rPr>
                <w:rFonts w:asciiTheme="minorHAnsi" w:hAnsiTheme="minorHAnsi"/>
                <w:sz w:val="22"/>
                <w:szCs w:val="22"/>
              </w:rPr>
            </w:pPr>
            <w:r w:rsidRPr="000928C5">
              <w:rPr>
                <w:rFonts w:asciiTheme="minorHAnsi" w:hAnsiTheme="minorHAnsi"/>
                <w:sz w:val="22"/>
                <w:szCs w:val="22"/>
              </w:rPr>
              <w:t>(48-53% inhibition of AChE in brain, plasma)</w:t>
            </w:r>
          </w:p>
        </w:tc>
        <w:tc>
          <w:tcPr>
            <w:tcW w:w="778"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4.0</w:t>
            </w:r>
          </w:p>
        </w:tc>
        <w:tc>
          <w:tcPr>
            <w:tcW w:w="1237"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mg </w:t>
            </w:r>
            <w:r w:rsidR="00B200D3" w:rsidRPr="000928C5">
              <w:rPr>
                <w:rFonts w:asciiTheme="minorHAnsi" w:hAnsiTheme="minorHAnsi"/>
                <w:sz w:val="22"/>
                <w:szCs w:val="22"/>
              </w:rPr>
              <w:t>a.i</w:t>
            </w:r>
            <w:r w:rsidRPr="000928C5">
              <w:rPr>
                <w:rFonts w:asciiTheme="minorHAnsi" w:hAnsiTheme="minorHAnsi"/>
                <w:sz w:val="22"/>
                <w:szCs w:val="22"/>
              </w:rPr>
              <w:t>/kg-diet</w:t>
            </w:r>
          </w:p>
        </w:tc>
        <w:tc>
          <w:tcPr>
            <w:tcW w:w="235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Mallard duck</w:t>
            </w:r>
          </w:p>
        </w:tc>
        <w:tc>
          <w:tcPr>
            <w:tcW w:w="12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 weeks</w:t>
            </w:r>
          </w:p>
        </w:tc>
        <w:tc>
          <w:tcPr>
            <w:tcW w:w="213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41322901</w:t>
            </w:r>
          </w:p>
        </w:tc>
      </w:tr>
      <w:tr w:rsidR="00E86E28" w:rsidRPr="000928C5">
        <w:trPr>
          <w:trHeight w:val="20"/>
        </w:trPr>
        <w:tc>
          <w:tcPr>
            <w:tcW w:w="1596"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Behavior (sitting, inability to walk; LOEL)</w:t>
            </w:r>
          </w:p>
        </w:tc>
        <w:tc>
          <w:tcPr>
            <w:tcW w:w="778"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0.681</w:t>
            </w:r>
          </w:p>
        </w:tc>
        <w:tc>
          <w:tcPr>
            <w:tcW w:w="1237"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 xml:space="preserve">mg </w:t>
            </w:r>
            <w:r w:rsidR="00B200D3" w:rsidRPr="000928C5">
              <w:rPr>
                <w:rFonts w:asciiTheme="minorHAnsi" w:hAnsiTheme="minorHAnsi"/>
                <w:sz w:val="22"/>
                <w:szCs w:val="22"/>
              </w:rPr>
              <w:t>a.i</w:t>
            </w:r>
            <w:r w:rsidRPr="000928C5">
              <w:rPr>
                <w:rFonts w:asciiTheme="minorHAnsi" w:hAnsiTheme="minorHAnsi"/>
                <w:sz w:val="22"/>
                <w:szCs w:val="22"/>
              </w:rPr>
              <w:t>/kg-bw</w:t>
            </w:r>
          </w:p>
        </w:tc>
        <w:tc>
          <w:tcPr>
            <w:tcW w:w="235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Mallard duck</w:t>
            </w:r>
          </w:p>
        </w:tc>
        <w:tc>
          <w:tcPr>
            <w:tcW w:w="12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Single dose</w:t>
            </w:r>
          </w:p>
        </w:tc>
        <w:tc>
          <w:tcPr>
            <w:tcW w:w="2132"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40895301</w:t>
            </w:r>
          </w:p>
        </w:tc>
      </w:tr>
    </w:tbl>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1109BF" w:rsidRDefault="009C267C" w:rsidP="009C267C">
      <w:pPr>
        <w:pStyle w:val="Heading2"/>
        <w:numPr>
          <w:ilvl w:val="1"/>
          <w:numId w:val="3"/>
        </w:numPr>
        <w:spacing w:before="0"/>
        <w:rPr>
          <w:rFonts w:asciiTheme="minorHAnsi" w:hAnsiTheme="minorHAnsi"/>
          <w:b/>
          <w:color w:val="auto"/>
          <w:sz w:val="24"/>
          <w:szCs w:val="24"/>
        </w:rPr>
      </w:pPr>
      <w:bookmarkStart w:id="100" w:name="h.1ci93xb" w:colFirst="0" w:colLast="0"/>
      <w:bookmarkStart w:id="101" w:name="_Toc436808199"/>
      <w:bookmarkEnd w:id="100"/>
      <w:r w:rsidRPr="001109BF">
        <w:rPr>
          <w:rFonts w:asciiTheme="minorHAnsi" w:hAnsiTheme="minorHAnsi"/>
          <w:b/>
          <w:color w:val="auto"/>
          <w:sz w:val="24"/>
          <w:szCs w:val="24"/>
        </w:rPr>
        <w:t xml:space="preserve">Summary </w:t>
      </w:r>
      <w:r w:rsidR="00B6151F" w:rsidRPr="001109BF">
        <w:rPr>
          <w:rFonts w:asciiTheme="minorHAnsi" w:hAnsiTheme="minorHAnsi"/>
          <w:b/>
          <w:color w:val="auto"/>
          <w:sz w:val="24"/>
          <w:szCs w:val="24"/>
        </w:rPr>
        <w:t>Data Arrays</w:t>
      </w:r>
      <w:r w:rsidRPr="001109BF">
        <w:rPr>
          <w:rFonts w:asciiTheme="minorHAnsi" w:hAnsiTheme="minorHAnsi"/>
          <w:b/>
          <w:color w:val="auto"/>
          <w:sz w:val="24"/>
          <w:szCs w:val="24"/>
        </w:rPr>
        <w:t xml:space="preserve"> for Birds</w:t>
      </w:r>
      <w:bookmarkEnd w:id="101"/>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b/>
          <w:sz w:val="22"/>
          <w:szCs w:val="22"/>
        </w:rPr>
        <w:t>Figure</w:t>
      </w:r>
      <w:r w:rsidR="00EE0D17">
        <w:rPr>
          <w:rFonts w:asciiTheme="minorHAnsi" w:hAnsiTheme="minorHAnsi"/>
          <w:b/>
          <w:sz w:val="22"/>
          <w:szCs w:val="22"/>
        </w:rPr>
        <w:t>s</w:t>
      </w:r>
      <w:r w:rsidRPr="000928C5">
        <w:rPr>
          <w:rFonts w:asciiTheme="minorHAnsi" w:hAnsiTheme="minorHAnsi"/>
          <w:b/>
          <w:sz w:val="22"/>
          <w:szCs w:val="22"/>
        </w:rPr>
        <w:t xml:space="preserve"> </w:t>
      </w:r>
      <w:r w:rsidR="001109BF">
        <w:rPr>
          <w:rFonts w:asciiTheme="minorHAnsi" w:hAnsiTheme="minorHAnsi"/>
          <w:b/>
          <w:sz w:val="22"/>
          <w:szCs w:val="22"/>
        </w:rPr>
        <w:t>6-</w:t>
      </w:r>
      <w:r w:rsidRPr="000928C5">
        <w:rPr>
          <w:rFonts w:asciiTheme="minorHAnsi" w:hAnsiTheme="minorHAnsi"/>
          <w:b/>
          <w:sz w:val="22"/>
          <w:szCs w:val="22"/>
        </w:rPr>
        <w:t>1</w:t>
      </w:r>
      <w:r w:rsidR="00EE0D17">
        <w:rPr>
          <w:rFonts w:asciiTheme="minorHAnsi" w:hAnsiTheme="minorHAnsi"/>
          <w:b/>
          <w:sz w:val="22"/>
          <w:szCs w:val="22"/>
        </w:rPr>
        <w:t xml:space="preserve"> </w:t>
      </w:r>
      <w:r w:rsidR="00EE0D17" w:rsidRPr="00EE0D17">
        <w:rPr>
          <w:rFonts w:asciiTheme="minorHAnsi" w:hAnsiTheme="minorHAnsi"/>
          <w:sz w:val="22"/>
          <w:szCs w:val="22"/>
        </w:rPr>
        <w:t>through</w:t>
      </w:r>
      <w:r w:rsidRPr="000928C5">
        <w:rPr>
          <w:rFonts w:asciiTheme="minorHAnsi" w:hAnsiTheme="minorHAnsi"/>
          <w:b/>
          <w:sz w:val="22"/>
          <w:szCs w:val="22"/>
        </w:rPr>
        <w:t xml:space="preserve"> </w:t>
      </w:r>
      <w:r w:rsidR="001109BF">
        <w:rPr>
          <w:rFonts w:asciiTheme="minorHAnsi" w:hAnsiTheme="minorHAnsi"/>
          <w:b/>
          <w:sz w:val="22"/>
          <w:szCs w:val="22"/>
        </w:rPr>
        <w:t>6-</w:t>
      </w:r>
      <w:r w:rsidRPr="000928C5">
        <w:rPr>
          <w:rFonts w:asciiTheme="minorHAnsi" w:hAnsiTheme="minorHAnsi"/>
          <w:b/>
          <w:sz w:val="22"/>
          <w:szCs w:val="22"/>
        </w:rPr>
        <w:t xml:space="preserve">3 </w:t>
      </w:r>
      <w:r w:rsidRPr="000928C5">
        <w:rPr>
          <w:rFonts w:asciiTheme="minorHAnsi" w:hAnsiTheme="minorHAnsi"/>
          <w:sz w:val="22"/>
          <w:szCs w:val="22"/>
        </w:rPr>
        <w:t xml:space="preserve">include the toxicity endpoints from scientifically valid studies from the open literature (depicted in blue) and unpublished studies submitted by registrants (depicted in red). </w:t>
      </w:r>
      <w:r w:rsidR="00ED6934">
        <w:rPr>
          <w:rFonts w:asciiTheme="minorHAnsi" w:hAnsiTheme="minorHAnsi"/>
          <w:b/>
          <w:sz w:val="22"/>
          <w:szCs w:val="22"/>
        </w:rPr>
        <w:t>APPENDIX 2-1</w:t>
      </w:r>
      <w:r w:rsidRPr="000928C5">
        <w:rPr>
          <w:rFonts w:asciiTheme="minorHAnsi" w:hAnsiTheme="minorHAnsi"/>
          <w:sz w:val="22"/>
          <w:szCs w:val="22"/>
        </w:rPr>
        <w:t xml:space="preserve"> includes the data used to generate these arrays.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These figures differ by their units (note the x axis). Endpoints from the open literature were excluded if they did not have environmentally relevant exposure routes (</w:t>
      </w:r>
      <w:r w:rsidRPr="000928C5">
        <w:rPr>
          <w:rFonts w:asciiTheme="minorHAnsi" w:hAnsiTheme="minorHAnsi"/>
          <w:i/>
          <w:sz w:val="22"/>
          <w:szCs w:val="22"/>
        </w:rPr>
        <w:t>e.g.,</w:t>
      </w:r>
      <w:r w:rsidRPr="000928C5">
        <w:rPr>
          <w:rFonts w:asciiTheme="minorHAnsi" w:hAnsiTheme="minorHAnsi"/>
          <w:sz w:val="22"/>
          <w:szCs w:val="22"/>
        </w:rPr>
        <w:t xml:space="preserve"> intraperitoneal injection) or do not have units that can be related to an environmentally relevant exposure. Data in these arrays are grouped by the type of effect (</w:t>
      </w:r>
      <w:r w:rsidRPr="000928C5">
        <w:rPr>
          <w:rFonts w:asciiTheme="minorHAnsi" w:hAnsiTheme="minorHAnsi"/>
          <w:i/>
          <w:sz w:val="22"/>
          <w:szCs w:val="22"/>
        </w:rPr>
        <w:t>e.g.,</w:t>
      </w:r>
      <w:r w:rsidRPr="000928C5">
        <w:rPr>
          <w:rFonts w:asciiTheme="minorHAnsi" w:hAnsiTheme="minorHAnsi"/>
          <w:sz w:val="22"/>
          <w:szCs w:val="22"/>
        </w:rPr>
        <w:t xml:space="preserve"> behavior, reproduction, mortality). Each of these effects are discussed separately below. The concentration-based and application rate-based arrays include data for the mortality, growth, reproduction, and behavior lines of evidence. The dose-based array includes data for the mortality and behavior lines of evidence.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br w:type="page"/>
      </w:r>
    </w:p>
    <w:p w:rsidR="00E86E28" w:rsidRPr="000928C5" w:rsidRDefault="00E86E28">
      <w:pPr>
        <w:rPr>
          <w:rFonts w:asciiTheme="minorHAnsi" w:hAnsiTheme="minorHAnsi"/>
          <w:sz w:val="22"/>
          <w:szCs w:val="22"/>
        </w:rPr>
      </w:pPr>
    </w:p>
    <w:p w:rsidR="00E86E28" w:rsidRPr="000928C5" w:rsidRDefault="00E86E28">
      <w:pPr>
        <w:widowControl w:val="0"/>
        <w:spacing w:line="276" w:lineRule="auto"/>
        <w:jc w:val="left"/>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5B3DC9E9" wp14:editId="6C77DA91">
            <wp:extent cx="6181477" cy="4467800"/>
            <wp:effectExtent l="0" t="0" r="0" b="0"/>
            <wp:docPr id="79"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28" cstate="print"/>
                    <a:srcRect/>
                    <a:stretch>
                      <a:fillRect/>
                    </a:stretch>
                  </pic:blipFill>
                  <pic:spPr>
                    <a:xfrm>
                      <a:off x="0" y="0"/>
                      <a:ext cx="6181477" cy="4467800"/>
                    </a:xfrm>
                    <a:prstGeom prst="rect">
                      <a:avLst/>
                    </a:prstGeom>
                    <a:ln/>
                  </pic:spPr>
                </pic:pic>
              </a:graphicData>
            </a:graphic>
          </wp:inline>
        </w:drawing>
      </w:r>
    </w:p>
    <w:p w:rsidR="00942D6B" w:rsidRPr="00401BDE" w:rsidRDefault="00942D6B" w:rsidP="00942D6B">
      <w:pPr>
        <w:pStyle w:val="Caption"/>
        <w:rPr>
          <w:rFonts w:asciiTheme="minorHAnsi" w:hAnsiTheme="minorHAnsi"/>
          <w:b/>
          <w:i w:val="0"/>
          <w:color w:val="auto"/>
          <w:sz w:val="22"/>
          <w:szCs w:val="22"/>
        </w:rPr>
      </w:pPr>
      <w:bookmarkStart w:id="102" w:name="h.3whwml4" w:colFirst="0" w:colLast="0"/>
      <w:bookmarkStart w:id="103" w:name="_Toc436747300"/>
      <w:bookmarkEnd w:id="102"/>
      <w:r w:rsidRPr="00401BDE">
        <w:rPr>
          <w:rFonts w:asciiTheme="minorHAnsi" w:hAnsiTheme="minorHAnsi"/>
          <w:b/>
          <w:i w:val="0"/>
          <w:color w:val="auto"/>
          <w:sz w:val="22"/>
          <w:szCs w:val="22"/>
        </w:rPr>
        <w:t>Figure 6-1. Dietary-based Endpoints for Birds Exposed to Diazinon</w:t>
      </w:r>
      <w:bookmarkEnd w:id="103"/>
    </w:p>
    <w:p w:rsidR="00E86E28" w:rsidRPr="001109BF" w:rsidRDefault="00B6151F">
      <w:pPr>
        <w:rPr>
          <w:rFonts w:asciiTheme="minorHAnsi" w:hAnsiTheme="minorHAnsi"/>
          <w:sz w:val="22"/>
          <w:szCs w:val="22"/>
        </w:rPr>
      </w:pPr>
      <w:r w:rsidRPr="000928C5">
        <w:rPr>
          <w:rFonts w:asciiTheme="minorHAnsi" w:hAnsiTheme="minorHAnsi"/>
          <w:b/>
          <w:sz w:val="22"/>
          <w:szCs w:val="22"/>
        </w:rPr>
        <w:t xml:space="preserve"> </w:t>
      </w:r>
      <w:r w:rsidRPr="001109BF">
        <w:rPr>
          <w:rFonts w:asciiTheme="minorHAnsi" w:hAnsiTheme="minorHAnsi"/>
          <w:sz w:val="22"/>
          <w:szCs w:val="22"/>
        </w:rPr>
        <w:t xml:space="preserve">Data </w:t>
      </w:r>
      <w:r w:rsidR="005F1D33">
        <w:rPr>
          <w:rFonts w:asciiTheme="minorHAnsi" w:hAnsiTheme="minorHAnsi"/>
          <w:sz w:val="22"/>
          <w:szCs w:val="22"/>
        </w:rPr>
        <w:t>a</w:t>
      </w:r>
      <w:r w:rsidR="001109BF">
        <w:rPr>
          <w:rFonts w:asciiTheme="minorHAnsi" w:hAnsiTheme="minorHAnsi"/>
          <w:sz w:val="22"/>
          <w:szCs w:val="22"/>
        </w:rPr>
        <w:t xml:space="preserve">re </w:t>
      </w:r>
      <w:r w:rsidRPr="001109BF">
        <w:rPr>
          <w:rFonts w:asciiTheme="minorHAnsi" w:hAnsiTheme="minorHAnsi"/>
          <w:sz w:val="22"/>
          <w:szCs w:val="22"/>
        </w:rPr>
        <w:t xml:space="preserve">from </w:t>
      </w:r>
      <w:r w:rsidR="005F1D33">
        <w:rPr>
          <w:rFonts w:asciiTheme="minorHAnsi" w:hAnsiTheme="minorHAnsi"/>
          <w:sz w:val="22"/>
          <w:szCs w:val="22"/>
        </w:rPr>
        <w:t>u</w:t>
      </w:r>
      <w:r w:rsidRPr="001109BF">
        <w:rPr>
          <w:rFonts w:asciiTheme="minorHAnsi" w:hAnsiTheme="minorHAnsi"/>
          <w:sz w:val="22"/>
          <w:szCs w:val="22"/>
        </w:rPr>
        <w:t xml:space="preserve">npublished </w:t>
      </w:r>
      <w:r w:rsidR="005F1D33">
        <w:rPr>
          <w:rFonts w:asciiTheme="minorHAnsi" w:hAnsiTheme="minorHAnsi"/>
          <w:sz w:val="22"/>
          <w:szCs w:val="22"/>
        </w:rPr>
        <w:t>r</w:t>
      </w:r>
      <w:r w:rsidRPr="001109BF">
        <w:rPr>
          <w:rFonts w:asciiTheme="minorHAnsi" w:hAnsiTheme="minorHAnsi"/>
          <w:sz w:val="22"/>
          <w:szCs w:val="22"/>
        </w:rPr>
        <w:t xml:space="preserve">egistrant </w:t>
      </w:r>
      <w:r w:rsidR="005F1D33">
        <w:rPr>
          <w:rFonts w:asciiTheme="minorHAnsi" w:hAnsiTheme="minorHAnsi"/>
          <w:sz w:val="22"/>
          <w:szCs w:val="22"/>
        </w:rPr>
        <w:t>s</w:t>
      </w:r>
      <w:r w:rsidRPr="001109BF">
        <w:rPr>
          <w:rFonts w:asciiTheme="minorHAnsi" w:hAnsiTheme="minorHAnsi"/>
          <w:sz w:val="22"/>
          <w:szCs w:val="22"/>
        </w:rPr>
        <w:t xml:space="preserve">ubmissions (red) and </w:t>
      </w:r>
      <w:r w:rsidR="005F1D33">
        <w:rPr>
          <w:rFonts w:asciiTheme="minorHAnsi" w:hAnsiTheme="minorHAnsi"/>
          <w:sz w:val="22"/>
          <w:szCs w:val="22"/>
        </w:rPr>
        <w:t>o</w:t>
      </w:r>
      <w:r w:rsidRPr="001109BF">
        <w:rPr>
          <w:rFonts w:asciiTheme="minorHAnsi" w:hAnsiTheme="minorHAnsi"/>
          <w:sz w:val="22"/>
          <w:szCs w:val="22"/>
        </w:rPr>
        <w:t xml:space="preserve">pen </w:t>
      </w:r>
      <w:r w:rsidR="005F1D33">
        <w:rPr>
          <w:rFonts w:asciiTheme="minorHAnsi" w:hAnsiTheme="minorHAnsi"/>
          <w:sz w:val="22"/>
          <w:szCs w:val="22"/>
        </w:rPr>
        <w:t>l</w:t>
      </w:r>
      <w:r w:rsidRPr="001109BF">
        <w:rPr>
          <w:rFonts w:asciiTheme="minorHAnsi" w:hAnsiTheme="minorHAnsi"/>
          <w:sz w:val="22"/>
          <w:szCs w:val="22"/>
        </w:rPr>
        <w:t xml:space="preserve">iterature </w:t>
      </w:r>
      <w:r w:rsidR="005F1D33">
        <w:rPr>
          <w:rFonts w:asciiTheme="minorHAnsi" w:hAnsiTheme="minorHAnsi"/>
          <w:sz w:val="22"/>
          <w:szCs w:val="22"/>
        </w:rPr>
        <w:t xml:space="preserve">studies </w:t>
      </w:r>
      <w:r w:rsidRPr="001109BF">
        <w:rPr>
          <w:rFonts w:asciiTheme="minorHAnsi" w:hAnsiTheme="minorHAnsi"/>
          <w:sz w:val="22"/>
          <w:szCs w:val="22"/>
        </w:rPr>
        <w:t xml:space="preserve">(blue). </w:t>
      </w:r>
    </w:p>
    <w:p w:rsidR="00E86E28" w:rsidRPr="000928C5" w:rsidRDefault="00B6151F">
      <w:pPr>
        <w:rPr>
          <w:rFonts w:asciiTheme="minorHAnsi" w:hAnsiTheme="minorHAnsi"/>
          <w:sz w:val="22"/>
          <w:szCs w:val="22"/>
        </w:rPr>
      </w:pPr>
      <w:r w:rsidRPr="000928C5">
        <w:rPr>
          <w:rFonts w:asciiTheme="minorHAnsi" w:hAnsiTheme="minorHAnsi"/>
          <w:sz w:val="22"/>
          <w:szCs w:val="22"/>
        </w:rPr>
        <w:br w:type="page"/>
      </w:r>
    </w:p>
    <w:p w:rsidR="00E86E28" w:rsidRPr="000928C5" w:rsidRDefault="00E86E28">
      <w:pPr>
        <w:widowControl w:val="0"/>
        <w:spacing w:line="276" w:lineRule="auto"/>
        <w:jc w:val="left"/>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4D08CE3B" wp14:editId="65DC9A74">
            <wp:extent cx="6438757" cy="4513487"/>
            <wp:effectExtent l="0" t="0" r="0" b="0"/>
            <wp:docPr id="80"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29" cstate="print"/>
                    <a:srcRect/>
                    <a:stretch>
                      <a:fillRect/>
                    </a:stretch>
                  </pic:blipFill>
                  <pic:spPr>
                    <a:xfrm>
                      <a:off x="0" y="0"/>
                      <a:ext cx="6438757" cy="4513487"/>
                    </a:xfrm>
                    <a:prstGeom prst="rect">
                      <a:avLst/>
                    </a:prstGeom>
                    <a:ln/>
                  </pic:spPr>
                </pic:pic>
              </a:graphicData>
            </a:graphic>
          </wp:inline>
        </w:drawing>
      </w:r>
    </w:p>
    <w:p w:rsidR="00942D6B" w:rsidRPr="00401BDE" w:rsidRDefault="00942D6B" w:rsidP="00942D6B">
      <w:pPr>
        <w:pStyle w:val="Caption"/>
        <w:rPr>
          <w:rFonts w:asciiTheme="minorHAnsi" w:hAnsiTheme="minorHAnsi"/>
          <w:b/>
          <w:i w:val="0"/>
          <w:color w:val="auto"/>
          <w:sz w:val="22"/>
          <w:szCs w:val="22"/>
        </w:rPr>
      </w:pPr>
      <w:bookmarkStart w:id="104" w:name="h.2bn6wsx" w:colFirst="0" w:colLast="0"/>
      <w:bookmarkStart w:id="105" w:name="_Toc436747301"/>
      <w:bookmarkEnd w:id="104"/>
      <w:r w:rsidRPr="00401BDE">
        <w:rPr>
          <w:rFonts w:asciiTheme="minorHAnsi" w:hAnsiTheme="minorHAnsi"/>
          <w:b/>
          <w:i w:val="0"/>
          <w:color w:val="auto"/>
          <w:sz w:val="22"/>
          <w:szCs w:val="22"/>
        </w:rPr>
        <w:t>Figure 6-2. Dose-based Endpoints for Birds Exposed to Diazinon (Normalized to 100g BW)</w:t>
      </w:r>
      <w:bookmarkEnd w:id="105"/>
    </w:p>
    <w:p w:rsidR="00E86E28" w:rsidRPr="001109BF" w:rsidRDefault="00B6151F">
      <w:pPr>
        <w:rPr>
          <w:rFonts w:asciiTheme="minorHAnsi" w:hAnsiTheme="minorHAnsi"/>
          <w:sz w:val="22"/>
          <w:szCs w:val="22"/>
        </w:rPr>
      </w:pPr>
      <w:r w:rsidRPr="001109BF">
        <w:rPr>
          <w:rFonts w:asciiTheme="minorHAnsi" w:hAnsiTheme="minorHAnsi"/>
          <w:sz w:val="22"/>
          <w:szCs w:val="22"/>
        </w:rPr>
        <w:t xml:space="preserve">Data </w:t>
      </w:r>
      <w:r w:rsidR="00EE0D17">
        <w:rPr>
          <w:rFonts w:asciiTheme="minorHAnsi" w:hAnsiTheme="minorHAnsi"/>
          <w:sz w:val="22"/>
          <w:szCs w:val="22"/>
        </w:rPr>
        <w:t>a</w:t>
      </w:r>
      <w:r w:rsidR="001109BF" w:rsidRPr="001109BF">
        <w:rPr>
          <w:rFonts w:asciiTheme="minorHAnsi" w:hAnsiTheme="minorHAnsi"/>
          <w:sz w:val="22"/>
          <w:szCs w:val="22"/>
        </w:rPr>
        <w:t xml:space="preserve">re </w:t>
      </w:r>
      <w:r w:rsidRPr="001109BF">
        <w:rPr>
          <w:rFonts w:asciiTheme="minorHAnsi" w:hAnsiTheme="minorHAnsi"/>
          <w:sz w:val="22"/>
          <w:szCs w:val="22"/>
        </w:rPr>
        <w:t xml:space="preserve">from </w:t>
      </w:r>
      <w:r w:rsidR="00EE0D17">
        <w:rPr>
          <w:rFonts w:asciiTheme="minorHAnsi" w:hAnsiTheme="minorHAnsi"/>
          <w:sz w:val="22"/>
          <w:szCs w:val="22"/>
        </w:rPr>
        <w:t>u</w:t>
      </w:r>
      <w:r w:rsidRPr="001109BF">
        <w:rPr>
          <w:rFonts w:asciiTheme="minorHAnsi" w:hAnsiTheme="minorHAnsi"/>
          <w:sz w:val="22"/>
          <w:szCs w:val="22"/>
        </w:rPr>
        <w:t xml:space="preserve">npublished </w:t>
      </w:r>
      <w:r w:rsidR="00EE0D17">
        <w:rPr>
          <w:rFonts w:asciiTheme="minorHAnsi" w:hAnsiTheme="minorHAnsi"/>
          <w:sz w:val="22"/>
          <w:szCs w:val="22"/>
        </w:rPr>
        <w:t>r</w:t>
      </w:r>
      <w:r w:rsidRPr="001109BF">
        <w:rPr>
          <w:rFonts w:asciiTheme="minorHAnsi" w:hAnsiTheme="minorHAnsi"/>
          <w:sz w:val="22"/>
          <w:szCs w:val="22"/>
        </w:rPr>
        <w:t xml:space="preserve">egistrant </w:t>
      </w:r>
      <w:r w:rsidR="00EE0D17">
        <w:rPr>
          <w:rFonts w:asciiTheme="minorHAnsi" w:hAnsiTheme="minorHAnsi"/>
          <w:sz w:val="22"/>
          <w:szCs w:val="22"/>
        </w:rPr>
        <w:t>s</w:t>
      </w:r>
      <w:r w:rsidRPr="001109BF">
        <w:rPr>
          <w:rFonts w:asciiTheme="minorHAnsi" w:hAnsiTheme="minorHAnsi"/>
          <w:sz w:val="22"/>
          <w:szCs w:val="22"/>
        </w:rPr>
        <w:t xml:space="preserve">ubmissions (red) and </w:t>
      </w:r>
      <w:r w:rsidR="00EE0D17">
        <w:rPr>
          <w:rFonts w:asciiTheme="minorHAnsi" w:hAnsiTheme="minorHAnsi"/>
          <w:sz w:val="22"/>
          <w:szCs w:val="22"/>
        </w:rPr>
        <w:t>o</w:t>
      </w:r>
      <w:r w:rsidRPr="001109BF">
        <w:rPr>
          <w:rFonts w:asciiTheme="minorHAnsi" w:hAnsiTheme="minorHAnsi"/>
          <w:sz w:val="22"/>
          <w:szCs w:val="22"/>
        </w:rPr>
        <w:t xml:space="preserve">pen </w:t>
      </w:r>
      <w:r w:rsidR="00EE0D17">
        <w:rPr>
          <w:rFonts w:asciiTheme="minorHAnsi" w:hAnsiTheme="minorHAnsi"/>
          <w:sz w:val="22"/>
          <w:szCs w:val="22"/>
        </w:rPr>
        <w:t>l</w:t>
      </w:r>
      <w:r w:rsidRPr="001109BF">
        <w:rPr>
          <w:rFonts w:asciiTheme="minorHAnsi" w:hAnsiTheme="minorHAnsi"/>
          <w:sz w:val="22"/>
          <w:szCs w:val="22"/>
        </w:rPr>
        <w:t xml:space="preserve">iterature </w:t>
      </w:r>
      <w:r w:rsidR="005F1D33">
        <w:rPr>
          <w:rFonts w:asciiTheme="minorHAnsi" w:hAnsiTheme="minorHAnsi"/>
          <w:sz w:val="22"/>
          <w:szCs w:val="22"/>
        </w:rPr>
        <w:t xml:space="preserve">studies </w:t>
      </w:r>
      <w:r w:rsidRPr="001109BF">
        <w:rPr>
          <w:rFonts w:asciiTheme="minorHAnsi" w:hAnsiTheme="minorHAnsi"/>
          <w:sz w:val="22"/>
          <w:szCs w:val="22"/>
        </w:rPr>
        <w:t xml:space="preserve">(blue). </w:t>
      </w:r>
    </w:p>
    <w:p w:rsidR="00E86E28" w:rsidRPr="000928C5" w:rsidRDefault="00B6151F">
      <w:pPr>
        <w:rPr>
          <w:rFonts w:asciiTheme="minorHAnsi" w:hAnsiTheme="minorHAnsi"/>
          <w:sz w:val="22"/>
          <w:szCs w:val="22"/>
        </w:rPr>
      </w:pPr>
      <w:r w:rsidRPr="000928C5">
        <w:rPr>
          <w:rFonts w:asciiTheme="minorHAnsi" w:hAnsiTheme="minorHAnsi"/>
          <w:sz w:val="22"/>
          <w:szCs w:val="22"/>
        </w:rPr>
        <w:br w:type="page"/>
      </w:r>
    </w:p>
    <w:p w:rsidR="00E86E28" w:rsidRPr="000928C5" w:rsidRDefault="00E86E28">
      <w:pPr>
        <w:widowControl w:val="0"/>
        <w:spacing w:line="276" w:lineRule="auto"/>
        <w:jc w:val="left"/>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5B1E38FE" wp14:editId="317D54D9">
            <wp:extent cx="6734175" cy="4905375"/>
            <wp:effectExtent l="0" t="0" r="0" b="0"/>
            <wp:docPr id="81"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30" cstate="print"/>
                    <a:srcRect/>
                    <a:stretch>
                      <a:fillRect/>
                    </a:stretch>
                  </pic:blipFill>
                  <pic:spPr>
                    <a:xfrm>
                      <a:off x="0" y="0"/>
                      <a:ext cx="6734175" cy="4905375"/>
                    </a:xfrm>
                    <a:prstGeom prst="rect">
                      <a:avLst/>
                    </a:prstGeom>
                    <a:ln/>
                  </pic:spPr>
                </pic:pic>
              </a:graphicData>
            </a:graphic>
          </wp:inline>
        </w:drawing>
      </w:r>
    </w:p>
    <w:p w:rsidR="00942D6B" w:rsidRPr="00401BDE" w:rsidRDefault="00942D6B" w:rsidP="00942D6B">
      <w:pPr>
        <w:pStyle w:val="Caption"/>
        <w:rPr>
          <w:rFonts w:asciiTheme="minorHAnsi" w:hAnsiTheme="minorHAnsi"/>
          <w:b/>
          <w:i w:val="0"/>
          <w:color w:val="auto"/>
          <w:sz w:val="22"/>
          <w:szCs w:val="22"/>
        </w:rPr>
      </w:pPr>
      <w:bookmarkStart w:id="106" w:name="h.qsh70q" w:colFirst="0" w:colLast="0"/>
      <w:bookmarkStart w:id="107" w:name="_Toc436747302"/>
      <w:bookmarkEnd w:id="106"/>
      <w:r w:rsidRPr="00401BDE">
        <w:rPr>
          <w:rFonts w:asciiTheme="minorHAnsi" w:hAnsiTheme="minorHAnsi"/>
          <w:b/>
          <w:i w:val="0"/>
          <w:color w:val="auto"/>
          <w:sz w:val="22"/>
          <w:szCs w:val="22"/>
        </w:rPr>
        <w:t>Figure 6-3. Application Rate</w:t>
      </w:r>
      <w:r w:rsidR="00401BDE">
        <w:rPr>
          <w:rFonts w:asciiTheme="minorHAnsi" w:hAnsiTheme="minorHAnsi"/>
          <w:b/>
          <w:i w:val="0"/>
          <w:color w:val="auto"/>
          <w:sz w:val="22"/>
          <w:szCs w:val="22"/>
        </w:rPr>
        <w:t>-b</w:t>
      </w:r>
      <w:r w:rsidRPr="00401BDE">
        <w:rPr>
          <w:rFonts w:asciiTheme="minorHAnsi" w:hAnsiTheme="minorHAnsi"/>
          <w:b/>
          <w:i w:val="0"/>
          <w:color w:val="auto"/>
          <w:sz w:val="22"/>
          <w:szCs w:val="22"/>
        </w:rPr>
        <w:t>ased Endpoints for Birds Exposed to Diazinon</w:t>
      </w:r>
      <w:bookmarkEnd w:id="107"/>
    </w:p>
    <w:p w:rsidR="00E86E28" w:rsidRPr="001109BF" w:rsidRDefault="00B6151F">
      <w:pPr>
        <w:rPr>
          <w:rFonts w:asciiTheme="minorHAnsi" w:hAnsiTheme="minorHAnsi"/>
          <w:sz w:val="22"/>
          <w:szCs w:val="22"/>
        </w:rPr>
      </w:pPr>
      <w:r w:rsidRPr="000928C5">
        <w:rPr>
          <w:rFonts w:asciiTheme="minorHAnsi" w:hAnsiTheme="minorHAnsi"/>
          <w:b/>
          <w:sz w:val="22"/>
          <w:szCs w:val="22"/>
        </w:rPr>
        <w:t xml:space="preserve"> </w:t>
      </w:r>
      <w:r w:rsidRPr="001109BF">
        <w:rPr>
          <w:rFonts w:asciiTheme="minorHAnsi" w:hAnsiTheme="minorHAnsi"/>
          <w:sz w:val="22"/>
          <w:szCs w:val="22"/>
        </w:rPr>
        <w:t xml:space="preserve">Data </w:t>
      </w:r>
      <w:r w:rsidR="005F1D33">
        <w:rPr>
          <w:rFonts w:asciiTheme="minorHAnsi" w:hAnsiTheme="minorHAnsi"/>
          <w:sz w:val="22"/>
          <w:szCs w:val="22"/>
        </w:rPr>
        <w:t xml:space="preserve">are </w:t>
      </w:r>
      <w:r w:rsidRPr="001109BF">
        <w:rPr>
          <w:rFonts w:asciiTheme="minorHAnsi" w:hAnsiTheme="minorHAnsi"/>
          <w:sz w:val="22"/>
          <w:szCs w:val="22"/>
        </w:rPr>
        <w:t xml:space="preserve">from </w:t>
      </w:r>
      <w:r w:rsidR="00EE0D17">
        <w:rPr>
          <w:rFonts w:asciiTheme="minorHAnsi" w:hAnsiTheme="minorHAnsi"/>
          <w:sz w:val="22"/>
          <w:szCs w:val="22"/>
        </w:rPr>
        <w:t>r</w:t>
      </w:r>
      <w:r w:rsidRPr="001109BF">
        <w:rPr>
          <w:rFonts w:asciiTheme="minorHAnsi" w:hAnsiTheme="minorHAnsi"/>
          <w:sz w:val="22"/>
          <w:szCs w:val="22"/>
        </w:rPr>
        <w:t xml:space="preserve">egistrant </w:t>
      </w:r>
      <w:r w:rsidR="00EE0D17">
        <w:rPr>
          <w:rFonts w:asciiTheme="minorHAnsi" w:hAnsiTheme="minorHAnsi"/>
          <w:sz w:val="22"/>
          <w:szCs w:val="22"/>
        </w:rPr>
        <w:t>s</w:t>
      </w:r>
      <w:r w:rsidRPr="001109BF">
        <w:rPr>
          <w:rFonts w:asciiTheme="minorHAnsi" w:hAnsiTheme="minorHAnsi"/>
          <w:sz w:val="22"/>
          <w:szCs w:val="22"/>
        </w:rPr>
        <w:t xml:space="preserve">ubmissions (red) and </w:t>
      </w:r>
      <w:r w:rsidR="00EE0D17">
        <w:rPr>
          <w:rFonts w:asciiTheme="minorHAnsi" w:hAnsiTheme="minorHAnsi"/>
          <w:sz w:val="22"/>
          <w:szCs w:val="22"/>
        </w:rPr>
        <w:t>o</w:t>
      </w:r>
      <w:r w:rsidRPr="001109BF">
        <w:rPr>
          <w:rFonts w:asciiTheme="minorHAnsi" w:hAnsiTheme="minorHAnsi"/>
          <w:sz w:val="22"/>
          <w:szCs w:val="22"/>
        </w:rPr>
        <w:t xml:space="preserve">pen </w:t>
      </w:r>
      <w:r w:rsidR="00EE0D17">
        <w:rPr>
          <w:rFonts w:asciiTheme="minorHAnsi" w:hAnsiTheme="minorHAnsi"/>
          <w:sz w:val="22"/>
          <w:szCs w:val="22"/>
        </w:rPr>
        <w:t>l</w:t>
      </w:r>
      <w:r w:rsidRPr="001109BF">
        <w:rPr>
          <w:rFonts w:asciiTheme="minorHAnsi" w:hAnsiTheme="minorHAnsi"/>
          <w:sz w:val="22"/>
          <w:szCs w:val="22"/>
        </w:rPr>
        <w:t xml:space="preserve">iterature </w:t>
      </w:r>
      <w:r w:rsidR="005F1D33">
        <w:rPr>
          <w:rFonts w:asciiTheme="minorHAnsi" w:hAnsiTheme="minorHAnsi"/>
          <w:sz w:val="22"/>
          <w:szCs w:val="22"/>
        </w:rPr>
        <w:t xml:space="preserve">studies </w:t>
      </w:r>
      <w:r w:rsidRPr="001109BF">
        <w:rPr>
          <w:rFonts w:asciiTheme="minorHAnsi" w:hAnsiTheme="minorHAnsi"/>
          <w:sz w:val="22"/>
          <w:szCs w:val="22"/>
        </w:rPr>
        <w:t xml:space="preserve">(blue). Note </w:t>
      </w:r>
      <w:r w:rsidR="00EE0D17">
        <w:rPr>
          <w:rFonts w:asciiTheme="minorHAnsi" w:hAnsiTheme="minorHAnsi"/>
          <w:sz w:val="22"/>
          <w:szCs w:val="22"/>
        </w:rPr>
        <w:t>t</w:t>
      </w:r>
      <w:r w:rsidRPr="001109BF">
        <w:rPr>
          <w:rFonts w:asciiTheme="minorHAnsi" w:hAnsiTheme="minorHAnsi"/>
          <w:sz w:val="22"/>
          <w:szCs w:val="22"/>
        </w:rPr>
        <w:t xml:space="preserve">hat </w:t>
      </w:r>
      <w:r w:rsidR="005F1D33">
        <w:rPr>
          <w:rFonts w:asciiTheme="minorHAnsi" w:hAnsiTheme="minorHAnsi"/>
          <w:sz w:val="22"/>
          <w:szCs w:val="22"/>
        </w:rPr>
        <w:t xml:space="preserve">the </w:t>
      </w:r>
      <w:r w:rsidR="00EE0D17">
        <w:rPr>
          <w:rFonts w:asciiTheme="minorHAnsi" w:hAnsiTheme="minorHAnsi"/>
          <w:sz w:val="22"/>
          <w:szCs w:val="22"/>
        </w:rPr>
        <w:t>m</w:t>
      </w:r>
      <w:r w:rsidRPr="001109BF">
        <w:rPr>
          <w:rFonts w:asciiTheme="minorHAnsi" w:hAnsiTheme="minorHAnsi"/>
          <w:sz w:val="22"/>
          <w:szCs w:val="22"/>
        </w:rPr>
        <w:t>ax</w:t>
      </w:r>
      <w:r w:rsidR="001109BF" w:rsidRPr="001109BF">
        <w:rPr>
          <w:rFonts w:asciiTheme="minorHAnsi" w:hAnsiTheme="minorHAnsi"/>
          <w:sz w:val="22"/>
          <w:szCs w:val="22"/>
        </w:rPr>
        <w:t>imum</w:t>
      </w:r>
      <w:r w:rsidRPr="001109BF">
        <w:rPr>
          <w:rFonts w:asciiTheme="minorHAnsi" w:hAnsiTheme="minorHAnsi"/>
          <w:sz w:val="22"/>
          <w:szCs w:val="22"/>
        </w:rPr>
        <w:t xml:space="preserve"> </w:t>
      </w:r>
      <w:r w:rsidR="00EE0D17">
        <w:rPr>
          <w:rFonts w:asciiTheme="minorHAnsi" w:hAnsiTheme="minorHAnsi"/>
          <w:sz w:val="22"/>
          <w:szCs w:val="22"/>
        </w:rPr>
        <w:t>a</w:t>
      </w:r>
      <w:r w:rsidRPr="001109BF">
        <w:rPr>
          <w:rFonts w:asciiTheme="minorHAnsi" w:hAnsiTheme="minorHAnsi"/>
          <w:sz w:val="22"/>
          <w:szCs w:val="22"/>
        </w:rPr>
        <w:t xml:space="preserve">pplication </w:t>
      </w:r>
      <w:r w:rsidR="00EE0D17">
        <w:rPr>
          <w:rFonts w:asciiTheme="minorHAnsi" w:hAnsiTheme="minorHAnsi"/>
          <w:sz w:val="22"/>
          <w:szCs w:val="22"/>
        </w:rPr>
        <w:t>r</w:t>
      </w:r>
      <w:r w:rsidRPr="001109BF">
        <w:rPr>
          <w:rFonts w:asciiTheme="minorHAnsi" w:hAnsiTheme="minorHAnsi"/>
          <w:sz w:val="22"/>
          <w:szCs w:val="22"/>
        </w:rPr>
        <w:t xml:space="preserve">ate of </w:t>
      </w:r>
      <w:r w:rsidR="00EE0D17">
        <w:rPr>
          <w:rFonts w:asciiTheme="minorHAnsi" w:hAnsiTheme="minorHAnsi"/>
          <w:sz w:val="22"/>
          <w:szCs w:val="22"/>
        </w:rPr>
        <w:t>d</w:t>
      </w:r>
      <w:r w:rsidRPr="001109BF">
        <w:rPr>
          <w:rFonts w:asciiTheme="minorHAnsi" w:hAnsiTheme="minorHAnsi"/>
          <w:sz w:val="22"/>
          <w:szCs w:val="22"/>
        </w:rPr>
        <w:t xml:space="preserve">iazinon is 4 lb a.i./A. </w:t>
      </w:r>
    </w:p>
    <w:p w:rsidR="00E86E28" w:rsidRPr="000928C5" w:rsidRDefault="00B6151F">
      <w:pPr>
        <w:rPr>
          <w:rFonts w:asciiTheme="minorHAnsi" w:hAnsiTheme="minorHAnsi"/>
          <w:sz w:val="22"/>
          <w:szCs w:val="22"/>
        </w:rPr>
      </w:pPr>
      <w:r w:rsidRPr="000928C5">
        <w:rPr>
          <w:rFonts w:asciiTheme="minorHAnsi" w:hAnsiTheme="minorHAnsi"/>
          <w:sz w:val="22"/>
          <w:szCs w:val="22"/>
        </w:rPr>
        <w:br w:type="page"/>
      </w:r>
    </w:p>
    <w:p w:rsidR="00E86E28" w:rsidRPr="000928C5" w:rsidRDefault="00E86E28">
      <w:pPr>
        <w:widowControl w:val="0"/>
        <w:spacing w:line="276" w:lineRule="auto"/>
        <w:jc w:val="left"/>
        <w:rPr>
          <w:rFonts w:asciiTheme="minorHAnsi" w:hAnsiTheme="minorHAnsi"/>
          <w:sz w:val="22"/>
          <w:szCs w:val="22"/>
        </w:rPr>
      </w:pPr>
    </w:p>
    <w:p w:rsidR="00E86E28" w:rsidRPr="000928C5" w:rsidRDefault="00E86E28">
      <w:pPr>
        <w:rPr>
          <w:rFonts w:asciiTheme="minorHAnsi" w:hAnsiTheme="minorHAnsi"/>
          <w:sz w:val="22"/>
          <w:szCs w:val="22"/>
        </w:rPr>
      </w:pPr>
      <w:bookmarkStart w:id="108" w:name="h.3as4poj" w:colFirst="0" w:colLast="0"/>
      <w:bookmarkEnd w:id="108"/>
    </w:p>
    <w:p w:rsidR="00E86E28" w:rsidRPr="001109BF" w:rsidRDefault="009C267C" w:rsidP="0069554C">
      <w:pPr>
        <w:pStyle w:val="ListParagraph"/>
        <w:numPr>
          <w:ilvl w:val="1"/>
          <w:numId w:val="3"/>
        </w:numPr>
        <w:outlineLvl w:val="1"/>
        <w:rPr>
          <w:rFonts w:asciiTheme="minorHAnsi" w:hAnsiTheme="minorHAnsi"/>
          <w:sz w:val="24"/>
          <w:szCs w:val="24"/>
        </w:rPr>
      </w:pPr>
      <w:bookmarkStart w:id="109" w:name="_Toc436808200"/>
      <w:r w:rsidRPr="001109BF">
        <w:rPr>
          <w:rFonts w:asciiTheme="minorHAnsi" w:hAnsiTheme="minorHAnsi"/>
          <w:b/>
          <w:sz w:val="24"/>
          <w:szCs w:val="24"/>
        </w:rPr>
        <w:t>Lines of Evidence for Birds</w:t>
      </w:r>
      <w:bookmarkEnd w:id="109"/>
    </w:p>
    <w:p w:rsidR="00E86E28" w:rsidRPr="000928C5" w:rsidRDefault="00E86E28">
      <w:pPr>
        <w:rPr>
          <w:rFonts w:asciiTheme="minorHAnsi" w:hAnsiTheme="minorHAnsi"/>
          <w:sz w:val="22"/>
          <w:szCs w:val="22"/>
        </w:rPr>
      </w:pPr>
    </w:p>
    <w:p w:rsidR="00E86E28" w:rsidRPr="001109BF" w:rsidRDefault="009C267C" w:rsidP="009C267C">
      <w:pPr>
        <w:pStyle w:val="Heading3"/>
        <w:numPr>
          <w:ilvl w:val="2"/>
          <w:numId w:val="3"/>
        </w:numPr>
        <w:spacing w:before="0"/>
        <w:rPr>
          <w:rFonts w:asciiTheme="minorHAnsi" w:hAnsiTheme="minorHAnsi"/>
          <w:b/>
          <w:color w:val="auto"/>
          <w:sz w:val="22"/>
          <w:szCs w:val="22"/>
        </w:rPr>
      </w:pPr>
      <w:bookmarkStart w:id="110" w:name="h.1pxezwc" w:colFirst="0" w:colLast="0"/>
      <w:bookmarkStart w:id="111" w:name="_Toc436808201"/>
      <w:bookmarkEnd w:id="110"/>
      <w:r w:rsidRPr="001109BF">
        <w:rPr>
          <w:rFonts w:asciiTheme="minorHAnsi" w:hAnsiTheme="minorHAnsi"/>
          <w:b/>
          <w:color w:val="auto"/>
          <w:sz w:val="22"/>
          <w:szCs w:val="22"/>
        </w:rPr>
        <w:t xml:space="preserve">Effects on </w:t>
      </w:r>
      <w:r w:rsidR="00B6151F" w:rsidRPr="001109BF">
        <w:rPr>
          <w:rFonts w:asciiTheme="minorHAnsi" w:hAnsiTheme="minorHAnsi"/>
          <w:b/>
          <w:color w:val="auto"/>
          <w:sz w:val="22"/>
          <w:szCs w:val="22"/>
        </w:rPr>
        <w:t>Mortality</w:t>
      </w:r>
      <w:r w:rsidRPr="001109BF">
        <w:rPr>
          <w:rFonts w:asciiTheme="minorHAnsi" w:hAnsiTheme="minorHAnsi"/>
          <w:b/>
          <w:color w:val="auto"/>
          <w:sz w:val="22"/>
          <w:szCs w:val="22"/>
        </w:rPr>
        <w:t xml:space="preserve"> of Birds</w:t>
      </w:r>
      <w:bookmarkEnd w:id="111"/>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When considering all of the lines of evidence, the mortality line of evidence has the most data. The endpoints considered for the mortality line of evidence are included in </w:t>
      </w:r>
      <w:r w:rsidRPr="000928C5">
        <w:rPr>
          <w:rFonts w:asciiTheme="minorHAnsi" w:hAnsiTheme="minorHAnsi"/>
          <w:b/>
          <w:sz w:val="22"/>
          <w:szCs w:val="22"/>
        </w:rPr>
        <w:t>Figure</w:t>
      </w:r>
      <w:r w:rsidR="00AF6B2C">
        <w:rPr>
          <w:rFonts w:asciiTheme="minorHAnsi" w:hAnsiTheme="minorHAnsi"/>
          <w:b/>
          <w:sz w:val="22"/>
          <w:szCs w:val="22"/>
        </w:rPr>
        <w:t>s</w:t>
      </w:r>
      <w:r w:rsidRPr="000928C5">
        <w:rPr>
          <w:rFonts w:asciiTheme="minorHAnsi" w:hAnsiTheme="minorHAnsi"/>
          <w:b/>
          <w:sz w:val="22"/>
          <w:szCs w:val="22"/>
        </w:rPr>
        <w:t xml:space="preserve"> </w:t>
      </w:r>
      <w:r w:rsidR="001109BF">
        <w:rPr>
          <w:rFonts w:asciiTheme="minorHAnsi" w:hAnsiTheme="minorHAnsi"/>
          <w:b/>
          <w:sz w:val="22"/>
          <w:szCs w:val="22"/>
        </w:rPr>
        <w:t>6-</w:t>
      </w:r>
      <w:r w:rsidRPr="000928C5">
        <w:rPr>
          <w:rFonts w:asciiTheme="minorHAnsi" w:hAnsiTheme="minorHAnsi"/>
          <w:b/>
          <w:sz w:val="22"/>
          <w:szCs w:val="22"/>
        </w:rPr>
        <w:t>4</w:t>
      </w:r>
      <w:r w:rsidR="00AF6B2C">
        <w:rPr>
          <w:rFonts w:asciiTheme="minorHAnsi" w:hAnsiTheme="minorHAnsi"/>
          <w:b/>
          <w:sz w:val="22"/>
          <w:szCs w:val="22"/>
        </w:rPr>
        <w:t xml:space="preserve"> through 6-6</w:t>
      </w:r>
      <w:r w:rsidRPr="000928C5">
        <w:rPr>
          <w:rFonts w:asciiTheme="minorHAnsi" w:hAnsiTheme="minorHAnsi"/>
          <w:sz w:val="22"/>
          <w:szCs w:val="22"/>
        </w:rPr>
        <w:t>. Based on the AOP for animals exposed to diazinon, endpoints representative of AChE inhibition are included in the mortality line of evidence. The mortality and AChE endpoints are discussed below.</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302CC3E0" wp14:editId="4063474F">
            <wp:extent cx="5943600" cy="4297680"/>
            <wp:effectExtent l="0" t="0" r="0" b="0"/>
            <wp:docPr id="82"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31" cstate="print"/>
                    <a:srcRect/>
                    <a:stretch>
                      <a:fillRect/>
                    </a:stretch>
                  </pic:blipFill>
                  <pic:spPr>
                    <a:xfrm>
                      <a:off x="0" y="0"/>
                      <a:ext cx="5943600" cy="4297680"/>
                    </a:xfrm>
                    <a:prstGeom prst="rect">
                      <a:avLst/>
                    </a:prstGeom>
                    <a:ln/>
                  </pic:spPr>
                </pic:pic>
              </a:graphicData>
            </a:graphic>
          </wp:inline>
        </w:drawing>
      </w:r>
    </w:p>
    <w:p w:rsidR="00942D6B" w:rsidRPr="00401BDE" w:rsidRDefault="00942D6B" w:rsidP="00942D6B">
      <w:pPr>
        <w:pStyle w:val="Caption"/>
        <w:rPr>
          <w:rFonts w:asciiTheme="minorHAnsi" w:hAnsiTheme="minorHAnsi"/>
          <w:b/>
          <w:i w:val="0"/>
          <w:color w:val="auto"/>
          <w:sz w:val="22"/>
          <w:szCs w:val="22"/>
        </w:rPr>
      </w:pPr>
      <w:bookmarkStart w:id="112" w:name="_Toc436747303"/>
      <w:r w:rsidRPr="00401BDE">
        <w:rPr>
          <w:rFonts w:asciiTheme="minorHAnsi" w:hAnsiTheme="minorHAnsi"/>
          <w:b/>
          <w:i w:val="0"/>
          <w:color w:val="auto"/>
          <w:sz w:val="22"/>
          <w:szCs w:val="22"/>
        </w:rPr>
        <w:t>Figure 6-4. Dietary-based Endpoints and Thresholds Used for Mortality Line of Evidence</w:t>
      </w:r>
      <w:bookmarkEnd w:id="112"/>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3BB380DC" wp14:editId="7063459F">
            <wp:extent cx="5934075" cy="4181475"/>
            <wp:effectExtent l="0" t="0" r="0" b="0"/>
            <wp:docPr id="53"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32" cstate="print"/>
                    <a:srcRect/>
                    <a:stretch>
                      <a:fillRect/>
                    </a:stretch>
                  </pic:blipFill>
                  <pic:spPr>
                    <a:xfrm>
                      <a:off x="0" y="0"/>
                      <a:ext cx="5934075" cy="4181475"/>
                    </a:xfrm>
                    <a:prstGeom prst="rect">
                      <a:avLst/>
                    </a:prstGeom>
                    <a:ln/>
                  </pic:spPr>
                </pic:pic>
              </a:graphicData>
            </a:graphic>
          </wp:inline>
        </w:drawing>
      </w:r>
    </w:p>
    <w:p w:rsidR="00130984" w:rsidRPr="00401BDE" w:rsidRDefault="00130984" w:rsidP="00130984">
      <w:pPr>
        <w:pStyle w:val="Caption"/>
        <w:rPr>
          <w:rFonts w:asciiTheme="minorHAnsi" w:hAnsiTheme="minorHAnsi"/>
          <w:b/>
          <w:i w:val="0"/>
          <w:color w:val="auto"/>
          <w:sz w:val="22"/>
          <w:szCs w:val="22"/>
        </w:rPr>
      </w:pPr>
      <w:bookmarkStart w:id="113" w:name="_Toc436747304"/>
      <w:r w:rsidRPr="00401BDE">
        <w:rPr>
          <w:rFonts w:asciiTheme="minorHAnsi" w:hAnsiTheme="minorHAnsi"/>
          <w:b/>
          <w:i w:val="0"/>
          <w:color w:val="auto"/>
          <w:sz w:val="22"/>
          <w:szCs w:val="22"/>
        </w:rPr>
        <w:t>Figure 6-5. Dosed-based Endpoints and Thresholds Used for Mortality Line of Evidence</w:t>
      </w:r>
      <w:bookmarkEnd w:id="113"/>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2B72CC77" wp14:editId="6E1AB3B0">
            <wp:extent cx="5943600" cy="4206240"/>
            <wp:effectExtent l="0" t="0" r="0" b="0"/>
            <wp:docPr id="54"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33" cstate="print"/>
                    <a:srcRect/>
                    <a:stretch>
                      <a:fillRect/>
                    </a:stretch>
                  </pic:blipFill>
                  <pic:spPr>
                    <a:xfrm>
                      <a:off x="0" y="0"/>
                      <a:ext cx="5943600" cy="4206240"/>
                    </a:xfrm>
                    <a:prstGeom prst="rect">
                      <a:avLst/>
                    </a:prstGeom>
                    <a:ln/>
                  </pic:spPr>
                </pic:pic>
              </a:graphicData>
            </a:graphic>
          </wp:inline>
        </w:drawing>
      </w:r>
    </w:p>
    <w:p w:rsidR="00130984" w:rsidRPr="00401BDE" w:rsidRDefault="00130984" w:rsidP="00130984">
      <w:pPr>
        <w:pStyle w:val="Caption"/>
        <w:rPr>
          <w:rFonts w:asciiTheme="minorHAnsi" w:hAnsiTheme="minorHAnsi"/>
          <w:b/>
          <w:i w:val="0"/>
          <w:color w:val="auto"/>
          <w:sz w:val="22"/>
          <w:szCs w:val="22"/>
        </w:rPr>
      </w:pPr>
      <w:bookmarkStart w:id="114" w:name="_Toc436747305"/>
      <w:r w:rsidRPr="00401BDE">
        <w:rPr>
          <w:rFonts w:asciiTheme="minorHAnsi" w:hAnsiTheme="minorHAnsi"/>
          <w:b/>
          <w:i w:val="0"/>
          <w:color w:val="auto"/>
          <w:sz w:val="22"/>
          <w:szCs w:val="22"/>
        </w:rPr>
        <w:t>Figure 6-6. Application Rate Based Endpoints and Thresholds Used for Mortality Line of Evidence</w:t>
      </w:r>
      <w:bookmarkEnd w:id="114"/>
    </w:p>
    <w:p w:rsidR="00E86E28" w:rsidRPr="000928C5" w:rsidRDefault="00B6151F">
      <w:pPr>
        <w:rPr>
          <w:rFonts w:asciiTheme="minorHAnsi" w:hAnsiTheme="minorHAnsi"/>
          <w:sz w:val="22"/>
          <w:szCs w:val="22"/>
        </w:rPr>
      </w:pPr>
      <w:r w:rsidRPr="000928C5">
        <w:rPr>
          <w:rFonts w:asciiTheme="minorHAnsi" w:hAnsiTheme="minorHAnsi"/>
          <w:i/>
          <w:sz w:val="22"/>
          <w:szCs w:val="22"/>
        </w:rPr>
        <w:t>Dietary-based laboratory studies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Dietary-based LC50 values are available for several test species and three orders. Values range from 32-3912 mg a.i./kg-diet (</w:t>
      </w:r>
      <w:r w:rsidRPr="000928C5">
        <w:rPr>
          <w:rFonts w:asciiTheme="minorHAnsi" w:hAnsiTheme="minorHAnsi"/>
          <w:b/>
          <w:sz w:val="22"/>
          <w:szCs w:val="22"/>
        </w:rPr>
        <w:t xml:space="preserve">Table </w:t>
      </w:r>
      <w:r w:rsidR="001109BF">
        <w:rPr>
          <w:rFonts w:asciiTheme="minorHAnsi" w:hAnsiTheme="minorHAnsi"/>
          <w:b/>
          <w:sz w:val="22"/>
          <w:szCs w:val="22"/>
        </w:rPr>
        <w:t>6-</w:t>
      </w:r>
      <w:r w:rsidR="00EE0D17">
        <w:rPr>
          <w:rFonts w:asciiTheme="minorHAnsi" w:hAnsiTheme="minorHAnsi"/>
          <w:b/>
          <w:sz w:val="22"/>
          <w:szCs w:val="22"/>
        </w:rPr>
        <w:t>3</w:t>
      </w:r>
      <w:r w:rsidRPr="000928C5">
        <w:rPr>
          <w:rFonts w:asciiTheme="minorHAnsi" w:hAnsiTheme="minorHAnsi"/>
          <w:sz w:val="22"/>
          <w:szCs w:val="22"/>
        </w:rPr>
        <w:t>). Based on th</w:t>
      </w:r>
      <w:r w:rsidR="00AF6B2C">
        <w:rPr>
          <w:rFonts w:asciiTheme="minorHAnsi" w:hAnsiTheme="minorHAnsi"/>
          <w:sz w:val="22"/>
          <w:szCs w:val="22"/>
        </w:rPr>
        <w:t>ese results</w:t>
      </w:r>
      <w:r w:rsidRPr="000928C5">
        <w:rPr>
          <w:rFonts w:asciiTheme="minorHAnsi" w:hAnsiTheme="minorHAnsi"/>
          <w:sz w:val="22"/>
          <w:szCs w:val="22"/>
        </w:rPr>
        <w:t>, diazinon is considered very highly toxic (</w:t>
      </w:r>
      <w:r w:rsidRPr="000928C5">
        <w:rPr>
          <w:rFonts w:asciiTheme="minorHAnsi" w:hAnsiTheme="minorHAnsi"/>
          <w:i/>
          <w:sz w:val="22"/>
          <w:szCs w:val="22"/>
        </w:rPr>
        <w:t>i.e.,</w:t>
      </w:r>
      <w:r w:rsidRPr="000928C5">
        <w:rPr>
          <w:rFonts w:asciiTheme="minorHAnsi" w:hAnsiTheme="minorHAnsi"/>
          <w:sz w:val="22"/>
          <w:szCs w:val="22"/>
        </w:rPr>
        <w:t xml:space="preserve"> LC</w:t>
      </w:r>
      <w:r w:rsidRPr="00EE2EA8">
        <w:rPr>
          <w:rFonts w:asciiTheme="minorHAnsi" w:hAnsiTheme="minorHAnsi"/>
          <w:sz w:val="22"/>
          <w:szCs w:val="22"/>
          <w:vertAlign w:val="subscript"/>
        </w:rPr>
        <w:t>50</w:t>
      </w:r>
      <w:r w:rsidRPr="000928C5">
        <w:rPr>
          <w:rFonts w:asciiTheme="minorHAnsi" w:hAnsiTheme="minorHAnsi"/>
          <w:sz w:val="22"/>
          <w:szCs w:val="22"/>
        </w:rPr>
        <w:t xml:space="preserve">&lt;50 mg a.i./kg-diet) to birds. The brown-headed cowbird </w:t>
      </w:r>
      <w:r w:rsidR="00EE2EA8">
        <w:rPr>
          <w:rFonts w:asciiTheme="minorHAnsi" w:hAnsiTheme="minorHAnsi"/>
          <w:sz w:val="22"/>
          <w:szCs w:val="22"/>
        </w:rPr>
        <w:t>(</w:t>
      </w:r>
      <w:r w:rsidRPr="000928C5">
        <w:rPr>
          <w:rFonts w:asciiTheme="minorHAnsi" w:hAnsiTheme="minorHAnsi"/>
          <w:sz w:val="22"/>
          <w:szCs w:val="22"/>
        </w:rPr>
        <w:t>LC</w:t>
      </w:r>
      <w:r w:rsidRPr="00EE2EA8">
        <w:rPr>
          <w:rFonts w:asciiTheme="minorHAnsi" w:hAnsiTheme="minorHAnsi"/>
          <w:sz w:val="22"/>
          <w:szCs w:val="22"/>
          <w:vertAlign w:val="subscript"/>
        </w:rPr>
        <w:t>50</w:t>
      </w:r>
      <w:r w:rsidRPr="000928C5">
        <w:rPr>
          <w:rFonts w:asciiTheme="minorHAnsi" w:hAnsiTheme="minorHAnsi"/>
          <w:sz w:val="22"/>
          <w:szCs w:val="22"/>
        </w:rPr>
        <w:t xml:space="preserve"> of 38 mg a.i./kg-diet</w:t>
      </w:r>
      <w:r w:rsidR="00EE2EA8">
        <w:rPr>
          <w:rFonts w:asciiTheme="minorHAnsi" w:hAnsiTheme="minorHAnsi"/>
          <w:sz w:val="22"/>
          <w:szCs w:val="22"/>
        </w:rPr>
        <w:t xml:space="preserve">; </w:t>
      </w:r>
      <w:r w:rsidRPr="000928C5">
        <w:rPr>
          <w:rFonts w:asciiTheme="minorHAnsi" w:hAnsiTheme="minorHAnsi"/>
          <w:sz w:val="22"/>
          <w:szCs w:val="22"/>
        </w:rPr>
        <w:t>MRID 40895308), generates the most conservative threshold (</w:t>
      </w:r>
      <w:r w:rsidRPr="000928C5">
        <w:rPr>
          <w:rFonts w:asciiTheme="minorHAnsi" w:hAnsiTheme="minorHAnsi"/>
          <w:i/>
          <w:sz w:val="22"/>
          <w:szCs w:val="22"/>
        </w:rPr>
        <w:t>i.e.,</w:t>
      </w:r>
      <w:r w:rsidRPr="000928C5">
        <w:rPr>
          <w:rFonts w:asciiTheme="minorHAnsi" w:hAnsiTheme="minorHAnsi"/>
          <w:sz w:val="22"/>
          <w:szCs w:val="22"/>
        </w:rPr>
        <w:t xml:space="preserve"> 2.5 mg a.i./kg-diet) due to a slope of 4.0 and a low LC</w:t>
      </w:r>
      <w:r w:rsidRPr="00EE2EA8">
        <w:rPr>
          <w:rFonts w:asciiTheme="minorHAnsi" w:hAnsiTheme="minorHAnsi"/>
          <w:sz w:val="22"/>
          <w:szCs w:val="22"/>
          <w:vertAlign w:val="subscript"/>
        </w:rPr>
        <w:t>50</w:t>
      </w:r>
      <w:r w:rsidRPr="000928C5">
        <w:rPr>
          <w:rFonts w:asciiTheme="minorHAnsi" w:hAnsiTheme="minorHAnsi"/>
          <w:sz w:val="22"/>
          <w:szCs w:val="22"/>
        </w:rPr>
        <w:t>. Although there is a lower LC</w:t>
      </w:r>
      <w:r w:rsidRPr="00EE2EA8">
        <w:rPr>
          <w:rFonts w:asciiTheme="minorHAnsi" w:hAnsiTheme="minorHAnsi"/>
          <w:sz w:val="22"/>
          <w:szCs w:val="22"/>
          <w:vertAlign w:val="subscript"/>
        </w:rPr>
        <w:t>50</w:t>
      </w:r>
      <w:r w:rsidRPr="000928C5">
        <w:rPr>
          <w:rFonts w:asciiTheme="minorHAnsi" w:hAnsiTheme="minorHAnsi"/>
          <w:sz w:val="22"/>
          <w:szCs w:val="22"/>
        </w:rPr>
        <w:t xml:space="preserve"> value available (32 mg a.i./kg-food; MRID 40895302), there is no slope available</w:t>
      </w:r>
      <w:r w:rsidR="00EE2EA8">
        <w:rPr>
          <w:rFonts w:asciiTheme="minorHAnsi" w:hAnsiTheme="minorHAnsi"/>
          <w:sz w:val="22"/>
          <w:szCs w:val="22"/>
        </w:rPr>
        <w:t>;</w:t>
      </w:r>
      <w:r w:rsidRPr="000928C5">
        <w:rPr>
          <w:rFonts w:asciiTheme="minorHAnsi" w:hAnsiTheme="minorHAnsi"/>
          <w:sz w:val="22"/>
          <w:szCs w:val="22"/>
        </w:rPr>
        <w:t xml:space="preserve"> therefore the default of 4.5 w</w:t>
      </w:r>
      <w:r w:rsidR="00EE2EA8">
        <w:rPr>
          <w:rFonts w:asciiTheme="minorHAnsi" w:hAnsiTheme="minorHAnsi"/>
          <w:sz w:val="22"/>
          <w:szCs w:val="22"/>
        </w:rPr>
        <w:t>ill</w:t>
      </w:r>
      <w:r w:rsidRPr="000928C5">
        <w:rPr>
          <w:rFonts w:asciiTheme="minorHAnsi" w:hAnsiTheme="minorHAnsi"/>
          <w:sz w:val="22"/>
          <w:szCs w:val="22"/>
        </w:rPr>
        <w:t xml:space="preserve"> be used. With this slope, a threshold of 2.8 mg a.i./kg-diet </w:t>
      </w:r>
      <w:r w:rsidR="00EE2EA8">
        <w:rPr>
          <w:rFonts w:asciiTheme="minorHAnsi" w:hAnsiTheme="minorHAnsi"/>
          <w:sz w:val="22"/>
          <w:szCs w:val="22"/>
        </w:rPr>
        <w:t>is</w:t>
      </w:r>
      <w:r w:rsidRPr="000928C5">
        <w:rPr>
          <w:rFonts w:asciiTheme="minorHAnsi" w:hAnsiTheme="minorHAnsi"/>
          <w:sz w:val="22"/>
          <w:szCs w:val="22"/>
        </w:rPr>
        <w:t xml:space="preserve"> derived.</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br w:type="page"/>
      </w:r>
    </w:p>
    <w:p w:rsidR="00E86E28" w:rsidRPr="00435DFC" w:rsidRDefault="00E86E28">
      <w:pPr>
        <w:rPr>
          <w:rFonts w:asciiTheme="minorHAnsi" w:hAnsiTheme="minorHAnsi"/>
          <w:b/>
          <w:color w:val="auto"/>
          <w:sz w:val="22"/>
          <w:szCs w:val="22"/>
        </w:rPr>
      </w:pPr>
      <w:bookmarkStart w:id="115" w:name="h.49x2ik5" w:colFirst="0" w:colLast="0"/>
      <w:bookmarkEnd w:id="115"/>
    </w:p>
    <w:p w:rsidR="009D1C8F" w:rsidRPr="00401BDE" w:rsidRDefault="009D1C8F" w:rsidP="009D1C8F">
      <w:pPr>
        <w:pStyle w:val="Caption"/>
        <w:keepNext/>
        <w:rPr>
          <w:rFonts w:asciiTheme="minorHAnsi" w:hAnsiTheme="minorHAnsi"/>
          <w:b/>
          <w:i w:val="0"/>
          <w:color w:val="auto"/>
          <w:sz w:val="22"/>
          <w:szCs w:val="22"/>
        </w:rPr>
      </w:pPr>
      <w:bookmarkStart w:id="116" w:name="_Toc436127722"/>
      <w:r w:rsidRPr="00401BDE">
        <w:rPr>
          <w:rFonts w:asciiTheme="minorHAnsi" w:hAnsiTheme="minorHAnsi"/>
          <w:b/>
          <w:i w:val="0"/>
          <w:color w:val="auto"/>
          <w:sz w:val="22"/>
          <w:szCs w:val="22"/>
        </w:rPr>
        <w:t xml:space="preserve">Table </w:t>
      </w:r>
      <w:r w:rsidR="00796229" w:rsidRPr="00401BDE">
        <w:rPr>
          <w:rFonts w:asciiTheme="minorHAnsi" w:hAnsiTheme="minorHAnsi"/>
          <w:b/>
          <w:i w:val="0"/>
          <w:color w:val="auto"/>
          <w:sz w:val="22"/>
          <w:szCs w:val="22"/>
        </w:rPr>
        <w:t>6</w:t>
      </w:r>
      <w:r w:rsidRPr="00401BDE">
        <w:rPr>
          <w:rFonts w:asciiTheme="minorHAnsi" w:hAnsiTheme="minorHAnsi"/>
          <w:b/>
          <w:i w:val="0"/>
          <w:color w:val="auto"/>
          <w:sz w:val="22"/>
          <w:szCs w:val="22"/>
        </w:rPr>
        <w:t>-3. Median Lethal Concentrations Resulting from Sub-acute Dietary Exposures</w:t>
      </w:r>
      <w:bookmarkEnd w:id="116"/>
    </w:p>
    <w:tbl>
      <w:tblPr>
        <w:tblStyle w:val="af6"/>
        <w:tblW w:w="958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1645"/>
        <w:gridCol w:w="1170"/>
        <w:gridCol w:w="1080"/>
        <w:gridCol w:w="1648"/>
      </w:tblGrid>
      <w:tr w:rsidR="00E86E28" w:rsidRPr="000928C5">
        <w:trPr>
          <w:trHeight w:val="20"/>
        </w:trPr>
        <w:tc>
          <w:tcPr>
            <w:tcW w:w="4045"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b/>
                <w:sz w:val="22"/>
                <w:szCs w:val="22"/>
              </w:rPr>
              <w:t>Test species</w:t>
            </w:r>
          </w:p>
        </w:tc>
        <w:tc>
          <w:tcPr>
            <w:tcW w:w="164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Order</w:t>
            </w:r>
          </w:p>
        </w:tc>
        <w:tc>
          <w:tcPr>
            <w:tcW w:w="117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 xml:space="preserve">LC50 (mg </w:t>
            </w:r>
            <w:r w:rsidR="00B200D3" w:rsidRPr="000928C5">
              <w:rPr>
                <w:rFonts w:asciiTheme="minorHAnsi" w:hAnsiTheme="minorHAnsi"/>
                <w:b/>
                <w:sz w:val="22"/>
                <w:szCs w:val="22"/>
              </w:rPr>
              <w:t>a.i</w:t>
            </w:r>
            <w:r w:rsidRPr="000928C5">
              <w:rPr>
                <w:rFonts w:asciiTheme="minorHAnsi" w:hAnsiTheme="minorHAnsi"/>
                <w:b/>
                <w:sz w:val="22"/>
                <w:szCs w:val="22"/>
              </w:rPr>
              <w:t>/kg-diet)</w:t>
            </w:r>
          </w:p>
        </w:tc>
        <w:tc>
          <w:tcPr>
            <w:tcW w:w="108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Test substance</w:t>
            </w:r>
          </w:p>
        </w:tc>
        <w:tc>
          <w:tcPr>
            <w:tcW w:w="1648"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b/>
                <w:sz w:val="22"/>
                <w:szCs w:val="22"/>
              </w:rPr>
              <w:t>Ref #</w:t>
            </w:r>
          </w:p>
        </w:tc>
      </w:tr>
      <w:tr w:rsidR="00E86E28" w:rsidRPr="000928C5">
        <w:trPr>
          <w:trHeight w:val="20"/>
        </w:trPr>
        <w:tc>
          <w:tcPr>
            <w:tcW w:w="4045"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Mallard Duck (</w:t>
            </w:r>
            <w:r w:rsidRPr="000928C5">
              <w:rPr>
                <w:rFonts w:asciiTheme="minorHAnsi" w:hAnsiTheme="minorHAnsi"/>
                <w:i/>
                <w:sz w:val="22"/>
                <w:szCs w:val="22"/>
              </w:rPr>
              <w:t>Anas platyrhynchos</w:t>
            </w:r>
            <w:r w:rsidRPr="000928C5">
              <w:rPr>
                <w:rFonts w:asciiTheme="minorHAnsi" w:hAnsiTheme="minorHAnsi"/>
                <w:sz w:val="22"/>
                <w:szCs w:val="22"/>
              </w:rPr>
              <w:t>)</w:t>
            </w:r>
          </w:p>
        </w:tc>
        <w:tc>
          <w:tcPr>
            <w:tcW w:w="164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Anseriformes</w:t>
            </w:r>
          </w:p>
        </w:tc>
        <w:tc>
          <w:tcPr>
            <w:tcW w:w="117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32</w:t>
            </w:r>
          </w:p>
        </w:tc>
        <w:tc>
          <w:tcPr>
            <w:tcW w:w="108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648"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MRID 40895302</w:t>
            </w:r>
          </w:p>
        </w:tc>
      </w:tr>
      <w:tr w:rsidR="00E86E28" w:rsidRPr="000928C5">
        <w:trPr>
          <w:trHeight w:val="20"/>
        </w:trPr>
        <w:tc>
          <w:tcPr>
            <w:tcW w:w="4045"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Brown-headed cowbird (</w:t>
            </w:r>
            <w:r w:rsidRPr="000928C5">
              <w:rPr>
                <w:rFonts w:asciiTheme="minorHAnsi" w:hAnsiTheme="minorHAnsi"/>
                <w:i/>
                <w:sz w:val="22"/>
                <w:szCs w:val="22"/>
              </w:rPr>
              <w:t>Molothrus ater</w:t>
            </w:r>
            <w:r w:rsidRPr="000928C5">
              <w:rPr>
                <w:rFonts w:asciiTheme="minorHAnsi" w:hAnsiTheme="minorHAnsi"/>
                <w:sz w:val="22"/>
                <w:szCs w:val="22"/>
              </w:rPr>
              <w:t>)</w:t>
            </w:r>
          </w:p>
        </w:tc>
        <w:tc>
          <w:tcPr>
            <w:tcW w:w="164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Passeriformes</w:t>
            </w:r>
          </w:p>
        </w:tc>
        <w:tc>
          <w:tcPr>
            <w:tcW w:w="117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38</w:t>
            </w:r>
          </w:p>
        </w:tc>
        <w:tc>
          <w:tcPr>
            <w:tcW w:w="108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648"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MRID 40895308</w:t>
            </w:r>
          </w:p>
        </w:tc>
      </w:tr>
      <w:tr w:rsidR="00E86E28" w:rsidRPr="000928C5">
        <w:trPr>
          <w:trHeight w:val="20"/>
        </w:trPr>
        <w:tc>
          <w:tcPr>
            <w:tcW w:w="4045"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Mallard Duck (</w:t>
            </w:r>
            <w:r w:rsidRPr="000928C5">
              <w:rPr>
                <w:rFonts w:asciiTheme="minorHAnsi" w:hAnsiTheme="minorHAnsi"/>
                <w:i/>
                <w:sz w:val="22"/>
                <w:szCs w:val="22"/>
              </w:rPr>
              <w:t>Anas platyrhynchos</w:t>
            </w:r>
            <w:r w:rsidRPr="000928C5">
              <w:rPr>
                <w:rFonts w:asciiTheme="minorHAnsi" w:hAnsiTheme="minorHAnsi"/>
                <w:sz w:val="22"/>
                <w:szCs w:val="22"/>
              </w:rPr>
              <w:t>)</w:t>
            </w:r>
          </w:p>
        </w:tc>
        <w:tc>
          <w:tcPr>
            <w:tcW w:w="164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Anseriformes</w:t>
            </w:r>
          </w:p>
        </w:tc>
        <w:tc>
          <w:tcPr>
            <w:tcW w:w="117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38</w:t>
            </w:r>
          </w:p>
        </w:tc>
        <w:tc>
          <w:tcPr>
            <w:tcW w:w="108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formula</w:t>
            </w:r>
          </w:p>
        </w:tc>
        <w:tc>
          <w:tcPr>
            <w:tcW w:w="1648"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MRID 40895304</w:t>
            </w:r>
          </w:p>
        </w:tc>
      </w:tr>
      <w:tr w:rsidR="00E86E28" w:rsidRPr="000928C5">
        <w:trPr>
          <w:trHeight w:val="20"/>
        </w:trPr>
        <w:tc>
          <w:tcPr>
            <w:tcW w:w="4045"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Brown-headed cowbird (</w:t>
            </w:r>
            <w:r w:rsidRPr="000928C5">
              <w:rPr>
                <w:rFonts w:asciiTheme="minorHAnsi" w:hAnsiTheme="minorHAnsi"/>
                <w:i/>
                <w:sz w:val="22"/>
                <w:szCs w:val="22"/>
              </w:rPr>
              <w:t>Molothrus ater</w:t>
            </w:r>
            <w:r w:rsidRPr="000928C5">
              <w:rPr>
                <w:rFonts w:asciiTheme="minorHAnsi" w:hAnsiTheme="minorHAnsi"/>
                <w:sz w:val="22"/>
                <w:szCs w:val="22"/>
              </w:rPr>
              <w:t>)</w:t>
            </w:r>
          </w:p>
        </w:tc>
        <w:tc>
          <w:tcPr>
            <w:tcW w:w="164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Passeriformes</w:t>
            </w:r>
          </w:p>
        </w:tc>
        <w:tc>
          <w:tcPr>
            <w:tcW w:w="117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42</w:t>
            </w:r>
          </w:p>
        </w:tc>
        <w:tc>
          <w:tcPr>
            <w:tcW w:w="108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formula</w:t>
            </w:r>
          </w:p>
        </w:tc>
        <w:tc>
          <w:tcPr>
            <w:tcW w:w="1648"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MRID 40895310</w:t>
            </w:r>
          </w:p>
        </w:tc>
      </w:tr>
      <w:tr w:rsidR="00E86E28" w:rsidRPr="000928C5">
        <w:trPr>
          <w:trHeight w:val="20"/>
        </w:trPr>
        <w:tc>
          <w:tcPr>
            <w:tcW w:w="4045"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Japanese Quail (</w:t>
            </w:r>
            <w:r w:rsidRPr="000928C5">
              <w:rPr>
                <w:rFonts w:asciiTheme="minorHAnsi" w:hAnsiTheme="minorHAnsi"/>
                <w:i/>
                <w:sz w:val="22"/>
                <w:szCs w:val="22"/>
              </w:rPr>
              <w:t>Coturnix japonica</w:t>
            </w:r>
            <w:r w:rsidRPr="000928C5">
              <w:rPr>
                <w:rFonts w:asciiTheme="minorHAnsi" w:hAnsiTheme="minorHAnsi"/>
                <w:sz w:val="22"/>
                <w:szCs w:val="22"/>
              </w:rPr>
              <w:t>)</w:t>
            </w:r>
          </w:p>
        </w:tc>
        <w:tc>
          <w:tcPr>
            <w:tcW w:w="164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47</w:t>
            </w:r>
          </w:p>
        </w:tc>
        <w:tc>
          <w:tcPr>
            <w:tcW w:w="108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648" w:type="dxa"/>
            <w:shd w:val="clear" w:color="auto" w:fill="FFFFFF"/>
            <w:vAlign w:val="bottom"/>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ECOTOX 35243</w:t>
            </w:r>
          </w:p>
        </w:tc>
      </w:tr>
      <w:tr w:rsidR="00E86E28" w:rsidRPr="000928C5">
        <w:trPr>
          <w:trHeight w:val="20"/>
        </w:trPr>
        <w:tc>
          <w:tcPr>
            <w:tcW w:w="4045"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Japanese Quail (</w:t>
            </w:r>
            <w:r w:rsidRPr="000928C5">
              <w:rPr>
                <w:rFonts w:asciiTheme="minorHAnsi" w:hAnsiTheme="minorHAnsi"/>
                <w:i/>
                <w:sz w:val="22"/>
                <w:szCs w:val="22"/>
              </w:rPr>
              <w:t>Coturnix japonica</w:t>
            </w:r>
            <w:r w:rsidRPr="000928C5">
              <w:rPr>
                <w:rFonts w:asciiTheme="minorHAnsi" w:hAnsiTheme="minorHAnsi"/>
                <w:sz w:val="22"/>
                <w:szCs w:val="22"/>
              </w:rPr>
              <w:t>)</w:t>
            </w:r>
          </w:p>
        </w:tc>
        <w:tc>
          <w:tcPr>
            <w:tcW w:w="164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101</w:t>
            </w:r>
          </w:p>
        </w:tc>
        <w:tc>
          <w:tcPr>
            <w:tcW w:w="108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formula</w:t>
            </w:r>
          </w:p>
        </w:tc>
        <w:tc>
          <w:tcPr>
            <w:tcW w:w="1648" w:type="dxa"/>
            <w:shd w:val="clear" w:color="auto" w:fill="FFFFFF"/>
            <w:vAlign w:val="bottom"/>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ECOTOX 50181</w:t>
            </w:r>
          </w:p>
        </w:tc>
      </w:tr>
      <w:tr w:rsidR="00E86E28" w:rsidRPr="000928C5">
        <w:trPr>
          <w:trHeight w:val="20"/>
        </w:trPr>
        <w:tc>
          <w:tcPr>
            <w:tcW w:w="4045"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Japanese Quail (</w:t>
            </w:r>
            <w:r w:rsidRPr="000928C5">
              <w:rPr>
                <w:rFonts w:asciiTheme="minorHAnsi" w:hAnsiTheme="minorHAnsi"/>
                <w:i/>
                <w:sz w:val="22"/>
                <w:szCs w:val="22"/>
              </w:rPr>
              <w:t>Coturnix japonica</w:t>
            </w:r>
            <w:r w:rsidRPr="000928C5">
              <w:rPr>
                <w:rFonts w:asciiTheme="minorHAnsi" w:hAnsiTheme="minorHAnsi"/>
                <w:sz w:val="22"/>
                <w:szCs w:val="22"/>
              </w:rPr>
              <w:t>)</w:t>
            </w:r>
          </w:p>
        </w:tc>
        <w:tc>
          <w:tcPr>
            <w:tcW w:w="164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167</w:t>
            </w:r>
          </w:p>
        </w:tc>
        <w:tc>
          <w:tcPr>
            <w:tcW w:w="108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648" w:type="dxa"/>
            <w:shd w:val="clear" w:color="auto" w:fill="FFFFFF"/>
            <w:vAlign w:val="bottom"/>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ECOTOX 50181</w:t>
            </w:r>
          </w:p>
        </w:tc>
      </w:tr>
      <w:tr w:rsidR="00E86E28" w:rsidRPr="000928C5">
        <w:trPr>
          <w:trHeight w:val="20"/>
        </w:trPr>
        <w:tc>
          <w:tcPr>
            <w:tcW w:w="4045"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Mallard Duck (</w:t>
            </w:r>
            <w:r w:rsidRPr="000928C5">
              <w:rPr>
                <w:rFonts w:asciiTheme="minorHAnsi" w:hAnsiTheme="minorHAnsi"/>
                <w:i/>
                <w:sz w:val="22"/>
                <w:szCs w:val="22"/>
              </w:rPr>
              <w:t>Anas platyrhynchos</w:t>
            </w:r>
            <w:r w:rsidRPr="000928C5">
              <w:rPr>
                <w:rFonts w:asciiTheme="minorHAnsi" w:hAnsiTheme="minorHAnsi"/>
                <w:sz w:val="22"/>
                <w:szCs w:val="22"/>
              </w:rPr>
              <w:t>)</w:t>
            </w:r>
          </w:p>
        </w:tc>
        <w:tc>
          <w:tcPr>
            <w:tcW w:w="164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Anseriformes</w:t>
            </w:r>
          </w:p>
        </w:tc>
        <w:tc>
          <w:tcPr>
            <w:tcW w:w="117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191</w:t>
            </w:r>
          </w:p>
        </w:tc>
        <w:tc>
          <w:tcPr>
            <w:tcW w:w="108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648" w:type="dxa"/>
            <w:shd w:val="clear" w:color="auto" w:fill="FFFFFF"/>
            <w:vAlign w:val="bottom"/>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ECOTOX 35243</w:t>
            </w:r>
          </w:p>
        </w:tc>
      </w:tr>
      <w:tr w:rsidR="00E86E28" w:rsidRPr="000928C5">
        <w:trPr>
          <w:trHeight w:val="20"/>
        </w:trPr>
        <w:tc>
          <w:tcPr>
            <w:tcW w:w="4045"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Ring-Necked Pheasant (</w:t>
            </w:r>
            <w:r w:rsidRPr="000928C5">
              <w:rPr>
                <w:rFonts w:asciiTheme="minorHAnsi" w:hAnsiTheme="minorHAnsi"/>
                <w:i/>
                <w:sz w:val="22"/>
                <w:szCs w:val="22"/>
              </w:rPr>
              <w:t>Phasianus colchicus</w:t>
            </w:r>
            <w:r w:rsidRPr="000928C5">
              <w:rPr>
                <w:rFonts w:asciiTheme="minorHAnsi" w:hAnsiTheme="minorHAnsi"/>
                <w:sz w:val="22"/>
                <w:szCs w:val="22"/>
              </w:rPr>
              <w:t>)</w:t>
            </w:r>
          </w:p>
        </w:tc>
        <w:tc>
          <w:tcPr>
            <w:tcW w:w="164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244</w:t>
            </w:r>
          </w:p>
        </w:tc>
        <w:tc>
          <w:tcPr>
            <w:tcW w:w="108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648" w:type="dxa"/>
            <w:shd w:val="clear" w:color="auto" w:fill="FFFFFF"/>
            <w:vAlign w:val="bottom"/>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ECOTOX 35243</w:t>
            </w:r>
          </w:p>
        </w:tc>
      </w:tr>
      <w:tr w:rsidR="00E86E28" w:rsidRPr="000928C5">
        <w:trPr>
          <w:trHeight w:val="20"/>
        </w:trPr>
        <w:tc>
          <w:tcPr>
            <w:tcW w:w="4045"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Northern Bobwhite Quail (</w:t>
            </w:r>
            <w:r w:rsidRPr="000928C5">
              <w:rPr>
                <w:rFonts w:asciiTheme="minorHAnsi" w:hAnsiTheme="minorHAnsi"/>
                <w:i/>
                <w:sz w:val="22"/>
                <w:szCs w:val="22"/>
              </w:rPr>
              <w:t>Colinus virginianus</w:t>
            </w:r>
            <w:r w:rsidRPr="000928C5">
              <w:rPr>
                <w:rFonts w:asciiTheme="minorHAnsi" w:hAnsiTheme="minorHAnsi"/>
                <w:sz w:val="22"/>
                <w:szCs w:val="22"/>
              </w:rPr>
              <w:t>)</w:t>
            </w:r>
          </w:p>
        </w:tc>
        <w:tc>
          <w:tcPr>
            <w:tcW w:w="164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245</w:t>
            </w:r>
          </w:p>
        </w:tc>
        <w:tc>
          <w:tcPr>
            <w:tcW w:w="108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648" w:type="dxa"/>
            <w:shd w:val="clear" w:color="auto" w:fill="FFFFFF"/>
            <w:vAlign w:val="bottom"/>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ECOTOX 35243</w:t>
            </w:r>
          </w:p>
        </w:tc>
      </w:tr>
      <w:tr w:rsidR="00E86E28" w:rsidRPr="000928C5">
        <w:trPr>
          <w:trHeight w:val="20"/>
        </w:trPr>
        <w:tc>
          <w:tcPr>
            <w:tcW w:w="4045"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Canada Goose (</w:t>
            </w:r>
            <w:r w:rsidRPr="000928C5">
              <w:rPr>
                <w:rFonts w:asciiTheme="minorHAnsi" w:hAnsiTheme="minorHAnsi"/>
                <w:i/>
                <w:sz w:val="22"/>
                <w:szCs w:val="22"/>
              </w:rPr>
              <w:t>Branta canadensis</w:t>
            </w:r>
            <w:r w:rsidRPr="000928C5">
              <w:rPr>
                <w:rFonts w:asciiTheme="minorHAnsi" w:hAnsiTheme="minorHAnsi"/>
                <w:sz w:val="22"/>
                <w:szCs w:val="22"/>
              </w:rPr>
              <w:t>)</w:t>
            </w:r>
          </w:p>
        </w:tc>
        <w:tc>
          <w:tcPr>
            <w:tcW w:w="164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Anseriformes</w:t>
            </w:r>
          </w:p>
        </w:tc>
        <w:tc>
          <w:tcPr>
            <w:tcW w:w="117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623</w:t>
            </w:r>
          </w:p>
        </w:tc>
        <w:tc>
          <w:tcPr>
            <w:tcW w:w="108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648" w:type="dxa"/>
            <w:shd w:val="clear" w:color="auto" w:fill="FFFFFF"/>
            <w:vAlign w:val="bottom"/>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ECOTOX 85970</w:t>
            </w:r>
          </w:p>
        </w:tc>
      </w:tr>
      <w:tr w:rsidR="00E86E28" w:rsidRPr="000928C5">
        <w:trPr>
          <w:trHeight w:val="20"/>
        </w:trPr>
        <w:tc>
          <w:tcPr>
            <w:tcW w:w="4045"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Canada Goose (</w:t>
            </w:r>
            <w:r w:rsidRPr="000928C5">
              <w:rPr>
                <w:rFonts w:asciiTheme="minorHAnsi" w:hAnsiTheme="minorHAnsi"/>
                <w:i/>
                <w:sz w:val="22"/>
                <w:szCs w:val="22"/>
              </w:rPr>
              <w:t>Branta canadensis</w:t>
            </w:r>
            <w:r w:rsidRPr="000928C5">
              <w:rPr>
                <w:rFonts w:asciiTheme="minorHAnsi" w:hAnsiTheme="minorHAnsi"/>
                <w:sz w:val="22"/>
                <w:szCs w:val="22"/>
              </w:rPr>
              <w:t>)</w:t>
            </w:r>
          </w:p>
        </w:tc>
        <w:tc>
          <w:tcPr>
            <w:tcW w:w="164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Anseriformes</w:t>
            </w:r>
          </w:p>
        </w:tc>
        <w:tc>
          <w:tcPr>
            <w:tcW w:w="117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634</w:t>
            </w:r>
          </w:p>
        </w:tc>
        <w:tc>
          <w:tcPr>
            <w:tcW w:w="108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Formula</w:t>
            </w:r>
          </w:p>
        </w:tc>
        <w:tc>
          <w:tcPr>
            <w:tcW w:w="1648" w:type="dxa"/>
            <w:shd w:val="clear" w:color="auto" w:fill="FFFFFF"/>
            <w:vAlign w:val="bottom"/>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ECOTOX 85970</w:t>
            </w:r>
          </w:p>
        </w:tc>
      </w:tr>
      <w:tr w:rsidR="00E86E28" w:rsidRPr="000928C5">
        <w:trPr>
          <w:trHeight w:val="20"/>
        </w:trPr>
        <w:tc>
          <w:tcPr>
            <w:tcW w:w="4045"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Canada Goose (</w:t>
            </w:r>
            <w:r w:rsidRPr="000928C5">
              <w:rPr>
                <w:rFonts w:asciiTheme="minorHAnsi" w:hAnsiTheme="minorHAnsi"/>
                <w:i/>
                <w:sz w:val="22"/>
                <w:szCs w:val="22"/>
              </w:rPr>
              <w:t>Branta canadensis</w:t>
            </w:r>
            <w:r w:rsidRPr="000928C5">
              <w:rPr>
                <w:rFonts w:asciiTheme="minorHAnsi" w:hAnsiTheme="minorHAnsi"/>
                <w:sz w:val="22"/>
                <w:szCs w:val="22"/>
              </w:rPr>
              <w:t>)</w:t>
            </w:r>
          </w:p>
        </w:tc>
        <w:tc>
          <w:tcPr>
            <w:tcW w:w="164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Anseriformes</w:t>
            </w:r>
          </w:p>
        </w:tc>
        <w:tc>
          <w:tcPr>
            <w:tcW w:w="117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3912</w:t>
            </w:r>
          </w:p>
        </w:tc>
        <w:tc>
          <w:tcPr>
            <w:tcW w:w="1080" w:type="dxa"/>
            <w:shd w:val="clear" w:color="auto" w:fill="FFFFFF"/>
            <w:vAlign w:val="bottom"/>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648" w:type="dxa"/>
            <w:shd w:val="clear" w:color="auto" w:fill="FFFFFF"/>
            <w:vAlign w:val="bottom"/>
          </w:tcPr>
          <w:p w:rsidR="00E86E28" w:rsidRPr="000928C5" w:rsidRDefault="00B6151F">
            <w:pPr>
              <w:rPr>
                <w:rFonts w:asciiTheme="minorHAnsi" w:hAnsiTheme="minorHAnsi"/>
                <w:sz w:val="22"/>
                <w:szCs w:val="22"/>
              </w:rPr>
            </w:pPr>
            <w:r w:rsidRPr="000928C5">
              <w:rPr>
                <w:rFonts w:asciiTheme="minorHAnsi" w:hAnsiTheme="minorHAnsi"/>
                <w:sz w:val="22"/>
                <w:szCs w:val="22"/>
              </w:rPr>
              <w:t>MRID 49547101</w:t>
            </w:r>
          </w:p>
        </w:tc>
      </w:tr>
    </w:tbl>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i/>
          <w:sz w:val="22"/>
          <w:szCs w:val="22"/>
        </w:rPr>
        <w:t>Dose-based laboratory studies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Several different test species representing 3 orders of birds have been subjected to acute oral toxicity studies, yielding LD</w:t>
      </w:r>
      <w:r w:rsidRPr="00EE2EA8">
        <w:rPr>
          <w:rFonts w:asciiTheme="minorHAnsi" w:hAnsiTheme="minorHAnsi"/>
          <w:sz w:val="22"/>
          <w:szCs w:val="22"/>
          <w:vertAlign w:val="subscript"/>
        </w:rPr>
        <w:t>50</w:t>
      </w:r>
      <w:r w:rsidRPr="000928C5">
        <w:rPr>
          <w:rFonts w:asciiTheme="minorHAnsi" w:hAnsiTheme="minorHAnsi"/>
          <w:sz w:val="22"/>
          <w:szCs w:val="22"/>
        </w:rPr>
        <w:t xml:space="preserve"> values that range </w:t>
      </w:r>
      <w:r w:rsidR="00EE2EA8">
        <w:rPr>
          <w:rFonts w:asciiTheme="minorHAnsi" w:hAnsiTheme="minorHAnsi"/>
          <w:sz w:val="22"/>
          <w:szCs w:val="22"/>
        </w:rPr>
        <w:t xml:space="preserve">from </w:t>
      </w:r>
      <w:r w:rsidRPr="000928C5">
        <w:rPr>
          <w:rFonts w:asciiTheme="minorHAnsi" w:hAnsiTheme="minorHAnsi"/>
          <w:sz w:val="22"/>
          <w:szCs w:val="22"/>
        </w:rPr>
        <w:t>1.18</w:t>
      </w:r>
      <w:r w:rsidR="00EE2EA8">
        <w:rPr>
          <w:rFonts w:asciiTheme="minorHAnsi" w:hAnsiTheme="minorHAnsi"/>
          <w:sz w:val="22"/>
          <w:szCs w:val="22"/>
        </w:rPr>
        <w:t xml:space="preserve"> to </w:t>
      </w:r>
      <w:r w:rsidRPr="000928C5">
        <w:rPr>
          <w:rFonts w:asciiTheme="minorHAnsi" w:hAnsiTheme="minorHAnsi"/>
          <w:sz w:val="22"/>
          <w:szCs w:val="22"/>
        </w:rPr>
        <w:t>602 mg a.i./kg-bw (</w:t>
      </w:r>
      <w:r w:rsidRPr="000928C5">
        <w:rPr>
          <w:rFonts w:asciiTheme="minorHAnsi" w:hAnsiTheme="minorHAnsi"/>
          <w:b/>
          <w:sz w:val="22"/>
          <w:szCs w:val="22"/>
        </w:rPr>
        <w:t xml:space="preserve">Table </w:t>
      </w:r>
      <w:r w:rsidR="001109BF">
        <w:rPr>
          <w:rFonts w:asciiTheme="minorHAnsi" w:hAnsiTheme="minorHAnsi"/>
          <w:b/>
          <w:sz w:val="22"/>
          <w:szCs w:val="22"/>
        </w:rPr>
        <w:t>6-</w:t>
      </w:r>
      <w:r w:rsidR="00EE0D17">
        <w:rPr>
          <w:rFonts w:asciiTheme="minorHAnsi" w:hAnsiTheme="minorHAnsi"/>
          <w:b/>
          <w:sz w:val="22"/>
          <w:szCs w:val="22"/>
        </w:rPr>
        <w:t>4</w:t>
      </w:r>
      <w:r w:rsidRPr="000928C5">
        <w:rPr>
          <w:rFonts w:asciiTheme="minorHAnsi" w:hAnsiTheme="minorHAnsi"/>
          <w:sz w:val="22"/>
          <w:szCs w:val="22"/>
        </w:rPr>
        <w:t>). Based on th</w:t>
      </w:r>
      <w:r w:rsidR="00EE2EA8">
        <w:rPr>
          <w:rFonts w:asciiTheme="minorHAnsi" w:hAnsiTheme="minorHAnsi"/>
          <w:sz w:val="22"/>
          <w:szCs w:val="22"/>
        </w:rPr>
        <w:t>ese values</w:t>
      </w:r>
      <w:r w:rsidRPr="000928C5">
        <w:rPr>
          <w:rFonts w:asciiTheme="minorHAnsi" w:hAnsiTheme="minorHAnsi"/>
          <w:sz w:val="22"/>
          <w:szCs w:val="22"/>
        </w:rPr>
        <w:t>, diazinon is considered very highly toxic (</w:t>
      </w:r>
      <w:r w:rsidRPr="000928C5">
        <w:rPr>
          <w:rFonts w:asciiTheme="minorHAnsi" w:hAnsiTheme="minorHAnsi"/>
          <w:i/>
          <w:sz w:val="22"/>
          <w:szCs w:val="22"/>
        </w:rPr>
        <w:t>i.e.,</w:t>
      </w:r>
      <w:r w:rsidRPr="000928C5">
        <w:rPr>
          <w:rFonts w:asciiTheme="minorHAnsi" w:hAnsiTheme="minorHAnsi"/>
          <w:sz w:val="22"/>
          <w:szCs w:val="22"/>
        </w:rPr>
        <w:t xml:space="preserve"> LD</w:t>
      </w:r>
      <w:r w:rsidRPr="00EE2EA8">
        <w:rPr>
          <w:rFonts w:asciiTheme="minorHAnsi" w:hAnsiTheme="minorHAnsi"/>
          <w:sz w:val="22"/>
          <w:szCs w:val="22"/>
          <w:vertAlign w:val="subscript"/>
        </w:rPr>
        <w:t>50</w:t>
      </w:r>
      <w:r w:rsidRPr="000928C5">
        <w:rPr>
          <w:rFonts w:asciiTheme="minorHAnsi" w:hAnsiTheme="minorHAnsi"/>
          <w:sz w:val="22"/>
          <w:szCs w:val="22"/>
        </w:rPr>
        <w:t xml:space="preserve">&lt;10 mg a.i./kg-bw) to birds.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bookmarkStart w:id="117" w:name="h.2p2csry" w:colFirst="0" w:colLast="0"/>
      <w:bookmarkEnd w:id="117"/>
      <w:r w:rsidRPr="000928C5">
        <w:rPr>
          <w:rFonts w:asciiTheme="minorHAnsi" w:hAnsiTheme="minorHAnsi"/>
          <w:sz w:val="22"/>
          <w:szCs w:val="22"/>
        </w:rPr>
        <w:t>A subset of the available LD</w:t>
      </w:r>
      <w:r w:rsidRPr="00EE2EA8">
        <w:rPr>
          <w:rFonts w:asciiTheme="minorHAnsi" w:hAnsiTheme="minorHAnsi"/>
          <w:sz w:val="22"/>
          <w:szCs w:val="22"/>
          <w:vertAlign w:val="subscript"/>
        </w:rPr>
        <w:t>50</w:t>
      </w:r>
      <w:r w:rsidRPr="000928C5">
        <w:rPr>
          <w:rFonts w:asciiTheme="minorHAnsi" w:hAnsiTheme="minorHAnsi"/>
          <w:sz w:val="22"/>
          <w:szCs w:val="22"/>
        </w:rPr>
        <w:t xml:space="preserve"> values for birds were used to derive a species sensitivity distribution (SSD). Because the intent of the SSD is to represent differences in species</w:t>
      </w:r>
      <w:r w:rsidR="00EE2EA8">
        <w:rPr>
          <w:rFonts w:asciiTheme="minorHAnsi" w:hAnsiTheme="minorHAnsi"/>
          <w:sz w:val="22"/>
          <w:szCs w:val="22"/>
        </w:rPr>
        <w:t>’</w:t>
      </w:r>
      <w:r w:rsidRPr="000928C5">
        <w:rPr>
          <w:rFonts w:asciiTheme="minorHAnsi" w:hAnsiTheme="minorHAnsi"/>
          <w:sz w:val="22"/>
          <w:szCs w:val="22"/>
        </w:rPr>
        <w:t xml:space="preserve"> responses to diazinon and to minimize other variables, LD</w:t>
      </w:r>
      <w:r w:rsidRPr="00EE2EA8">
        <w:rPr>
          <w:rFonts w:asciiTheme="minorHAnsi" w:hAnsiTheme="minorHAnsi"/>
          <w:sz w:val="22"/>
          <w:szCs w:val="22"/>
          <w:vertAlign w:val="subscript"/>
        </w:rPr>
        <w:t>50</w:t>
      </w:r>
      <w:r w:rsidRPr="000928C5">
        <w:rPr>
          <w:rFonts w:asciiTheme="minorHAnsi" w:hAnsiTheme="minorHAnsi"/>
          <w:sz w:val="22"/>
          <w:szCs w:val="22"/>
        </w:rPr>
        <w:t>s were selected if they were from studies conducted with TGAI and adult birds. Adult birds were selected because they are included in the majority of the tests used to derive LD</w:t>
      </w:r>
      <w:r w:rsidRPr="00EE2EA8">
        <w:rPr>
          <w:rFonts w:asciiTheme="minorHAnsi" w:hAnsiTheme="minorHAnsi"/>
          <w:sz w:val="22"/>
          <w:szCs w:val="22"/>
          <w:vertAlign w:val="subscript"/>
        </w:rPr>
        <w:t>50</w:t>
      </w:r>
      <w:r w:rsidRPr="000928C5">
        <w:rPr>
          <w:rFonts w:asciiTheme="minorHAnsi" w:hAnsiTheme="minorHAnsi"/>
          <w:sz w:val="22"/>
          <w:szCs w:val="22"/>
        </w:rPr>
        <w:t xml:space="preserve">s. The SSD for dose-based exposures to birds is depicted in </w:t>
      </w:r>
      <w:r w:rsidRPr="000928C5">
        <w:rPr>
          <w:rFonts w:asciiTheme="minorHAnsi" w:hAnsiTheme="minorHAnsi"/>
          <w:b/>
          <w:sz w:val="22"/>
          <w:szCs w:val="22"/>
        </w:rPr>
        <w:t xml:space="preserve">Figure </w:t>
      </w:r>
      <w:r w:rsidR="001109BF">
        <w:rPr>
          <w:rFonts w:asciiTheme="minorHAnsi" w:hAnsiTheme="minorHAnsi"/>
          <w:b/>
          <w:sz w:val="22"/>
          <w:szCs w:val="22"/>
        </w:rPr>
        <w:t>6-</w:t>
      </w:r>
      <w:r w:rsidRPr="000928C5">
        <w:rPr>
          <w:rFonts w:asciiTheme="minorHAnsi" w:hAnsiTheme="minorHAnsi"/>
          <w:b/>
          <w:sz w:val="22"/>
          <w:szCs w:val="22"/>
        </w:rPr>
        <w:t>7</w:t>
      </w:r>
      <w:r w:rsidRPr="000928C5">
        <w:rPr>
          <w:rFonts w:asciiTheme="minorHAnsi" w:hAnsiTheme="minorHAnsi"/>
          <w:sz w:val="22"/>
          <w:szCs w:val="22"/>
        </w:rPr>
        <w:t>. The HC</w:t>
      </w:r>
      <w:r w:rsidRPr="00EE2EA8">
        <w:rPr>
          <w:rFonts w:asciiTheme="minorHAnsi" w:hAnsiTheme="minorHAnsi"/>
          <w:sz w:val="22"/>
          <w:szCs w:val="22"/>
          <w:vertAlign w:val="subscript"/>
        </w:rPr>
        <w:t>05</w:t>
      </w:r>
      <w:r w:rsidRPr="000928C5">
        <w:rPr>
          <w:rFonts w:asciiTheme="minorHAnsi" w:hAnsiTheme="minorHAnsi"/>
          <w:sz w:val="22"/>
          <w:szCs w:val="22"/>
        </w:rPr>
        <w:t xml:space="preserve"> for diazinon, which is used to derive dose-based thresholds for mortality, is 0.43 mg a.i./kg-bw. Other summary statistics for the SSD are provided in</w:t>
      </w:r>
      <w:r w:rsidRPr="000928C5">
        <w:rPr>
          <w:rFonts w:asciiTheme="minorHAnsi" w:hAnsiTheme="minorHAnsi"/>
          <w:b/>
          <w:sz w:val="22"/>
          <w:szCs w:val="22"/>
        </w:rPr>
        <w:t xml:space="preserve"> Table </w:t>
      </w:r>
      <w:r w:rsidR="001109BF">
        <w:rPr>
          <w:rFonts w:asciiTheme="minorHAnsi" w:hAnsiTheme="minorHAnsi"/>
          <w:b/>
          <w:sz w:val="22"/>
          <w:szCs w:val="22"/>
        </w:rPr>
        <w:t>6-</w:t>
      </w:r>
      <w:r w:rsidR="00EE0D17">
        <w:rPr>
          <w:rFonts w:asciiTheme="minorHAnsi" w:hAnsiTheme="minorHAnsi"/>
          <w:b/>
          <w:sz w:val="22"/>
          <w:szCs w:val="22"/>
        </w:rPr>
        <w:t>5</w:t>
      </w:r>
      <w:r w:rsidRPr="000928C5">
        <w:rPr>
          <w:rFonts w:asciiTheme="minorHAnsi" w:hAnsiTheme="minorHAnsi"/>
          <w:sz w:val="22"/>
          <w:szCs w:val="22"/>
        </w:rPr>
        <w:t xml:space="preserve">. </w:t>
      </w:r>
      <w:r w:rsidR="00EE0D17">
        <w:rPr>
          <w:rFonts w:asciiTheme="minorHAnsi" w:hAnsiTheme="minorHAnsi"/>
          <w:sz w:val="22"/>
          <w:szCs w:val="22"/>
        </w:rPr>
        <w:t xml:space="preserve"> </w:t>
      </w:r>
      <w:r w:rsidR="00ED6934">
        <w:rPr>
          <w:rFonts w:asciiTheme="minorHAnsi" w:hAnsiTheme="minorHAnsi"/>
          <w:b/>
          <w:sz w:val="22"/>
          <w:szCs w:val="22"/>
        </w:rPr>
        <w:t>APPENDIX 2-9</w:t>
      </w:r>
      <w:r w:rsidRPr="000928C5">
        <w:rPr>
          <w:rFonts w:asciiTheme="minorHAnsi" w:hAnsiTheme="minorHAnsi"/>
          <w:sz w:val="22"/>
          <w:szCs w:val="22"/>
        </w:rPr>
        <w:t xml:space="preserve"> includes the details of how this SSD was derived.</w:t>
      </w:r>
      <w:r w:rsidRPr="000928C5">
        <w:rPr>
          <w:rFonts w:asciiTheme="minorHAnsi" w:hAnsiTheme="minorHAnsi"/>
          <w:sz w:val="22"/>
          <w:szCs w:val="22"/>
        </w:rPr>
        <w:br w:type="page"/>
      </w:r>
    </w:p>
    <w:p w:rsidR="00E86E28" w:rsidRPr="00435DFC" w:rsidRDefault="00E86E28">
      <w:pPr>
        <w:rPr>
          <w:rFonts w:asciiTheme="minorHAnsi" w:hAnsiTheme="minorHAnsi"/>
          <w:b/>
          <w:color w:val="auto"/>
          <w:sz w:val="22"/>
          <w:szCs w:val="22"/>
        </w:rPr>
      </w:pPr>
    </w:p>
    <w:p w:rsidR="009D1C8F" w:rsidRPr="00401BDE" w:rsidRDefault="009D1C8F" w:rsidP="009D1C8F">
      <w:pPr>
        <w:pStyle w:val="Caption"/>
        <w:keepNext/>
        <w:rPr>
          <w:rFonts w:asciiTheme="minorHAnsi" w:hAnsiTheme="minorHAnsi"/>
          <w:b/>
          <w:i w:val="0"/>
          <w:color w:val="auto"/>
          <w:sz w:val="22"/>
          <w:szCs w:val="22"/>
        </w:rPr>
      </w:pPr>
      <w:bookmarkStart w:id="118" w:name="_Toc436127723"/>
      <w:r w:rsidRPr="00401BDE">
        <w:rPr>
          <w:rFonts w:asciiTheme="minorHAnsi" w:hAnsiTheme="minorHAnsi"/>
          <w:b/>
          <w:i w:val="0"/>
          <w:color w:val="auto"/>
          <w:sz w:val="22"/>
          <w:szCs w:val="22"/>
        </w:rPr>
        <w:t xml:space="preserve">Table </w:t>
      </w:r>
      <w:r w:rsidR="00435DFC" w:rsidRPr="00401BDE">
        <w:rPr>
          <w:rFonts w:asciiTheme="minorHAnsi" w:hAnsiTheme="minorHAnsi"/>
          <w:b/>
          <w:i w:val="0"/>
          <w:color w:val="auto"/>
          <w:sz w:val="22"/>
          <w:szCs w:val="22"/>
        </w:rPr>
        <w:t>6</w:t>
      </w:r>
      <w:r w:rsidRPr="00401BDE">
        <w:rPr>
          <w:rFonts w:asciiTheme="minorHAnsi" w:hAnsiTheme="minorHAnsi"/>
          <w:b/>
          <w:i w:val="0"/>
          <w:color w:val="auto"/>
          <w:sz w:val="22"/>
          <w:szCs w:val="22"/>
        </w:rPr>
        <w:t>-4. Available Median Lethal Doses (oral) for Birds Exposed to Diazinon as TGAI or Formulation</w:t>
      </w:r>
      <w:bookmarkEnd w:id="118"/>
    </w:p>
    <w:tbl>
      <w:tblPr>
        <w:tblStyle w:val="af7"/>
        <w:tblW w:w="9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0"/>
        <w:gridCol w:w="1355"/>
        <w:gridCol w:w="1170"/>
        <w:gridCol w:w="1080"/>
        <w:gridCol w:w="1710"/>
      </w:tblGrid>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b/>
                <w:sz w:val="22"/>
                <w:szCs w:val="22"/>
              </w:rPr>
              <w:t>Test species</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Order</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 xml:space="preserve">LD50 (mg </w:t>
            </w:r>
            <w:r w:rsidR="00B200D3" w:rsidRPr="000928C5">
              <w:rPr>
                <w:rFonts w:asciiTheme="minorHAnsi" w:hAnsiTheme="minorHAnsi"/>
                <w:b/>
                <w:sz w:val="22"/>
                <w:szCs w:val="22"/>
              </w:rPr>
              <w:t>a.i</w:t>
            </w:r>
            <w:r w:rsidRPr="000928C5">
              <w:rPr>
                <w:rFonts w:asciiTheme="minorHAnsi" w:hAnsiTheme="minorHAnsi"/>
                <w:b/>
                <w:sz w:val="22"/>
                <w:szCs w:val="22"/>
              </w:rPr>
              <w:t>/kg-bw)</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Test material</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b/>
                <w:sz w:val="22"/>
                <w:szCs w:val="22"/>
              </w:rPr>
              <w:t>Ref #</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Mallard Duck (</w:t>
            </w:r>
            <w:r w:rsidRPr="000928C5">
              <w:rPr>
                <w:rFonts w:asciiTheme="minorHAnsi" w:hAnsiTheme="minorHAnsi"/>
                <w:i/>
                <w:sz w:val="22"/>
                <w:szCs w:val="22"/>
              </w:rPr>
              <w:t>Anas platyrhynchos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Anseriformes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1.18</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Formula</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MRID 40895307</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Mallard Duck (</w:t>
            </w:r>
            <w:r w:rsidRPr="000928C5">
              <w:rPr>
                <w:rFonts w:asciiTheme="minorHAnsi" w:hAnsiTheme="minorHAnsi"/>
                <w:i/>
                <w:sz w:val="22"/>
                <w:szCs w:val="22"/>
              </w:rPr>
              <w:t>Anas platyrhynchos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Anseriformes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1.44*</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MRID 40895301</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Red-Winged Blackbird (</w:t>
            </w:r>
            <w:r w:rsidRPr="000928C5">
              <w:rPr>
                <w:rFonts w:asciiTheme="minorHAnsi" w:hAnsiTheme="minorHAnsi"/>
                <w:i/>
                <w:sz w:val="22"/>
                <w:szCs w:val="22"/>
              </w:rPr>
              <w:t>Agelaius phoeniceus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Passeriformes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2.4</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55700</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Domestic Goose (</w:t>
            </w:r>
            <w:r w:rsidRPr="000928C5">
              <w:rPr>
                <w:rFonts w:asciiTheme="minorHAnsi" w:hAnsiTheme="minorHAnsi"/>
                <w:i/>
                <w:sz w:val="22"/>
                <w:szCs w:val="22"/>
              </w:rPr>
              <w:t>Anser anser</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Anseriformes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2.75</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Formula</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153755</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Domestic Chicken (</w:t>
            </w:r>
            <w:r w:rsidRPr="000928C5">
              <w:rPr>
                <w:rFonts w:asciiTheme="minorHAnsi" w:hAnsiTheme="minorHAnsi"/>
                <w:i/>
                <w:sz w:val="22"/>
                <w:szCs w:val="22"/>
              </w:rPr>
              <w:t>Gallus domesticus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74129</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Red-Winged Blackbird (</w:t>
            </w:r>
            <w:r w:rsidRPr="000928C5">
              <w:rPr>
                <w:rFonts w:asciiTheme="minorHAnsi" w:hAnsiTheme="minorHAnsi"/>
                <w:i/>
                <w:sz w:val="22"/>
                <w:szCs w:val="22"/>
              </w:rPr>
              <w:t>Agelaius phoeniceus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Passeriformes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3.4</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55700</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Mallard Duck (</w:t>
            </w:r>
            <w:r w:rsidRPr="000928C5">
              <w:rPr>
                <w:rFonts w:asciiTheme="minorHAnsi" w:hAnsiTheme="minorHAnsi"/>
                <w:i/>
                <w:sz w:val="22"/>
                <w:szCs w:val="22"/>
              </w:rPr>
              <w:t>Anas platyrhynchos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Anseriformes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3.54*</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50386</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Ring-Necked Pheasant (</w:t>
            </w:r>
            <w:r w:rsidRPr="000928C5">
              <w:rPr>
                <w:rFonts w:asciiTheme="minorHAnsi" w:hAnsiTheme="minorHAnsi"/>
                <w:i/>
                <w:sz w:val="22"/>
                <w:szCs w:val="22"/>
              </w:rPr>
              <w:t>Phasianus colchicus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4.33*</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50386</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European Starling (</w:t>
            </w:r>
            <w:r w:rsidRPr="000928C5">
              <w:rPr>
                <w:rFonts w:asciiTheme="minorHAnsi" w:hAnsiTheme="minorHAnsi"/>
                <w:i/>
                <w:sz w:val="22"/>
                <w:szCs w:val="22"/>
              </w:rPr>
              <w:t>Sturnus vulgaris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Passeriformes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53000</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Northern Bobwhite Quail (</w:t>
            </w:r>
            <w:r w:rsidRPr="000928C5">
              <w:rPr>
                <w:rFonts w:asciiTheme="minorHAnsi" w:hAnsiTheme="minorHAnsi"/>
                <w:i/>
                <w:sz w:val="22"/>
                <w:szCs w:val="22"/>
              </w:rPr>
              <w:t>Colinus virginianus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5.2*</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MRID 109015</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Canadian goose (</w:t>
            </w:r>
            <w:r w:rsidRPr="000928C5">
              <w:rPr>
                <w:rFonts w:asciiTheme="minorHAnsi" w:hAnsiTheme="minorHAnsi"/>
                <w:i/>
                <w:sz w:val="22"/>
                <w:szCs w:val="22"/>
              </w:rPr>
              <w:t>Branta canadensis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Anseriformes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6.16*</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FEODIA08</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Domestic Chicken (</w:t>
            </w:r>
            <w:r w:rsidRPr="000928C5">
              <w:rPr>
                <w:rFonts w:asciiTheme="minorHAnsi" w:hAnsiTheme="minorHAnsi"/>
                <w:i/>
                <w:sz w:val="22"/>
                <w:szCs w:val="22"/>
              </w:rPr>
              <w:t>Gallus domesticus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6.32</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Formula</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108322</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Mallard Duck (</w:t>
            </w:r>
            <w:r w:rsidRPr="000928C5">
              <w:rPr>
                <w:rFonts w:asciiTheme="minorHAnsi" w:hAnsiTheme="minorHAnsi"/>
                <w:i/>
                <w:sz w:val="22"/>
                <w:szCs w:val="22"/>
              </w:rPr>
              <w:t>Anas platyrhynchos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Anseriformes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6.38*</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MRID 40922902</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Domestic Chicken (</w:t>
            </w:r>
            <w:r w:rsidRPr="000928C5">
              <w:rPr>
                <w:rFonts w:asciiTheme="minorHAnsi" w:hAnsiTheme="minorHAnsi"/>
                <w:i/>
                <w:sz w:val="22"/>
                <w:szCs w:val="22"/>
              </w:rPr>
              <w:t>Gallus domesticus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6.4</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Formula</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161092</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Domestic Chicken (</w:t>
            </w:r>
            <w:r w:rsidRPr="000928C5">
              <w:rPr>
                <w:rFonts w:asciiTheme="minorHAnsi" w:hAnsiTheme="minorHAnsi"/>
                <w:i/>
                <w:sz w:val="22"/>
                <w:szCs w:val="22"/>
              </w:rPr>
              <w:t>Gallus domesticus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6.66</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Formula</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161092</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Mallard Duck (</w:t>
            </w:r>
            <w:r w:rsidRPr="000928C5">
              <w:rPr>
                <w:rFonts w:asciiTheme="minorHAnsi" w:hAnsiTheme="minorHAnsi"/>
                <w:i/>
                <w:sz w:val="22"/>
                <w:szCs w:val="22"/>
              </w:rPr>
              <w:t>Anas platyrhynchos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Anseriformes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6.66*</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MRID 40922901</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Red-Winged Blackbird (</w:t>
            </w:r>
            <w:r w:rsidRPr="000928C5">
              <w:rPr>
                <w:rFonts w:asciiTheme="minorHAnsi" w:hAnsiTheme="minorHAnsi"/>
                <w:i/>
                <w:sz w:val="22"/>
                <w:szCs w:val="22"/>
              </w:rPr>
              <w:t>Agelaius phoeniceus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Passeriformes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8.3</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55700</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Red-Winged Blackbird (</w:t>
            </w:r>
            <w:r w:rsidRPr="000928C5">
              <w:rPr>
                <w:rFonts w:asciiTheme="minorHAnsi" w:hAnsiTheme="minorHAnsi"/>
                <w:i/>
                <w:sz w:val="22"/>
                <w:szCs w:val="22"/>
              </w:rPr>
              <w:t>Agelaius phoeniceus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Passeriformes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9.1*</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55700</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Domestic Chicken (</w:t>
            </w:r>
            <w:r w:rsidRPr="000928C5">
              <w:rPr>
                <w:rFonts w:asciiTheme="minorHAnsi" w:hAnsiTheme="minorHAnsi"/>
                <w:i/>
                <w:sz w:val="22"/>
                <w:szCs w:val="22"/>
              </w:rPr>
              <w:t>Gallus domesticus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9.2</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Formula</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100302</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European Starling (</w:t>
            </w:r>
            <w:r w:rsidRPr="000928C5">
              <w:rPr>
                <w:rFonts w:asciiTheme="minorHAnsi" w:hAnsiTheme="minorHAnsi"/>
                <w:i/>
                <w:sz w:val="22"/>
                <w:szCs w:val="22"/>
              </w:rPr>
              <w:t>Sturnus vulgaris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Passeriformes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53000</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Northern Bobwhite Quail (</w:t>
            </w:r>
            <w:r w:rsidRPr="000928C5">
              <w:rPr>
                <w:rFonts w:asciiTheme="minorHAnsi" w:hAnsiTheme="minorHAnsi"/>
                <w:i/>
                <w:sz w:val="22"/>
                <w:szCs w:val="22"/>
              </w:rPr>
              <w:t>Colinus virginianus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37111</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European Starling (</w:t>
            </w:r>
            <w:r w:rsidRPr="000928C5">
              <w:rPr>
                <w:rFonts w:asciiTheme="minorHAnsi" w:hAnsiTheme="minorHAnsi"/>
                <w:i/>
                <w:sz w:val="22"/>
                <w:szCs w:val="22"/>
              </w:rPr>
              <w:t>Sturnus vulgaris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Passeriformes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12.7</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55700</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Northern Bobwhite Quail (</w:t>
            </w:r>
            <w:r w:rsidRPr="000928C5">
              <w:rPr>
                <w:rFonts w:asciiTheme="minorHAnsi" w:hAnsiTheme="minorHAnsi"/>
                <w:i/>
                <w:sz w:val="22"/>
                <w:szCs w:val="22"/>
              </w:rPr>
              <w:t>Colinus virginianus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37112</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Northern Bobwhite Quail (</w:t>
            </w:r>
            <w:r w:rsidRPr="000928C5">
              <w:rPr>
                <w:rFonts w:asciiTheme="minorHAnsi" w:hAnsiTheme="minorHAnsi"/>
                <w:i/>
                <w:sz w:val="22"/>
                <w:szCs w:val="22"/>
              </w:rPr>
              <w:t>Colinus virginianus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37112</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Northern Bobwhite Quail (</w:t>
            </w:r>
            <w:r w:rsidRPr="000928C5">
              <w:rPr>
                <w:rFonts w:asciiTheme="minorHAnsi" w:hAnsiTheme="minorHAnsi"/>
                <w:i/>
                <w:sz w:val="22"/>
                <w:szCs w:val="22"/>
              </w:rPr>
              <w:t>Colinus virginianus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14*</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37112</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Northern Bobwhite Quail (</w:t>
            </w:r>
            <w:r w:rsidRPr="000928C5">
              <w:rPr>
                <w:rFonts w:asciiTheme="minorHAnsi" w:hAnsiTheme="minorHAnsi"/>
                <w:i/>
                <w:sz w:val="22"/>
                <w:szCs w:val="22"/>
              </w:rPr>
              <w:t>Colinus virginianus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15*</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37112</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Northern Bobwhite Quail (</w:t>
            </w:r>
            <w:r w:rsidRPr="000928C5">
              <w:rPr>
                <w:rFonts w:asciiTheme="minorHAnsi" w:hAnsiTheme="minorHAnsi"/>
                <w:i/>
                <w:sz w:val="22"/>
                <w:szCs w:val="22"/>
              </w:rPr>
              <w:t>Colinus virginianus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15*</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37112</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Northern Bobwhite Quail (</w:t>
            </w:r>
            <w:r w:rsidRPr="000928C5">
              <w:rPr>
                <w:rFonts w:asciiTheme="minorHAnsi" w:hAnsiTheme="minorHAnsi"/>
                <w:i/>
                <w:sz w:val="22"/>
                <w:szCs w:val="22"/>
              </w:rPr>
              <w:t>Colinus virginianus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16*</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37112</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Northern Bobwhite Quail (</w:t>
            </w:r>
            <w:r w:rsidRPr="000928C5">
              <w:rPr>
                <w:rFonts w:asciiTheme="minorHAnsi" w:hAnsiTheme="minorHAnsi"/>
                <w:i/>
                <w:sz w:val="22"/>
                <w:szCs w:val="22"/>
              </w:rPr>
              <w:t>Colinus virginianus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16*</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37112</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Northern Bobwhite Quail (</w:t>
            </w:r>
            <w:r w:rsidRPr="000928C5">
              <w:rPr>
                <w:rFonts w:asciiTheme="minorHAnsi" w:hAnsiTheme="minorHAnsi"/>
                <w:i/>
                <w:sz w:val="22"/>
                <w:szCs w:val="22"/>
              </w:rPr>
              <w:t>Colinus virginianus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Galliformes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17*</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37112</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European Starling (</w:t>
            </w:r>
            <w:r w:rsidRPr="000928C5">
              <w:rPr>
                <w:rFonts w:asciiTheme="minorHAnsi" w:hAnsiTheme="minorHAnsi"/>
                <w:i/>
                <w:sz w:val="22"/>
                <w:szCs w:val="22"/>
              </w:rPr>
              <w:t>Sturnus vulgaris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Passeriformes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35.6</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55700</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Brown-headed cowbird (</w:t>
            </w:r>
            <w:r w:rsidRPr="000928C5">
              <w:rPr>
                <w:rFonts w:asciiTheme="minorHAnsi" w:hAnsiTheme="minorHAnsi"/>
                <w:i/>
                <w:sz w:val="22"/>
                <w:szCs w:val="22"/>
              </w:rPr>
              <w:t>Molothrus ater</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Passeriformes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46.4</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Formula</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MRID 40895309</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Brown-headed cowbird (</w:t>
            </w:r>
            <w:r w:rsidRPr="000928C5">
              <w:rPr>
                <w:rFonts w:asciiTheme="minorHAnsi" w:hAnsiTheme="minorHAnsi"/>
                <w:i/>
                <w:sz w:val="22"/>
                <w:szCs w:val="22"/>
              </w:rPr>
              <w:t>Molothrus ater</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Passeriformes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69*</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MRID 40895303</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European Starling (</w:t>
            </w:r>
            <w:r w:rsidRPr="000928C5">
              <w:rPr>
                <w:rFonts w:asciiTheme="minorHAnsi" w:hAnsiTheme="minorHAnsi"/>
                <w:i/>
                <w:sz w:val="22"/>
                <w:szCs w:val="22"/>
              </w:rPr>
              <w:t>Sturnus vulgaris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Passeriformes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93.2</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55700</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European Starling (</w:t>
            </w:r>
            <w:r w:rsidRPr="000928C5">
              <w:rPr>
                <w:rFonts w:asciiTheme="minorHAnsi" w:hAnsiTheme="minorHAnsi"/>
                <w:i/>
                <w:sz w:val="22"/>
                <w:szCs w:val="22"/>
              </w:rPr>
              <w:t>Sturnus vulgaris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Passeriformes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102</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55700</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European Starling (</w:t>
            </w:r>
            <w:r w:rsidRPr="000928C5">
              <w:rPr>
                <w:rFonts w:asciiTheme="minorHAnsi" w:hAnsiTheme="minorHAnsi"/>
                <w:i/>
                <w:sz w:val="22"/>
                <w:szCs w:val="22"/>
              </w:rPr>
              <w:t>Sturnus vulgaris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Passeriformes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145</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55700</w:t>
            </w:r>
          </w:p>
        </w:tc>
      </w:tr>
      <w:tr w:rsidR="00E86E28" w:rsidRPr="000928C5">
        <w:trPr>
          <w:trHeight w:val="140"/>
          <w:jc w:val="center"/>
        </w:trPr>
        <w:tc>
          <w:tcPr>
            <w:tcW w:w="414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European Starling (</w:t>
            </w:r>
            <w:r w:rsidRPr="000928C5">
              <w:rPr>
                <w:rFonts w:asciiTheme="minorHAnsi" w:hAnsiTheme="minorHAnsi"/>
                <w:i/>
                <w:sz w:val="22"/>
                <w:szCs w:val="22"/>
              </w:rPr>
              <w:t>Sturnus vulgaris</w:t>
            </w:r>
            <w:r w:rsidRPr="000928C5">
              <w:rPr>
                <w:rFonts w:asciiTheme="minorHAnsi" w:hAnsiTheme="minorHAnsi"/>
                <w:sz w:val="22"/>
                <w:szCs w:val="22"/>
              </w:rPr>
              <w:t>)</w:t>
            </w:r>
          </w:p>
        </w:tc>
        <w:tc>
          <w:tcPr>
            <w:tcW w:w="135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Passeriformes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602*</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TGAI</w:t>
            </w:r>
          </w:p>
        </w:tc>
        <w:tc>
          <w:tcPr>
            <w:tcW w:w="171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ECOTOX 55700</w:t>
            </w:r>
          </w:p>
        </w:tc>
      </w:tr>
    </w:tbl>
    <w:p w:rsidR="00E86E28" w:rsidRPr="000928C5" w:rsidRDefault="00B6151F">
      <w:pPr>
        <w:rPr>
          <w:rFonts w:asciiTheme="minorHAnsi" w:hAnsiTheme="minorHAnsi"/>
          <w:sz w:val="22"/>
          <w:szCs w:val="22"/>
        </w:rPr>
      </w:pPr>
      <w:r w:rsidRPr="000928C5">
        <w:rPr>
          <w:rFonts w:asciiTheme="minorHAnsi" w:hAnsiTheme="minorHAnsi"/>
          <w:sz w:val="22"/>
          <w:szCs w:val="22"/>
        </w:rPr>
        <w:t>*Value used to derive SSD.</w:t>
      </w: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116C6B90" wp14:editId="07673A46">
            <wp:extent cx="5943600" cy="4217035"/>
            <wp:effectExtent l="0" t="0" r="0" b="0"/>
            <wp:docPr id="55"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34" cstate="print"/>
                    <a:srcRect/>
                    <a:stretch>
                      <a:fillRect/>
                    </a:stretch>
                  </pic:blipFill>
                  <pic:spPr>
                    <a:xfrm>
                      <a:off x="0" y="0"/>
                      <a:ext cx="5943600" cy="4217035"/>
                    </a:xfrm>
                    <a:prstGeom prst="rect">
                      <a:avLst/>
                    </a:prstGeom>
                    <a:ln/>
                  </pic:spPr>
                </pic:pic>
              </a:graphicData>
            </a:graphic>
          </wp:inline>
        </w:drawing>
      </w:r>
    </w:p>
    <w:p w:rsidR="00130984" w:rsidRPr="00401BDE" w:rsidRDefault="00130984" w:rsidP="00130984">
      <w:pPr>
        <w:pStyle w:val="Caption"/>
        <w:rPr>
          <w:rFonts w:asciiTheme="minorHAnsi" w:hAnsiTheme="minorHAnsi"/>
          <w:b/>
          <w:i w:val="0"/>
          <w:color w:val="auto"/>
          <w:sz w:val="22"/>
          <w:szCs w:val="22"/>
        </w:rPr>
      </w:pPr>
      <w:bookmarkStart w:id="119" w:name="h.147n2zr" w:colFirst="0" w:colLast="0"/>
      <w:bookmarkStart w:id="120" w:name="_Toc436747306"/>
      <w:bookmarkEnd w:id="119"/>
      <w:r w:rsidRPr="00401BDE">
        <w:rPr>
          <w:rFonts w:asciiTheme="minorHAnsi" w:hAnsiTheme="minorHAnsi"/>
          <w:b/>
          <w:i w:val="0"/>
          <w:color w:val="auto"/>
          <w:sz w:val="22"/>
          <w:szCs w:val="22"/>
        </w:rPr>
        <w:t>Figure 6-7. Log-gumbel SSD Fit for Bird Diazinon Data Using Maximum Likelihood</w:t>
      </w:r>
      <w:bookmarkEnd w:id="120"/>
    </w:p>
    <w:p w:rsidR="00E86E28" w:rsidRPr="001109BF" w:rsidRDefault="00B6151F">
      <w:pPr>
        <w:rPr>
          <w:rFonts w:asciiTheme="minorHAnsi" w:hAnsiTheme="minorHAnsi"/>
          <w:sz w:val="22"/>
          <w:szCs w:val="22"/>
        </w:rPr>
      </w:pPr>
      <w:r w:rsidRPr="001109BF">
        <w:rPr>
          <w:rFonts w:asciiTheme="minorHAnsi" w:hAnsiTheme="minorHAnsi"/>
          <w:sz w:val="22"/>
          <w:szCs w:val="22"/>
        </w:rPr>
        <w:t>Red points indicate single toxicity values. Black points indicate multiple toxicity values.  Blue line</w:t>
      </w:r>
      <w:r w:rsidR="00EE2EA8">
        <w:rPr>
          <w:rFonts w:asciiTheme="minorHAnsi" w:hAnsiTheme="minorHAnsi"/>
          <w:sz w:val="22"/>
          <w:szCs w:val="22"/>
        </w:rPr>
        <w:t>s</w:t>
      </w:r>
      <w:r w:rsidRPr="001109BF">
        <w:rPr>
          <w:rFonts w:asciiTheme="minorHAnsi" w:hAnsiTheme="minorHAnsi"/>
          <w:sz w:val="22"/>
          <w:szCs w:val="22"/>
        </w:rPr>
        <w:t xml:space="preserve"> indicate </w:t>
      </w:r>
      <w:r w:rsidR="00EE2EA8">
        <w:rPr>
          <w:rFonts w:asciiTheme="minorHAnsi" w:hAnsiTheme="minorHAnsi"/>
          <w:sz w:val="22"/>
          <w:szCs w:val="22"/>
        </w:rPr>
        <w:t xml:space="preserve">the </w:t>
      </w:r>
      <w:r w:rsidRPr="001109BF">
        <w:rPr>
          <w:rFonts w:asciiTheme="minorHAnsi" w:hAnsiTheme="minorHAnsi"/>
          <w:sz w:val="22"/>
          <w:szCs w:val="22"/>
        </w:rPr>
        <w:t xml:space="preserve">full range of toxicity values for a given species.  All values </w:t>
      </w:r>
      <w:r w:rsidR="00EE2EA8">
        <w:rPr>
          <w:rFonts w:asciiTheme="minorHAnsi" w:hAnsiTheme="minorHAnsi"/>
          <w:sz w:val="22"/>
          <w:szCs w:val="22"/>
        </w:rPr>
        <w:t xml:space="preserve">are </w:t>
      </w:r>
      <w:r w:rsidRPr="001109BF">
        <w:rPr>
          <w:rFonts w:asciiTheme="minorHAnsi" w:hAnsiTheme="minorHAnsi"/>
          <w:sz w:val="22"/>
          <w:szCs w:val="22"/>
        </w:rPr>
        <w:t>standardized to a 100 g bird using Mineau Scaling Factor = 0.63 (Mineau</w:t>
      </w:r>
      <w:r w:rsidR="00EE2EA8">
        <w:rPr>
          <w:rFonts w:asciiTheme="minorHAnsi" w:hAnsiTheme="minorHAnsi"/>
          <w:sz w:val="22"/>
          <w:szCs w:val="22"/>
        </w:rPr>
        <w:t>,</w:t>
      </w:r>
      <w:r w:rsidRPr="001109BF">
        <w:rPr>
          <w:rFonts w:asciiTheme="minorHAnsi" w:hAnsiTheme="minorHAnsi"/>
          <w:sz w:val="22"/>
          <w:szCs w:val="22"/>
        </w:rPr>
        <w:t xml:space="preserve"> 1996).</w:t>
      </w:r>
    </w:p>
    <w:p w:rsidR="00E86E28" w:rsidRPr="000928C5" w:rsidRDefault="00E86E28">
      <w:pPr>
        <w:rPr>
          <w:rFonts w:asciiTheme="minorHAnsi" w:hAnsiTheme="minorHAnsi"/>
          <w:sz w:val="22"/>
          <w:szCs w:val="22"/>
        </w:rPr>
      </w:pPr>
    </w:p>
    <w:p w:rsidR="009D1C8F" w:rsidRPr="00401BDE" w:rsidRDefault="009D1C8F" w:rsidP="009D1C8F">
      <w:pPr>
        <w:pStyle w:val="Caption"/>
        <w:keepNext/>
        <w:rPr>
          <w:rFonts w:asciiTheme="minorHAnsi" w:hAnsiTheme="minorHAnsi"/>
          <w:b/>
          <w:i w:val="0"/>
          <w:color w:val="auto"/>
          <w:sz w:val="22"/>
          <w:szCs w:val="22"/>
        </w:rPr>
      </w:pPr>
      <w:bookmarkStart w:id="121" w:name="h.3o7alnk" w:colFirst="0" w:colLast="0"/>
      <w:bookmarkStart w:id="122" w:name="_Toc436127724"/>
      <w:bookmarkEnd w:id="121"/>
      <w:r w:rsidRPr="00401BDE">
        <w:rPr>
          <w:rFonts w:asciiTheme="minorHAnsi" w:hAnsiTheme="minorHAnsi"/>
          <w:b/>
          <w:i w:val="0"/>
          <w:color w:val="auto"/>
          <w:sz w:val="22"/>
          <w:szCs w:val="22"/>
        </w:rPr>
        <w:t xml:space="preserve">Table </w:t>
      </w:r>
      <w:r w:rsidR="00435DFC" w:rsidRPr="00401BDE">
        <w:rPr>
          <w:rFonts w:asciiTheme="minorHAnsi" w:hAnsiTheme="minorHAnsi"/>
          <w:b/>
          <w:i w:val="0"/>
          <w:color w:val="auto"/>
          <w:sz w:val="22"/>
          <w:szCs w:val="22"/>
        </w:rPr>
        <w:t>6</w:t>
      </w:r>
      <w:r w:rsidRPr="00401BDE">
        <w:rPr>
          <w:rFonts w:asciiTheme="minorHAnsi" w:hAnsiTheme="minorHAnsi"/>
          <w:b/>
          <w:i w:val="0"/>
          <w:color w:val="auto"/>
          <w:sz w:val="22"/>
          <w:szCs w:val="22"/>
        </w:rPr>
        <w:t>-5. Summary Statistics for SSDs Fit to Diazinon Test Results for Birds</w:t>
      </w:r>
      <w:bookmarkEnd w:id="122"/>
    </w:p>
    <w:tbl>
      <w:tblPr>
        <w:tblStyle w:val="af8"/>
        <w:tblW w:w="5760" w:type="dxa"/>
        <w:tblInd w:w="-230" w:type="dxa"/>
        <w:tblLayout w:type="fixed"/>
        <w:tblLook w:val="0400" w:firstRow="0" w:lastRow="0" w:firstColumn="0" w:lastColumn="0" w:noHBand="0" w:noVBand="1"/>
      </w:tblPr>
      <w:tblGrid>
        <w:gridCol w:w="3985"/>
        <w:gridCol w:w="1775"/>
      </w:tblGrid>
      <w:tr w:rsidR="00E86E28" w:rsidRPr="000928C5">
        <w:tc>
          <w:tcPr>
            <w:tcW w:w="3985" w:type="dxa"/>
            <w:tcBorders>
              <w:top w:val="single" w:sz="12" w:space="0" w:color="000000"/>
              <w:bottom w:val="single" w:sz="12" w:space="0" w:color="000000"/>
            </w:tcBorders>
          </w:tcPr>
          <w:p w:rsidR="00E86E28" w:rsidRPr="000928C5" w:rsidRDefault="00B6151F">
            <w:pPr>
              <w:rPr>
                <w:rFonts w:asciiTheme="minorHAnsi" w:hAnsiTheme="minorHAnsi"/>
                <w:sz w:val="22"/>
                <w:szCs w:val="22"/>
              </w:rPr>
            </w:pPr>
            <w:r w:rsidRPr="000928C5">
              <w:rPr>
                <w:rFonts w:asciiTheme="minorHAnsi" w:hAnsiTheme="minorHAnsi"/>
                <w:sz w:val="22"/>
                <w:szCs w:val="22"/>
              </w:rPr>
              <w:t>Statistic</w:t>
            </w:r>
          </w:p>
        </w:tc>
        <w:tc>
          <w:tcPr>
            <w:tcW w:w="1775" w:type="dxa"/>
            <w:tcBorders>
              <w:top w:val="single" w:sz="12" w:space="0" w:color="000000"/>
              <w:bottom w:val="single" w:sz="12" w:space="0" w:color="000000"/>
            </w:tcBorders>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Value</w:t>
            </w:r>
          </w:p>
        </w:tc>
      </w:tr>
      <w:tr w:rsidR="00E86E28" w:rsidRPr="000928C5">
        <w:tc>
          <w:tcPr>
            <w:tcW w:w="3985" w:type="dxa"/>
            <w:tcBorders>
              <w:top w:val="single" w:sz="12" w:space="0" w:color="000000"/>
            </w:tcBorders>
          </w:tcPr>
          <w:p w:rsidR="00E86E28" w:rsidRPr="000928C5" w:rsidRDefault="00B6151F">
            <w:pPr>
              <w:rPr>
                <w:rFonts w:asciiTheme="minorHAnsi" w:hAnsiTheme="minorHAnsi"/>
                <w:sz w:val="22"/>
                <w:szCs w:val="22"/>
              </w:rPr>
            </w:pPr>
            <w:r w:rsidRPr="000928C5">
              <w:rPr>
                <w:rFonts w:asciiTheme="minorHAnsi" w:hAnsiTheme="minorHAnsi"/>
                <w:sz w:val="22"/>
                <w:szCs w:val="22"/>
              </w:rPr>
              <w:t>Best distribution (per AIC</w:t>
            </w:r>
            <w:r w:rsidRPr="000928C5">
              <w:rPr>
                <w:rFonts w:asciiTheme="minorHAnsi" w:hAnsiTheme="minorHAnsi"/>
                <w:sz w:val="22"/>
                <w:szCs w:val="22"/>
                <w:vertAlign w:val="subscript"/>
              </w:rPr>
              <w:t>c</w:t>
            </w:r>
            <w:r w:rsidRPr="000928C5">
              <w:rPr>
                <w:rFonts w:asciiTheme="minorHAnsi" w:hAnsiTheme="minorHAnsi"/>
                <w:sz w:val="22"/>
                <w:szCs w:val="22"/>
              </w:rPr>
              <w:t>)</w:t>
            </w:r>
          </w:p>
        </w:tc>
        <w:tc>
          <w:tcPr>
            <w:tcW w:w="1775" w:type="dxa"/>
            <w:tcBorders>
              <w:top w:val="single" w:sz="12" w:space="0" w:color="000000"/>
            </w:tcBorders>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Log-gumbel</w:t>
            </w:r>
          </w:p>
        </w:tc>
      </w:tr>
      <w:tr w:rsidR="00E86E28" w:rsidRPr="000928C5">
        <w:tc>
          <w:tcPr>
            <w:tcW w:w="3985" w:type="dxa"/>
          </w:tcPr>
          <w:p w:rsidR="00E86E28" w:rsidRPr="000928C5" w:rsidRDefault="00B6151F">
            <w:pPr>
              <w:rPr>
                <w:rFonts w:asciiTheme="minorHAnsi" w:hAnsiTheme="minorHAnsi"/>
                <w:sz w:val="22"/>
                <w:szCs w:val="22"/>
              </w:rPr>
            </w:pPr>
            <w:r w:rsidRPr="000928C5">
              <w:rPr>
                <w:rFonts w:asciiTheme="minorHAnsi" w:hAnsiTheme="minorHAnsi"/>
                <w:sz w:val="22"/>
                <w:szCs w:val="22"/>
              </w:rPr>
              <w:t>Goodness of fit P-value</w:t>
            </w:r>
          </w:p>
        </w:tc>
        <w:tc>
          <w:tcPr>
            <w:tcW w:w="1775" w:type="dxa"/>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0.70</w:t>
            </w:r>
          </w:p>
        </w:tc>
      </w:tr>
      <w:tr w:rsidR="00E86E28" w:rsidRPr="000928C5">
        <w:tc>
          <w:tcPr>
            <w:tcW w:w="3985" w:type="dxa"/>
          </w:tcPr>
          <w:p w:rsidR="00E86E28" w:rsidRPr="000928C5" w:rsidRDefault="00B6151F">
            <w:pPr>
              <w:rPr>
                <w:rFonts w:asciiTheme="minorHAnsi" w:hAnsiTheme="minorHAnsi"/>
                <w:sz w:val="22"/>
                <w:szCs w:val="22"/>
              </w:rPr>
            </w:pPr>
            <w:r w:rsidRPr="000928C5">
              <w:rPr>
                <w:rFonts w:asciiTheme="minorHAnsi" w:hAnsiTheme="minorHAnsi"/>
                <w:sz w:val="22"/>
                <w:szCs w:val="22"/>
              </w:rPr>
              <w:t>CV of the HC</w:t>
            </w:r>
            <w:r w:rsidRPr="000928C5">
              <w:rPr>
                <w:rFonts w:asciiTheme="minorHAnsi" w:hAnsiTheme="minorHAnsi"/>
                <w:sz w:val="22"/>
                <w:szCs w:val="22"/>
                <w:vertAlign w:val="subscript"/>
              </w:rPr>
              <w:t>05</w:t>
            </w:r>
          </w:p>
        </w:tc>
        <w:tc>
          <w:tcPr>
            <w:tcW w:w="1775" w:type="dxa"/>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0.39</w:t>
            </w:r>
          </w:p>
        </w:tc>
      </w:tr>
      <w:tr w:rsidR="00E86E28" w:rsidRPr="000928C5">
        <w:tc>
          <w:tcPr>
            <w:tcW w:w="3985" w:type="dxa"/>
          </w:tcPr>
          <w:p w:rsidR="00E86E28" w:rsidRPr="000928C5" w:rsidRDefault="00B6151F">
            <w:pPr>
              <w:rPr>
                <w:rFonts w:asciiTheme="minorHAnsi" w:hAnsiTheme="minorHAnsi"/>
                <w:sz w:val="22"/>
                <w:szCs w:val="22"/>
              </w:rPr>
            </w:pPr>
            <w:r w:rsidRPr="000928C5">
              <w:rPr>
                <w:rFonts w:asciiTheme="minorHAnsi" w:hAnsiTheme="minorHAnsi"/>
                <w:sz w:val="22"/>
                <w:szCs w:val="22"/>
              </w:rPr>
              <w:t>HC</w:t>
            </w:r>
            <w:r w:rsidRPr="000928C5">
              <w:rPr>
                <w:rFonts w:asciiTheme="minorHAnsi" w:hAnsiTheme="minorHAnsi"/>
                <w:sz w:val="22"/>
                <w:szCs w:val="22"/>
                <w:vertAlign w:val="subscript"/>
              </w:rPr>
              <w:t>05</w:t>
            </w:r>
          </w:p>
        </w:tc>
        <w:tc>
          <w:tcPr>
            <w:tcW w:w="1775" w:type="dxa"/>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0.43</w:t>
            </w:r>
          </w:p>
        </w:tc>
      </w:tr>
      <w:tr w:rsidR="00E86E28" w:rsidRPr="000928C5">
        <w:tc>
          <w:tcPr>
            <w:tcW w:w="3985" w:type="dxa"/>
          </w:tcPr>
          <w:p w:rsidR="00E86E28" w:rsidRPr="000928C5" w:rsidRDefault="00B6151F">
            <w:pPr>
              <w:rPr>
                <w:rFonts w:asciiTheme="minorHAnsi" w:hAnsiTheme="minorHAnsi"/>
                <w:sz w:val="22"/>
                <w:szCs w:val="22"/>
              </w:rPr>
            </w:pPr>
            <w:r w:rsidRPr="000928C5">
              <w:rPr>
                <w:rFonts w:asciiTheme="minorHAnsi" w:hAnsiTheme="minorHAnsi"/>
                <w:sz w:val="22"/>
                <w:szCs w:val="22"/>
              </w:rPr>
              <w:t>HC</w:t>
            </w:r>
            <w:r w:rsidRPr="000928C5">
              <w:rPr>
                <w:rFonts w:asciiTheme="minorHAnsi" w:hAnsiTheme="minorHAnsi"/>
                <w:sz w:val="22"/>
                <w:szCs w:val="22"/>
                <w:vertAlign w:val="subscript"/>
              </w:rPr>
              <w:t>10</w:t>
            </w:r>
          </w:p>
        </w:tc>
        <w:tc>
          <w:tcPr>
            <w:tcW w:w="1775" w:type="dxa"/>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0.54</w:t>
            </w:r>
          </w:p>
        </w:tc>
      </w:tr>
      <w:tr w:rsidR="00E86E28" w:rsidRPr="000928C5">
        <w:tc>
          <w:tcPr>
            <w:tcW w:w="3985" w:type="dxa"/>
          </w:tcPr>
          <w:p w:rsidR="00E86E28" w:rsidRPr="000928C5" w:rsidRDefault="00B6151F">
            <w:pPr>
              <w:rPr>
                <w:rFonts w:asciiTheme="minorHAnsi" w:hAnsiTheme="minorHAnsi"/>
                <w:sz w:val="22"/>
                <w:szCs w:val="22"/>
              </w:rPr>
            </w:pPr>
            <w:r w:rsidRPr="000928C5">
              <w:rPr>
                <w:rFonts w:asciiTheme="minorHAnsi" w:hAnsiTheme="minorHAnsi"/>
                <w:sz w:val="22"/>
                <w:szCs w:val="22"/>
              </w:rPr>
              <w:t>HC</w:t>
            </w:r>
            <w:r w:rsidRPr="000928C5">
              <w:rPr>
                <w:rFonts w:asciiTheme="minorHAnsi" w:hAnsiTheme="minorHAnsi"/>
                <w:sz w:val="22"/>
                <w:szCs w:val="22"/>
                <w:vertAlign w:val="subscript"/>
              </w:rPr>
              <w:t>50</w:t>
            </w:r>
          </w:p>
        </w:tc>
        <w:tc>
          <w:tcPr>
            <w:tcW w:w="1775" w:type="dxa"/>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1.51</w:t>
            </w:r>
          </w:p>
        </w:tc>
      </w:tr>
      <w:tr w:rsidR="00E86E28" w:rsidRPr="000928C5">
        <w:tc>
          <w:tcPr>
            <w:tcW w:w="3985" w:type="dxa"/>
          </w:tcPr>
          <w:p w:rsidR="00E86E28" w:rsidRPr="000928C5" w:rsidRDefault="00B6151F">
            <w:pPr>
              <w:rPr>
                <w:rFonts w:asciiTheme="minorHAnsi" w:hAnsiTheme="minorHAnsi"/>
                <w:sz w:val="22"/>
                <w:szCs w:val="22"/>
              </w:rPr>
            </w:pPr>
            <w:r w:rsidRPr="000928C5">
              <w:rPr>
                <w:rFonts w:asciiTheme="minorHAnsi" w:hAnsiTheme="minorHAnsi"/>
                <w:sz w:val="22"/>
                <w:szCs w:val="22"/>
              </w:rPr>
              <w:t>HC</w:t>
            </w:r>
            <w:r w:rsidRPr="000928C5">
              <w:rPr>
                <w:rFonts w:asciiTheme="minorHAnsi" w:hAnsiTheme="minorHAnsi"/>
                <w:sz w:val="22"/>
                <w:szCs w:val="22"/>
                <w:vertAlign w:val="subscript"/>
              </w:rPr>
              <w:t>90</w:t>
            </w:r>
          </w:p>
        </w:tc>
        <w:tc>
          <w:tcPr>
            <w:tcW w:w="1775" w:type="dxa"/>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7.63</w:t>
            </w:r>
          </w:p>
        </w:tc>
      </w:tr>
      <w:tr w:rsidR="00E86E28" w:rsidRPr="000928C5">
        <w:tc>
          <w:tcPr>
            <w:tcW w:w="3985" w:type="dxa"/>
          </w:tcPr>
          <w:p w:rsidR="00E86E28" w:rsidRPr="000928C5" w:rsidRDefault="00B6151F">
            <w:pPr>
              <w:rPr>
                <w:rFonts w:asciiTheme="minorHAnsi" w:hAnsiTheme="minorHAnsi"/>
                <w:sz w:val="22"/>
                <w:szCs w:val="22"/>
              </w:rPr>
            </w:pPr>
            <w:r w:rsidRPr="000928C5">
              <w:rPr>
                <w:rFonts w:asciiTheme="minorHAnsi" w:hAnsiTheme="minorHAnsi"/>
                <w:sz w:val="22"/>
                <w:szCs w:val="22"/>
              </w:rPr>
              <w:t>HC</w:t>
            </w:r>
            <w:r w:rsidRPr="000928C5">
              <w:rPr>
                <w:rFonts w:asciiTheme="minorHAnsi" w:hAnsiTheme="minorHAnsi"/>
                <w:sz w:val="22"/>
                <w:szCs w:val="22"/>
                <w:vertAlign w:val="subscript"/>
              </w:rPr>
              <w:t>95</w:t>
            </w:r>
          </w:p>
        </w:tc>
        <w:tc>
          <w:tcPr>
            <w:tcW w:w="1775" w:type="dxa"/>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14.15</w:t>
            </w:r>
          </w:p>
        </w:tc>
      </w:tr>
      <w:tr w:rsidR="00E86E28" w:rsidRPr="000928C5">
        <w:tc>
          <w:tcPr>
            <w:tcW w:w="3985" w:type="dxa"/>
          </w:tcPr>
          <w:p w:rsidR="00E86E28" w:rsidRPr="000928C5" w:rsidRDefault="00B6151F">
            <w:pPr>
              <w:rPr>
                <w:rFonts w:asciiTheme="minorHAnsi" w:hAnsiTheme="minorHAnsi"/>
                <w:sz w:val="22"/>
                <w:szCs w:val="22"/>
              </w:rPr>
            </w:pPr>
            <w:r w:rsidRPr="000928C5">
              <w:rPr>
                <w:rFonts w:asciiTheme="minorHAnsi" w:hAnsiTheme="minorHAnsi"/>
                <w:sz w:val="22"/>
                <w:szCs w:val="22"/>
              </w:rPr>
              <w:t>Mortality Threshold</w:t>
            </w:r>
            <w:r w:rsidRPr="000928C5">
              <w:rPr>
                <w:rFonts w:asciiTheme="minorHAnsi" w:hAnsiTheme="minorHAnsi"/>
                <w:sz w:val="22"/>
                <w:szCs w:val="22"/>
                <w:vertAlign w:val="superscript"/>
              </w:rPr>
              <w:t>1</w:t>
            </w:r>
          </w:p>
        </w:tc>
        <w:tc>
          <w:tcPr>
            <w:tcW w:w="1775" w:type="dxa"/>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0.019</w:t>
            </w:r>
          </w:p>
        </w:tc>
      </w:tr>
      <w:tr w:rsidR="00E86E28" w:rsidRPr="000928C5">
        <w:tc>
          <w:tcPr>
            <w:tcW w:w="3985" w:type="dxa"/>
            <w:tcBorders>
              <w:bottom w:val="single" w:sz="12" w:space="0" w:color="000000"/>
            </w:tcBorders>
          </w:tcPr>
          <w:p w:rsidR="00E86E28" w:rsidRPr="000928C5" w:rsidRDefault="00B6151F">
            <w:pPr>
              <w:rPr>
                <w:rFonts w:asciiTheme="minorHAnsi" w:hAnsiTheme="minorHAnsi"/>
                <w:sz w:val="22"/>
                <w:szCs w:val="22"/>
              </w:rPr>
            </w:pPr>
            <w:r w:rsidRPr="000928C5">
              <w:rPr>
                <w:rFonts w:asciiTheme="minorHAnsi" w:hAnsiTheme="minorHAnsi"/>
                <w:sz w:val="22"/>
                <w:szCs w:val="22"/>
              </w:rPr>
              <w:t>Indirect Effects Threshold</w:t>
            </w:r>
            <w:r w:rsidRPr="000928C5">
              <w:rPr>
                <w:rFonts w:asciiTheme="minorHAnsi" w:hAnsiTheme="minorHAnsi"/>
                <w:sz w:val="22"/>
                <w:szCs w:val="22"/>
                <w:vertAlign w:val="superscript"/>
              </w:rPr>
              <w:t>1</w:t>
            </w:r>
          </w:p>
        </w:tc>
        <w:tc>
          <w:tcPr>
            <w:tcW w:w="1775" w:type="dxa"/>
            <w:tcBorders>
              <w:bottom w:val="single" w:sz="12" w:space="0" w:color="000000"/>
            </w:tcBorders>
          </w:tcPr>
          <w:p w:rsidR="00E86E28" w:rsidRPr="000928C5" w:rsidRDefault="00B6151F">
            <w:pPr>
              <w:jc w:val="right"/>
              <w:rPr>
                <w:rFonts w:asciiTheme="minorHAnsi" w:hAnsiTheme="minorHAnsi"/>
                <w:sz w:val="22"/>
                <w:szCs w:val="22"/>
              </w:rPr>
            </w:pPr>
            <w:r w:rsidRPr="000928C5">
              <w:rPr>
                <w:rFonts w:asciiTheme="minorHAnsi" w:hAnsiTheme="minorHAnsi"/>
                <w:sz w:val="22"/>
                <w:szCs w:val="22"/>
              </w:rPr>
              <w:t>0.187</w:t>
            </w:r>
          </w:p>
        </w:tc>
      </w:tr>
    </w:tbl>
    <w:p w:rsidR="00E86E28" w:rsidRPr="000928C5" w:rsidRDefault="00B6151F">
      <w:pPr>
        <w:rPr>
          <w:rFonts w:asciiTheme="minorHAnsi" w:hAnsiTheme="minorHAnsi"/>
          <w:sz w:val="22"/>
          <w:szCs w:val="22"/>
        </w:rPr>
      </w:pPr>
      <w:r w:rsidRPr="000928C5">
        <w:rPr>
          <w:rFonts w:asciiTheme="minorHAnsi" w:hAnsiTheme="minorHAnsi"/>
          <w:sz w:val="22"/>
          <w:szCs w:val="22"/>
          <w:vertAlign w:val="superscript"/>
        </w:rPr>
        <w:t>1</w:t>
      </w:r>
      <w:r w:rsidRPr="000928C5">
        <w:rPr>
          <w:rFonts w:asciiTheme="minorHAnsi" w:hAnsiTheme="minorHAnsi"/>
          <w:sz w:val="22"/>
          <w:szCs w:val="22"/>
        </w:rPr>
        <w:t>Derived using slope of 3.53</w:t>
      </w: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ECOTOX reference 55700 included toxicity studies with juvenile and adult red-winged blackbirds and starlings exposed to diazinon (</w:t>
      </w:r>
      <w:r w:rsidRPr="000928C5">
        <w:rPr>
          <w:rFonts w:asciiTheme="minorHAnsi" w:hAnsiTheme="minorHAnsi"/>
          <w:b/>
          <w:sz w:val="22"/>
          <w:szCs w:val="22"/>
        </w:rPr>
        <w:t xml:space="preserve">Table </w:t>
      </w:r>
      <w:r w:rsidR="001954E3">
        <w:rPr>
          <w:rFonts w:asciiTheme="minorHAnsi" w:hAnsiTheme="minorHAnsi"/>
          <w:b/>
          <w:sz w:val="22"/>
          <w:szCs w:val="22"/>
        </w:rPr>
        <w:t>6-</w:t>
      </w:r>
      <w:r w:rsidR="00EE0D17">
        <w:rPr>
          <w:rFonts w:asciiTheme="minorHAnsi" w:hAnsiTheme="minorHAnsi"/>
          <w:b/>
          <w:sz w:val="22"/>
          <w:szCs w:val="22"/>
        </w:rPr>
        <w:t>6</w:t>
      </w:r>
      <w:r w:rsidRPr="000928C5">
        <w:rPr>
          <w:rFonts w:asciiTheme="minorHAnsi" w:hAnsiTheme="minorHAnsi"/>
          <w:sz w:val="22"/>
          <w:szCs w:val="22"/>
        </w:rPr>
        <w:t>). The available data indicate that 1) hatchlings (0-3 days old) are most sensitive to diazinon</w:t>
      </w:r>
      <w:r w:rsidR="00993263">
        <w:rPr>
          <w:rFonts w:asciiTheme="minorHAnsi" w:hAnsiTheme="minorHAnsi"/>
          <w:sz w:val="22"/>
          <w:szCs w:val="22"/>
        </w:rPr>
        <w:t>;</w:t>
      </w:r>
      <w:r w:rsidRPr="000928C5">
        <w:rPr>
          <w:rFonts w:asciiTheme="minorHAnsi" w:hAnsiTheme="minorHAnsi"/>
          <w:sz w:val="22"/>
          <w:szCs w:val="22"/>
        </w:rPr>
        <w:t xml:space="preserve"> 2) as juveniles age, they become less sensitive</w:t>
      </w:r>
      <w:r w:rsidR="00993263">
        <w:rPr>
          <w:rFonts w:asciiTheme="minorHAnsi" w:hAnsiTheme="minorHAnsi"/>
          <w:sz w:val="22"/>
          <w:szCs w:val="22"/>
        </w:rPr>
        <w:t>;</w:t>
      </w:r>
      <w:r w:rsidRPr="000928C5">
        <w:rPr>
          <w:rFonts w:asciiTheme="minorHAnsi" w:hAnsiTheme="minorHAnsi"/>
          <w:sz w:val="22"/>
          <w:szCs w:val="22"/>
        </w:rPr>
        <w:t xml:space="preserve"> and 3) juvenile birds are more sensitive to diazinon compared to adults. For red-winged blackbirds, juveniles are more sensitive by a factor of 1.1-3.8. For starlings, juveniles are more sensitive by a factor of 4.2-47. </w:t>
      </w:r>
    </w:p>
    <w:p w:rsidR="00E86E28" w:rsidRPr="00435DFC" w:rsidRDefault="00E86E28">
      <w:pPr>
        <w:rPr>
          <w:rFonts w:asciiTheme="minorHAnsi" w:hAnsiTheme="minorHAnsi"/>
          <w:b/>
          <w:color w:val="auto"/>
          <w:sz w:val="22"/>
          <w:szCs w:val="22"/>
        </w:rPr>
      </w:pPr>
    </w:p>
    <w:p w:rsidR="002A5B62" w:rsidRPr="00401BDE" w:rsidRDefault="002A5B62" w:rsidP="002A5B62">
      <w:pPr>
        <w:pStyle w:val="Caption"/>
        <w:keepNext/>
        <w:rPr>
          <w:rFonts w:asciiTheme="minorHAnsi" w:hAnsiTheme="minorHAnsi"/>
          <w:b/>
          <w:i w:val="0"/>
          <w:color w:val="auto"/>
          <w:sz w:val="22"/>
          <w:szCs w:val="22"/>
        </w:rPr>
      </w:pPr>
      <w:bookmarkStart w:id="123" w:name="h.23ckvvd" w:colFirst="0" w:colLast="0"/>
      <w:bookmarkStart w:id="124" w:name="_Toc436127725"/>
      <w:bookmarkEnd w:id="123"/>
      <w:r w:rsidRPr="00401BDE">
        <w:rPr>
          <w:rFonts w:asciiTheme="minorHAnsi" w:hAnsiTheme="minorHAnsi"/>
          <w:b/>
          <w:i w:val="0"/>
          <w:color w:val="auto"/>
          <w:sz w:val="22"/>
          <w:szCs w:val="22"/>
        </w:rPr>
        <w:t xml:space="preserve">Table </w:t>
      </w:r>
      <w:r w:rsidR="00435DFC" w:rsidRPr="00401BDE">
        <w:rPr>
          <w:rFonts w:asciiTheme="minorHAnsi" w:hAnsiTheme="minorHAnsi"/>
          <w:b/>
          <w:i w:val="0"/>
          <w:color w:val="auto"/>
          <w:sz w:val="22"/>
          <w:szCs w:val="22"/>
        </w:rPr>
        <w:t>6</w:t>
      </w:r>
      <w:r w:rsidRPr="00401BDE">
        <w:rPr>
          <w:rFonts w:asciiTheme="minorHAnsi" w:hAnsiTheme="minorHAnsi"/>
          <w:b/>
          <w:i w:val="0"/>
          <w:color w:val="auto"/>
          <w:sz w:val="22"/>
          <w:szCs w:val="22"/>
        </w:rPr>
        <w:t>-6. LD</w:t>
      </w:r>
      <w:r w:rsidRPr="00EE2EA8">
        <w:rPr>
          <w:rFonts w:asciiTheme="minorHAnsi" w:hAnsiTheme="minorHAnsi"/>
          <w:b/>
          <w:i w:val="0"/>
          <w:color w:val="auto"/>
          <w:sz w:val="22"/>
          <w:szCs w:val="22"/>
          <w:vertAlign w:val="subscript"/>
        </w:rPr>
        <w:t>50</w:t>
      </w:r>
      <w:r w:rsidRPr="00401BDE">
        <w:rPr>
          <w:rFonts w:asciiTheme="minorHAnsi" w:hAnsiTheme="minorHAnsi"/>
          <w:b/>
          <w:i w:val="0"/>
          <w:color w:val="auto"/>
          <w:sz w:val="22"/>
          <w:szCs w:val="22"/>
        </w:rPr>
        <w:t xml:space="preserve"> Values (mg/kg-bw) for Red-winged Blackbirds and Starlings of Different Ages Exposed to Diazinon</w:t>
      </w:r>
      <w:bookmarkEnd w:id="124"/>
    </w:p>
    <w:tbl>
      <w:tblPr>
        <w:tblStyle w:val="af9"/>
        <w:tblW w:w="684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2070"/>
        <w:gridCol w:w="1170"/>
        <w:gridCol w:w="2160"/>
      </w:tblGrid>
      <w:tr w:rsidR="00E86E28" w:rsidRPr="000928C5">
        <w:tc>
          <w:tcPr>
            <w:tcW w:w="3510" w:type="dxa"/>
            <w:gridSpan w:val="2"/>
          </w:tcPr>
          <w:p w:rsidR="00E86E28" w:rsidRPr="000928C5" w:rsidRDefault="00B6151F">
            <w:pPr>
              <w:rPr>
                <w:rFonts w:asciiTheme="minorHAnsi" w:hAnsiTheme="minorHAnsi"/>
                <w:sz w:val="22"/>
                <w:szCs w:val="22"/>
              </w:rPr>
            </w:pPr>
            <w:r w:rsidRPr="000928C5">
              <w:rPr>
                <w:rFonts w:asciiTheme="minorHAnsi" w:hAnsiTheme="minorHAnsi"/>
                <w:b/>
                <w:sz w:val="22"/>
                <w:szCs w:val="22"/>
              </w:rPr>
              <w:t xml:space="preserve">Red-winged blackbird </w:t>
            </w:r>
          </w:p>
        </w:tc>
        <w:tc>
          <w:tcPr>
            <w:tcW w:w="3330" w:type="dxa"/>
            <w:gridSpan w:val="2"/>
          </w:tcPr>
          <w:p w:rsidR="00E86E28" w:rsidRPr="000928C5" w:rsidRDefault="00B6151F">
            <w:pPr>
              <w:rPr>
                <w:rFonts w:asciiTheme="minorHAnsi" w:hAnsiTheme="minorHAnsi"/>
                <w:sz w:val="22"/>
                <w:szCs w:val="22"/>
              </w:rPr>
            </w:pPr>
            <w:r w:rsidRPr="000928C5">
              <w:rPr>
                <w:rFonts w:asciiTheme="minorHAnsi" w:hAnsiTheme="minorHAnsi"/>
                <w:b/>
                <w:sz w:val="22"/>
                <w:szCs w:val="22"/>
              </w:rPr>
              <w:t>Starling</w:t>
            </w:r>
          </w:p>
        </w:tc>
      </w:tr>
      <w:tr w:rsidR="00E86E28" w:rsidRPr="000928C5">
        <w:tc>
          <w:tcPr>
            <w:tcW w:w="1440" w:type="dxa"/>
          </w:tcPr>
          <w:p w:rsidR="00E86E28" w:rsidRPr="000928C5" w:rsidRDefault="00B6151F">
            <w:pPr>
              <w:rPr>
                <w:rFonts w:asciiTheme="minorHAnsi" w:hAnsiTheme="minorHAnsi"/>
                <w:sz w:val="22"/>
                <w:szCs w:val="22"/>
              </w:rPr>
            </w:pPr>
            <w:r w:rsidRPr="000928C5">
              <w:rPr>
                <w:rFonts w:asciiTheme="minorHAnsi" w:hAnsiTheme="minorHAnsi"/>
                <w:b/>
                <w:sz w:val="22"/>
                <w:szCs w:val="22"/>
              </w:rPr>
              <w:t>Age</w:t>
            </w:r>
          </w:p>
        </w:tc>
        <w:tc>
          <w:tcPr>
            <w:tcW w:w="2070" w:type="dxa"/>
          </w:tcPr>
          <w:p w:rsidR="00E86E28" w:rsidRPr="000928C5" w:rsidRDefault="00B6151F">
            <w:pPr>
              <w:rPr>
                <w:rFonts w:asciiTheme="minorHAnsi" w:hAnsiTheme="minorHAnsi"/>
                <w:sz w:val="22"/>
                <w:szCs w:val="22"/>
              </w:rPr>
            </w:pPr>
            <w:r w:rsidRPr="000928C5">
              <w:rPr>
                <w:rFonts w:asciiTheme="minorHAnsi" w:hAnsiTheme="minorHAnsi"/>
                <w:b/>
                <w:sz w:val="22"/>
                <w:szCs w:val="22"/>
              </w:rPr>
              <w:t>LD</w:t>
            </w:r>
            <w:r w:rsidRPr="00EE2EA8">
              <w:rPr>
                <w:rFonts w:asciiTheme="minorHAnsi" w:hAnsiTheme="minorHAnsi"/>
                <w:b/>
                <w:sz w:val="22"/>
                <w:szCs w:val="22"/>
                <w:vertAlign w:val="subscript"/>
              </w:rPr>
              <w:t>50</w:t>
            </w:r>
            <w:r w:rsidRPr="000928C5">
              <w:rPr>
                <w:rFonts w:asciiTheme="minorHAnsi" w:hAnsiTheme="minorHAnsi"/>
                <w:b/>
                <w:sz w:val="22"/>
                <w:szCs w:val="22"/>
              </w:rPr>
              <w:t xml:space="preserve"> (95% CI)</w:t>
            </w:r>
          </w:p>
        </w:tc>
        <w:tc>
          <w:tcPr>
            <w:tcW w:w="1170" w:type="dxa"/>
          </w:tcPr>
          <w:p w:rsidR="00E86E28" w:rsidRPr="000928C5" w:rsidRDefault="00B6151F">
            <w:pPr>
              <w:rPr>
                <w:rFonts w:asciiTheme="minorHAnsi" w:hAnsiTheme="minorHAnsi"/>
                <w:sz w:val="22"/>
                <w:szCs w:val="22"/>
              </w:rPr>
            </w:pPr>
            <w:r w:rsidRPr="000928C5">
              <w:rPr>
                <w:rFonts w:asciiTheme="minorHAnsi" w:hAnsiTheme="minorHAnsi"/>
                <w:b/>
                <w:sz w:val="22"/>
                <w:szCs w:val="22"/>
              </w:rPr>
              <w:t>Age</w:t>
            </w:r>
          </w:p>
        </w:tc>
        <w:tc>
          <w:tcPr>
            <w:tcW w:w="2160" w:type="dxa"/>
          </w:tcPr>
          <w:p w:rsidR="00E86E28" w:rsidRPr="000928C5" w:rsidRDefault="00B6151F">
            <w:pPr>
              <w:rPr>
                <w:rFonts w:asciiTheme="minorHAnsi" w:hAnsiTheme="minorHAnsi"/>
                <w:sz w:val="22"/>
                <w:szCs w:val="22"/>
              </w:rPr>
            </w:pPr>
            <w:r w:rsidRPr="000928C5">
              <w:rPr>
                <w:rFonts w:asciiTheme="minorHAnsi" w:hAnsiTheme="minorHAnsi"/>
                <w:b/>
                <w:sz w:val="22"/>
                <w:szCs w:val="22"/>
              </w:rPr>
              <w:t>LD</w:t>
            </w:r>
            <w:r w:rsidRPr="00EE2EA8">
              <w:rPr>
                <w:rFonts w:asciiTheme="minorHAnsi" w:hAnsiTheme="minorHAnsi"/>
                <w:b/>
                <w:sz w:val="22"/>
                <w:szCs w:val="22"/>
                <w:vertAlign w:val="subscript"/>
              </w:rPr>
              <w:t>50</w:t>
            </w:r>
            <w:r w:rsidRPr="000928C5">
              <w:rPr>
                <w:rFonts w:asciiTheme="minorHAnsi" w:hAnsiTheme="minorHAnsi"/>
                <w:b/>
                <w:sz w:val="22"/>
                <w:szCs w:val="22"/>
              </w:rPr>
              <w:t xml:space="preserve"> (95% CI)</w:t>
            </w:r>
          </w:p>
        </w:tc>
      </w:tr>
      <w:tr w:rsidR="00E86E28" w:rsidRPr="000928C5">
        <w:tc>
          <w:tcPr>
            <w:tcW w:w="1440" w:type="dxa"/>
          </w:tcPr>
          <w:p w:rsidR="00E86E28" w:rsidRPr="000928C5" w:rsidRDefault="00B6151F">
            <w:pPr>
              <w:rPr>
                <w:rFonts w:asciiTheme="minorHAnsi" w:hAnsiTheme="minorHAnsi"/>
                <w:sz w:val="22"/>
                <w:szCs w:val="22"/>
              </w:rPr>
            </w:pPr>
            <w:r w:rsidRPr="000928C5">
              <w:rPr>
                <w:rFonts w:asciiTheme="minorHAnsi" w:hAnsiTheme="minorHAnsi"/>
                <w:sz w:val="22"/>
                <w:szCs w:val="22"/>
              </w:rPr>
              <w:t>0-3 d</w:t>
            </w:r>
          </w:p>
        </w:tc>
        <w:tc>
          <w:tcPr>
            <w:tcW w:w="2070" w:type="dxa"/>
          </w:tcPr>
          <w:p w:rsidR="00E86E28" w:rsidRPr="000928C5" w:rsidRDefault="00B6151F">
            <w:pPr>
              <w:rPr>
                <w:rFonts w:asciiTheme="minorHAnsi" w:hAnsiTheme="minorHAnsi"/>
                <w:sz w:val="22"/>
                <w:szCs w:val="22"/>
              </w:rPr>
            </w:pPr>
            <w:r w:rsidRPr="000928C5">
              <w:rPr>
                <w:rFonts w:asciiTheme="minorHAnsi" w:hAnsiTheme="minorHAnsi"/>
                <w:sz w:val="22"/>
                <w:szCs w:val="22"/>
              </w:rPr>
              <w:t>2.4 (1.28-6.14)</w:t>
            </w:r>
          </w:p>
        </w:tc>
        <w:tc>
          <w:tcPr>
            <w:tcW w:w="1170" w:type="dxa"/>
          </w:tcPr>
          <w:p w:rsidR="00E86E28" w:rsidRPr="000928C5" w:rsidRDefault="00B6151F">
            <w:pPr>
              <w:rPr>
                <w:rFonts w:asciiTheme="minorHAnsi" w:hAnsiTheme="minorHAnsi"/>
                <w:sz w:val="22"/>
                <w:szCs w:val="22"/>
              </w:rPr>
            </w:pPr>
            <w:r w:rsidRPr="000928C5">
              <w:rPr>
                <w:rFonts w:asciiTheme="minorHAnsi" w:hAnsiTheme="minorHAnsi"/>
                <w:sz w:val="22"/>
                <w:szCs w:val="22"/>
              </w:rPr>
              <w:t>2</w:t>
            </w:r>
          </w:p>
        </w:tc>
        <w:tc>
          <w:tcPr>
            <w:tcW w:w="2160" w:type="dxa"/>
          </w:tcPr>
          <w:p w:rsidR="00E86E28" w:rsidRPr="000928C5" w:rsidRDefault="00B6151F">
            <w:pPr>
              <w:rPr>
                <w:rFonts w:asciiTheme="minorHAnsi" w:hAnsiTheme="minorHAnsi"/>
                <w:sz w:val="22"/>
                <w:szCs w:val="22"/>
              </w:rPr>
            </w:pPr>
            <w:r w:rsidRPr="000928C5">
              <w:rPr>
                <w:rFonts w:asciiTheme="minorHAnsi" w:hAnsiTheme="minorHAnsi"/>
                <w:sz w:val="22"/>
                <w:szCs w:val="22"/>
              </w:rPr>
              <w:t>12.7 (10.9-15.1)</w:t>
            </w:r>
          </w:p>
        </w:tc>
      </w:tr>
      <w:tr w:rsidR="00E86E28" w:rsidRPr="000928C5">
        <w:tc>
          <w:tcPr>
            <w:tcW w:w="1440" w:type="dxa"/>
          </w:tcPr>
          <w:p w:rsidR="00E86E28" w:rsidRPr="000928C5" w:rsidRDefault="00B6151F">
            <w:pPr>
              <w:rPr>
                <w:rFonts w:asciiTheme="minorHAnsi" w:hAnsiTheme="minorHAnsi"/>
                <w:sz w:val="22"/>
                <w:szCs w:val="22"/>
              </w:rPr>
            </w:pPr>
            <w:r w:rsidRPr="000928C5">
              <w:rPr>
                <w:rFonts w:asciiTheme="minorHAnsi" w:hAnsiTheme="minorHAnsi"/>
                <w:sz w:val="22"/>
                <w:szCs w:val="22"/>
              </w:rPr>
              <w:t>4-7 d</w:t>
            </w:r>
          </w:p>
        </w:tc>
        <w:tc>
          <w:tcPr>
            <w:tcW w:w="2070" w:type="dxa"/>
          </w:tcPr>
          <w:p w:rsidR="00E86E28" w:rsidRPr="000928C5" w:rsidRDefault="00B6151F">
            <w:pPr>
              <w:rPr>
                <w:rFonts w:asciiTheme="minorHAnsi" w:hAnsiTheme="minorHAnsi"/>
                <w:sz w:val="22"/>
                <w:szCs w:val="22"/>
              </w:rPr>
            </w:pPr>
            <w:r w:rsidRPr="000928C5">
              <w:rPr>
                <w:rFonts w:asciiTheme="minorHAnsi" w:hAnsiTheme="minorHAnsi"/>
                <w:sz w:val="22"/>
                <w:szCs w:val="22"/>
              </w:rPr>
              <w:t>3.4 (1.32-9.02)</w:t>
            </w:r>
          </w:p>
        </w:tc>
        <w:tc>
          <w:tcPr>
            <w:tcW w:w="1170" w:type="dxa"/>
          </w:tcPr>
          <w:p w:rsidR="00E86E28" w:rsidRPr="000928C5" w:rsidRDefault="00B6151F">
            <w:pPr>
              <w:rPr>
                <w:rFonts w:asciiTheme="minorHAnsi" w:hAnsiTheme="minorHAnsi"/>
                <w:sz w:val="22"/>
                <w:szCs w:val="22"/>
              </w:rPr>
            </w:pPr>
            <w:r w:rsidRPr="000928C5">
              <w:rPr>
                <w:rFonts w:asciiTheme="minorHAnsi" w:hAnsiTheme="minorHAnsi"/>
                <w:sz w:val="22"/>
                <w:szCs w:val="22"/>
              </w:rPr>
              <w:t>5</w:t>
            </w:r>
          </w:p>
        </w:tc>
        <w:tc>
          <w:tcPr>
            <w:tcW w:w="2160" w:type="dxa"/>
          </w:tcPr>
          <w:p w:rsidR="00E86E28" w:rsidRPr="000928C5" w:rsidRDefault="00B6151F">
            <w:pPr>
              <w:rPr>
                <w:rFonts w:asciiTheme="minorHAnsi" w:hAnsiTheme="minorHAnsi"/>
                <w:sz w:val="22"/>
                <w:szCs w:val="22"/>
              </w:rPr>
            </w:pPr>
            <w:r w:rsidRPr="000928C5">
              <w:rPr>
                <w:rFonts w:asciiTheme="minorHAnsi" w:hAnsiTheme="minorHAnsi"/>
                <w:sz w:val="22"/>
                <w:szCs w:val="22"/>
              </w:rPr>
              <w:t>35.6 (23.1-69.3)</w:t>
            </w:r>
          </w:p>
        </w:tc>
      </w:tr>
      <w:tr w:rsidR="00E86E28" w:rsidRPr="000928C5">
        <w:tc>
          <w:tcPr>
            <w:tcW w:w="1440" w:type="dxa"/>
          </w:tcPr>
          <w:p w:rsidR="00E86E28" w:rsidRPr="000928C5" w:rsidRDefault="00B6151F">
            <w:pPr>
              <w:rPr>
                <w:rFonts w:asciiTheme="minorHAnsi" w:hAnsiTheme="minorHAnsi"/>
                <w:sz w:val="22"/>
                <w:szCs w:val="22"/>
              </w:rPr>
            </w:pPr>
            <w:r w:rsidRPr="000928C5">
              <w:rPr>
                <w:rFonts w:asciiTheme="minorHAnsi" w:hAnsiTheme="minorHAnsi"/>
                <w:sz w:val="22"/>
                <w:szCs w:val="22"/>
              </w:rPr>
              <w:t>8-11 d</w:t>
            </w:r>
          </w:p>
        </w:tc>
        <w:tc>
          <w:tcPr>
            <w:tcW w:w="2070" w:type="dxa"/>
          </w:tcPr>
          <w:p w:rsidR="00E86E28" w:rsidRPr="000928C5" w:rsidRDefault="00B6151F">
            <w:pPr>
              <w:rPr>
                <w:rFonts w:asciiTheme="minorHAnsi" w:hAnsiTheme="minorHAnsi"/>
                <w:sz w:val="22"/>
                <w:szCs w:val="22"/>
              </w:rPr>
            </w:pPr>
            <w:r w:rsidRPr="000928C5">
              <w:rPr>
                <w:rFonts w:asciiTheme="minorHAnsi" w:hAnsiTheme="minorHAnsi"/>
                <w:sz w:val="22"/>
                <w:szCs w:val="22"/>
              </w:rPr>
              <w:t>8.3 (6.61-10)</w:t>
            </w:r>
          </w:p>
        </w:tc>
        <w:tc>
          <w:tcPr>
            <w:tcW w:w="1170" w:type="dxa"/>
          </w:tcPr>
          <w:p w:rsidR="00E86E28" w:rsidRPr="000928C5" w:rsidRDefault="00B6151F">
            <w:pPr>
              <w:rPr>
                <w:rFonts w:asciiTheme="minorHAnsi" w:hAnsiTheme="minorHAnsi"/>
                <w:sz w:val="22"/>
                <w:szCs w:val="22"/>
              </w:rPr>
            </w:pPr>
            <w:r w:rsidRPr="000928C5">
              <w:rPr>
                <w:rFonts w:asciiTheme="minorHAnsi" w:hAnsiTheme="minorHAnsi"/>
                <w:sz w:val="22"/>
                <w:szCs w:val="22"/>
              </w:rPr>
              <w:t>9</w:t>
            </w:r>
          </w:p>
        </w:tc>
        <w:tc>
          <w:tcPr>
            <w:tcW w:w="2160" w:type="dxa"/>
          </w:tcPr>
          <w:p w:rsidR="00E86E28" w:rsidRPr="000928C5" w:rsidRDefault="00B6151F">
            <w:pPr>
              <w:rPr>
                <w:rFonts w:asciiTheme="minorHAnsi" w:hAnsiTheme="minorHAnsi"/>
                <w:sz w:val="22"/>
                <w:szCs w:val="22"/>
              </w:rPr>
            </w:pPr>
            <w:r w:rsidRPr="000928C5">
              <w:rPr>
                <w:rFonts w:asciiTheme="minorHAnsi" w:hAnsiTheme="minorHAnsi"/>
                <w:sz w:val="22"/>
                <w:szCs w:val="22"/>
              </w:rPr>
              <w:t>93.2 (72-126)</w:t>
            </w:r>
          </w:p>
        </w:tc>
      </w:tr>
      <w:tr w:rsidR="00E86E28" w:rsidRPr="000928C5">
        <w:tc>
          <w:tcPr>
            <w:tcW w:w="1440" w:type="dxa"/>
            <w:vMerge w:val="restart"/>
          </w:tcPr>
          <w:p w:rsidR="00E86E28" w:rsidRPr="000928C5" w:rsidRDefault="00B6151F">
            <w:pPr>
              <w:rPr>
                <w:rFonts w:asciiTheme="minorHAnsi" w:hAnsiTheme="minorHAnsi"/>
                <w:sz w:val="22"/>
                <w:szCs w:val="22"/>
              </w:rPr>
            </w:pPr>
            <w:r w:rsidRPr="000928C5">
              <w:rPr>
                <w:rFonts w:asciiTheme="minorHAnsi" w:hAnsiTheme="minorHAnsi"/>
                <w:sz w:val="22"/>
                <w:szCs w:val="22"/>
              </w:rPr>
              <w:t>&gt;11 d</w:t>
            </w:r>
          </w:p>
        </w:tc>
        <w:tc>
          <w:tcPr>
            <w:tcW w:w="2070" w:type="dxa"/>
          </w:tcPr>
          <w:p w:rsidR="00E86E28" w:rsidRPr="000928C5" w:rsidRDefault="00B6151F">
            <w:pPr>
              <w:rPr>
                <w:rFonts w:asciiTheme="minorHAnsi" w:hAnsiTheme="minorHAnsi"/>
                <w:sz w:val="22"/>
                <w:szCs w:val="22"/>
              </w:rPr>
            </w:pPr>
            <w:r w:rsidRPr="000928C5">
              <w:rPr>
                <w:rFonts w:asciiTheme="minorHAnsi" w:hAnsiTheme="minorHAnsi"/>
                <w:sz w:val="22"/>
                <w:szCs w:val="22"/>
              </w:rPr>
              <w:t>NA</w:t>
            </w:r>
          </w:p>
        </w:tc>
        <w:tc>
          <w:tcPr>
            <w:tcW w:w="1170" w:type="dxa"/>
          </w:tcPr>
          <w:p w:rsidR="00E86E28" w:rsidRPr="000928C5" w:rsidRDefault="00B6151F">
            <w:pPr>
              <w:rPr>
                <w:rFonts w:asciiTheme="minorHAnsi" w:hAnsiTheme="minorHAnsi"/>
                <w:sz w:val="22"/>
                <w:szCs w:val="22"/>
              </w:rPr>
            </w:pPr>
            <w:r w:rsidRPr="000928C5">
              <w:rPr>
                <w:rFonts w:asciiTheme="minorHAnsi" w:hAnsiTheme="minorHAnsi"/>
                <w:sz w:val="22"/>
                <w:szCs w:val="22"/>
              </w:rPr>
              <w:t>15</w:t>
            </w:r>
          </w:p>
        </w:tc>
        <w:tc>
          <w:tcPr>
            <w:tcW w:w="2160" w:type="dxa"/>
          </w:tcPr>
          <w:p w:rsidR="00E86E28" w:rsidRPr="000928C5" w:rsidRDefault="00B6151F">
            <w:pPr>
              <w:rPr>
                <w:rFonts w:asciiTheme="minorHAnsi" w:hAnsiTheme="minorHAnsi"/>
                <w:sz w:val="22"/>
                <w:szCs w:val="22"/>
              </w:rPr>
            </w:pPr>
            <w:r w:rsidRPr="000928C5">
              <w:rPr>
                <w:rFonts w:asciiTheme="minorHAnsi" w:hAnsiTheme="minorHAnsi"/>
                <w:sz w:val="22"/>
                <w:szCs w:val="22"/>
              </w:rPr>
              <w:t>102 (80.9-145)</w:t>
            </w:r>
          </w:p>
        </w:tc>
      </w:tr>
      <w:tr w:rsidR="00E86E28" w:rsidRPr="000928C5">
        <w:tc>
          <w:tcPr>
            <w:tcW w:w="1440" w:type="dxa"/>
            <w:vMerge/>
          </w:tcPr>
          <w:p w:rsidR="00E86E28" w:rsidRPr="000928C5" w:rsidRDefault="00E86E28">
            <w:pPr>
              <w:widowControl w:val="0"/>
              <w:rPr>
                <w:rFonts w:asciiTheme="minorHAnsi" w:hAnsiTheme="minorHAnsi"/>
                <w:sz w:val="22"/>
                <w:szCs w:val="22"/>
              </w:rPr>
            </w:pPr>
          </w:p>
        </w:tc>
        <w:tc>
          <w:tcPr>
            <w:tcW w:w="2070" w:type="dxa"/>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c>
          <w:tcPr>
            <w:tcW w:w="1170" w:type="dxa"/>
          </w:tcPr>
          <w:p w:rsidR="00E86E28" w:rsidRPr="000928C5" w:rsidRDefault="00B6151F">
            <w:pPr>
              <w:rPr>
                <w:rFonts w:asciiTheme="minorHAnsi" w:hAnsiTheme="minorHAnsi"/>
                <w:sz w:val="22"/>
                <w:szCs w:val="22"/>
              </w:rPr>
            </w:pPr>
            <w:r w:rsidRPr="000928C5">
              <w:rPr>
                <w:rFonts w:asciiTheme="minorHAnsi" w:hAnsiTheme="minorHAnsi"/>
                <w:sz w:val="22"/>
                <w:szCs w:val="22"/>
              </w:rPr>
              <w:t>19</w:t>
            </w:r>
          </w:p>
        </w:tc>
        <w:tc>
          <w:tcPr>
            <w:tcW w:w="2160" w:type="dxa"/>
          </w:tcPr>
          <w:p w:rsidR="00E86E28" w:rsidRPr="000928C5" w:rsidRDefault="00B6151F">
            <w:pPr>
              <w:rPr>
                <w:rFonts w:asciiTheme="minorHAnsi" w:hAnsiTheme="minorHAnsi"/>
                <w:sz w:val="22"/>
                <w:szCs w:val="22"/>
              </w:rPr>
            </w:pPr>
            <w:r w:rsidRPr="000928C5">
              <w:rPr>
                <w:rFonts w:asciiTheme="minorHAnsi" w:hAnsiTheme="minorHAnsi"/>
                <w:sz w:val="22"/>
                <w:szCs w:val="22"/>
              </w:rPr>
              <w:t>145 (NA)</w:t>
            </w:r>
          </w:p>
        </w:tc>
      </w:tr>
      <w:tr w:rsidR="00E86E28" w:rsidRPr="000928C5">
        <w:tc>
          <w:tcPr>
            <w:tcW w:w="1440" w:type="dxa"/>
          </w:tcPr>
          <w:p w:rsidR="00E86E28" w:rsidRPr="000928C5" w:rsidRDefault="00B6151F">
            <w:pPr>
              <w:rPr>
                <w:rFonts w:asciiTheme="minorHAnsi" w:hAnsiTheme="minorHAnsi"/>
                <w:sz w:val="22"/>
                <w:szCs w:val="22"/>
              </w:rPr>
            </w:pPr>
            <w:r w:rsidRPr="000928C5">
              <w:rPr>
                <w:rFonts w:asciiTheme="minorHAnsi" w:hAnsiTheme="minorHAnsi"/>
                <w:sz w:val="22"/>
                <w:szCs w:val="22"/>
              </w:rPr>
              <w:t>Adult</w:t>
            </w:r>
          </w:p>
        </w:tc>
        <w:tc>
          <w:tcPr>
            <w:tcW w:w="2070" w:type="dxa"/>
          </w:tcPr>
          <w:p w:rsidR="00E86E28" w:rsidRPr="000928C5" w:rsidRDefault="00B6151F">
            <w:pPr>
              <w:rPr>
                <w:rFonts w:asciiTheme="minorHAnsi" w:hAnsiTheme="minorHAnsi"/>
                <w:sz w:val="22"/>
                <w:szCs w:val="22"/>
              </w:rPr>
            </w:pPr>
            <w:r w:rsidRPr="000928C5">
              <w:rPr>
                <w:rFonts w:asciiTheme="minorHAnsi" w:hAnsiTheme="minorHAnsi"/>
                <w:sz w:val="22"/>
                <w:szCs w:val="22"/>
              </w:rPr>
              <w:t>9.1 (3.88-15.9)</w:t>
            </w:r>
          </w:p>
        </w:tc>
        <w:tc>
          <w:tcPr>
            <w:tcW w:w="1170" w:type="dxa"/>
          </w:tcPr>
          <w:p w:rsidR="00E86E28" w:rsidRPr="000928C5" w:rsidRDefault="00B6151F">
            <w:pPr>
              <w:rPr>
                <w:rFonts w:asciiTheme="minorHAnsi" w:hAnsiTheme="minorHAnsi"/>
                <w:sz w:val="22"/>
                <w:szCs w:val="22"/>
              </w:rPr>
            </w:pPr>
            <w:r w:rsidRPr="000928C5">
              <w:rPr>
                <w:rFonts w:asciiTheme="minorHAnsi" w:hAnsiTheme="minorHAnsi"/>
                <w:sz w:val="22"/>
                <w:szCs w:val="22"/>
              </w:rPr>
              <w:t>Adult</w:t>
            </w:r>
          </w:p>
        </w:tc>
        <w:tc>
          <w:tcPr>
            <w:tcW w:w="2160" w:type="dxa"/>
          </w:tcPr>
          <w:p w:rsidR="00E86E28" w:rsidRPr="000928C5" w:rsidRDefault="00B6151F">
            <w:pPr>
              <w:rPr>
                <w:rFonts w:asciiTheme="minorHAnsi" w:hAnsiTheme="minorHAnsi"/>
                <w:sz w:val="22"/>
                <w:szCs w:val="22"/>
              </w:rPr>
            </w:pPr>
            <w:r w:rsidRPr="000928C5">
              <w:rPr>
                <w:rFonts w:asciiTheme="minorHAnsi" w:hAnsiTheme="minorHAnsi"/>
                <w:sz w:val="22"/>
                <w:szCs w:val="22"/>
              </w:rPr>
              <w:t>602 (398-893)</w:t>
            </w:r>
          </w:p>
        </w:tc>
      </w:tr>
    </w:tbl>
    <w:p w:rsidR="00E86E28" w:rsidRPr="000928C5" w:rsidRDefault="00B6151F">
      <w:pPr>
        <w:rPr>
          <w:rFonts w:asciiTheme="minorHAnsi" w:hAnsiTheme="minorHAnsi"/>
          <w:sz w:val="22"/>
          <w:szCs w:val="22"/>
        </w:rPr>
      </w:pPr>
      <w:r w:rsidRPr="000928C5">
        <w:rPr>
          <w:rFonts w:asciiTheme="minorHAnsi" w:hAnsiTheme="minorHAnsi"/>
          <w:sz w:val="22"/>
          <w:szCs w:val="22"/>
        </w:rPr>
        <w:t>NA = not available</w:t>
      </w: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i/>
          <w:sz w:val="22"/>
          <w:szCs w:val="22"/>
        </w:rPr>
        <w:t>Semi-field and field studies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The currently registered maximum application rate of diazinon is 4 lb a.i./A. Vyas </w:t>
      </w:r>
      <w:r w:rsidRPr="005D0A69">
        <w:rPr>
          <w:rFonts w:asciiTheme="minorHAnsi" w:hAnsiTheme="minorHAnsi"/>
          <w:i/>
          <w:sz w:val="22"/>
          <w:szCs w:val="22"/>
        </w:rPr>
        <w:t>et al</w:t>
      </w:r>
      <w:r w:rsidRPr="000928C5">
        <w:rPr>
          <w:rFonts w:asciiTheme="minorHAnsi" w:hAnsiTheme="minorHAnsi"/>
          <w:sz w:val="22"/>
          <w:szCs w:val="22"/>
        </w:rPr>
        <w:t>. 2006 (ECOTOX #85970) reported mortality in Canada geese held in outdoor pens that were treated with 0.25-2 lb a.i./A (100% mortality at rates of 0.5-2 lb a.i./A). The LD</w:t>
      </w:r>
      <w:r w:rsidRPr="00EE2EA8">
        <w:rPr>
          <w:rFonts w:asciiTheme="minorHAnsi" w:hAnsiTheme="minorHAnsi"/>
          <w:sz w:val="22"/>
          <w:szCs w:val="22"/>
          <w:vertAlign w:val="subscript"/>
        </w:rPr>
        <w:t xml:space="preserve">50 </w:t>
      </w:r>
      <w:r w:rsidRPr="000928C5">
        <w:rPr>
          <w:rFonts w:asciiTheme="minorHAnsi" w:hAnsiTheme="minorHAnsi"/>
          <w:sz w:val="22"/>
          <w:szCs w:val="22"/>
        </w:rPr>
        <w:t>from the semi-field study (</w:t>
      </w:r>
      <w:r w:rsidRPr="000928C5">
        <w:rPr>
          <w:rFonts w:asciiTheme="minorHAnsi" w:hAnsiTheme="minorHAnsi"/>
          <w:i/>
          <w:sz w:val="22"/>
          <w:szCs w:val="22"/>
        </w:rPr>
        <w:t>i.e.,</w:t>
      </w:r>
      <w:r w:rsidRPr="000928C5">
        <w:rPr>
          <w:rFonts w:asciiTheme="minorHAnsi" w:hAnsiTheme="minorHAnsi"/>
          <w:sz w:val="22"/>
          <w:szCs w:val="22"/>
        </w:rPr>
        <w:t xml:space="preserve"> 0.31 lb a.i./A), is used to derive mortality thresholds for birds. Based on quantified residues on grass (food of birds in pens) and on birds’ feet, this endpoint represents the combined exposure through diet and dermal routes. There is uncertainty associated with the link between the diazinon exposure and effects observed in geese included in the semi-field study due to potential impacts of toxin producing fungi that may be present on grass and high levels of tryptophan in grass. These factors represent potential confounding stressors.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In another semi-field study with bobwhite quail kept in pens (Wang </w:t>
      </w:r>
      <w:r w:rsidRPr="005D0A69">
        <w:rPr>
          <w:rFonts w:asciiTheme="minorHAnsi" w:hAnsiTheme="minorHAnsi"/>
          <w:i/>
          <w:sz w:val="22"/>
          <w:szCs w:val="22"/>
        </w:rPr>
        <w:t>et al</w:t>
      </w:r>
      <w:r w:rsidR="005D0A69">
        <w:rPr>
          <w:rFonts w:asciiTheme="minorHAnsi" w:hAnsiTheme="minorHAnsi"/>
          <w:i/>
          <w:sz w:val="22"/>
          <w:szCs w:val="22"/>
        </w:rPr>
        <w:t>.</w:t>
      </w:r>
      <w:r w:rsidR="00EE2EA8">
        <w:rPr>
          <w:rFonts w:asciiTheme="minorHAnsi" w:hAnsiTheme="minorHAnsi"/>
          <w:i/>
          <w:sz w:val="22"/>
          <w:szCs w:val="22"/>
        </w:rPr>
        <w:t>,</w:t>
      </w:r>
      <w:r w:rsidRPr="000928C5">
        <w:rPr>
          <w:rFonts w:asciiTheme="minorHAnsi" w:hAnsiTheme="minorHAnsi"/>
          <w:sz w:val="22"/>
          <w:szCs w:val="22"/>
        </w:rPr>
        <w:t xml:space="preserve"> 2001; ECOTOX # 56802), mortality was not observed at 2 lb a.i./A. In addition, some field studies have reported decreases in bird abundance in areas where diazinon was applied at 0.4 (ECOTOX #37883) and 3 lb a.i./A (MRID 41577401).</w:t>
      </w:r>
    </w:p>
    <w:p w:rsidR="00E86E28" w:rsidRPr="000928C5" w:rsidRDefault="00E86E28">
      <w:pPr>
        <w:rPr>
          <w:rFonts w:asciiTheme="minorHAnsi" w:hAnsiTheme="minorHAnsi"/>
          <w:sz w:val="22"/>
          <w:szCs w:val="22"/>
        </w:rPr>
      </w:pPr>
    </w:p>
    <w:p w:rsidR="00E86E28" w:rsidRPr="001954E3" w:rsidRDefault="009C267C" w:rsidP="009C267C">
      <w:pPr>
        <w:pStyle w:val="ListParagraph"/>
        <w:numPr>
          <w:ilvl w:val="2"/>
          <w:numId w:val="3"/>
        </w:numPr>
        <w:rPr>
          <w:rFonts w:asciiTheme="minorHAnsi" w:hAnsiTheme="minorHAnsi"/>
          <w:b/>
        </w:rPr>
      </w:pPr>
      <w:r w:rsidRPr="001954E3">
        <w:rPr>
          <w:rFonts w:asciiTheme="minorHAnsi" w:hAnsiTheme="minorHAnsi"/>
          <w:b/>
        </w:rPr>
        <w:t>Sublethal Effects to Birds</w:t>
      </w:r>
    </w:p>
    <w:p w:rsidR="00E86E28" w:rsidRPr="000928C5" w:rsidRDefault="00E86E28">
      <w:pPr>
        <w:rPr>
          <w:rFonts w:asciiTheme="minorHAnsi" w:hAnsiTheme="minorHAnsi"/>
          <w:sz w:val="22"/>
          <w:szCs w:val="22"/>
        </w:rPr>
      </w:pPr>
    </w:p>
    <w:p w:rsidR="00E86E28" w:rsidRPr="001954E3" w:rsidRDefault="009C267C" w:rsidP="009C267C">
      <w:pPr>
        <w:pStyle w:val="Heading3"/>
        <w:numPr>
          <w:ilvl w:val="3"/>
          <w:numId w:val="3"/>
        </w:numPr>
        <w:spacing w:before="0"/>
        <w:rPr>
          <w:rFonts w:asciiTheme="minorHAnsi" w:hAnsiTheme="minorHAnsi"/>
          <w:b/>
          <w:color w:val="auto"/>
          <w:sz w:val="22"/>
          <w:szCs w:val="22"/>
        </w:rPr>
      </w:pPr>
      <w:bookmarkStart w:id="125" w:name="h.1hmsyys" w:colFirst="0" w:colLast="0"/>
      <w:bookmarkStart w:id="126" w:name="_Toc436808202"/>
      <w:bookmarkEnd w:id="125"/>
      <w:r w:rsidRPr="001954E3">
        <w:rPr>
          <w:rFonts w:asciiTheme="minorHAnsi" w:hAnsiTheme="minorHAnsi"/>
          <w:b/>
          <w:color w:val="auto"/>
          <w:sz w:val="22"/>
          <w:szCs w:val="22"/>
        </w:rPr>
        <w:t xml:space="preserve">Effects on </w:t>
      </w:r>
      <w:r w:rsidR="00B6151F" w:rsidRPr="001954E3">
        <w:rPr>
          <w:rFonts w:asciiTheme="minorHAnsi" w:hAnsiTheme="minorHAnsi"/>
          <w:b/>
          <w:color w:val="auto"/>
          <w:sz w:val="22"/>
          <w:szCs w:val="22"/>
        </w:rPr>
        <w:t>Growth</w:t>
      </w:r>
      <w:r w:rsidRPr="001954E3">
        <w:rPr>
          <w:rFonts w:asciiTheme="minorHAnsi" w:hAnsiTheme="minorHAnsi"/>
          <w:b/>
          <w:color w:val="auto"/>
          <w:sz w:val="22"/>
          <w:szCs w:val="22"/>
        </w:rPr>
        <w:t xml:space="preserve"> of Birds</w:t>
      </w:r>
      <w:bookmarkEnd w:id="126"/>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A limited number of studies are available to evaluate potential impacts to growth of birds that are exposed to diazinon at sub-lethal levels. </w:t>
      </w:r>
      <w:r w:rsidRPr="000928C5">
        <w:rPr>
          <w:rFonts w:asciiTheme="minorHAnsi" w:hAnsiTheme="minorHAnsi"/>
          <w:b/>
          <w:sz w:val="22"/>
          <w:szCs w:val="22"/>
        </w:rPr>
        <w:t xml:space="preserve">Figures </w:t>
      </w:r>
      <w:r w:rsidR="001954E3">
        <w:rPr>
          <w:rFonts w:asciiTheme="minorHAnsi" w:hAnsiTheme="minorHAnsi"/>
          <w:b/>
          <w:sz w:val="22"/>
          <w:szCs w:val="22"/>
        </w:rPr>
        <w:t>6-</w:t>
      </w:r>
      <w:r w:rsidRPr="000928C5">
        <w:rPr>
          <w:rFonts w:asciiTheme="minorHAnsi" w:hAnsiTheme="minorHAnsi"/>
          <w:b/>
          <w:sz w:val="22"/>
          <w:szCs w:val="22"/>
        </w:rPr>
        <w:t xml:space="preserve">8 and </w:t>
      </w:r>
      <w:r w:rsidR="001954E3">
        <w:rPr>
          <w:rFonts w:asciiTheme="minorHAnsi" w:hAnsiTheme="minorHAnsi"/>
          <w:b/>
          <w:sz w:val="22"/>
          <w:szCs w:val="22"/>
        </w:rPr>
        <w:t>6-</w:t>
      </w:r>
      <w:r w:rsidRPr="000928C5">
        <w:rPr>
          <w:rFonts w:asciiTheme="minorHAnsi" w:hAnsiTheme="minorHAnsi"/>
          <w:b/>
          <w:sz w:val="22"/>
          <w:szCs w:val="22"/>
        </w:rPr>
        <w:t>9</w:t>
      </w:r>
      <w:r w:rsidRPr="000928C5">
        <w:rPr>
          <w:rFonts w:asciiTheme="minorHAnsi" w:hAnsiTheme="minorHAnsi"/>
          <w:sz w:val="22"/>
          <w:szCs w:val="22"/>
        </w:rPr>
        <w:t xml:space="preserve"> depict the growth based endpoints expressed as dietary</w:t>
      </w:r>
      <w:r w:rsidR="00F26E9E">
        <w:rPr>
          <w:rFonts w:asciiTheme="minorHAnsi" w:hAnsiTheme="minorHAnsi"/>
          <w:sz w:val="22"/>
          <w:szCs w:val="22"/>
        </w:rPr>
        <w:t>-</w:t>
      </w:r>
      <w:r w:rsidRPr="000928C5">
        <w:rPr>
          <w:rFonts w:asciiTheme="minorHAnsi" w:hAnsiTheme="minorHAnsi"/>
          <w:sz w:val="22"/>
          <w:szCs w:val="22"/>
        </w:rPr>
        <w:t xml:space="preserve">based concentrations and </w:t>
      </w:r>
      <w:r w:rsidR="0005183D">
        <w:rPr>
          <w:rFonts w:asciiTheme="minorHAnsi" w:hAnsiTheme="minorHAnsi"/>
          <w:sz w:val="22"/>
          <w:szCs w:val="22"/>
        </w:rPr>
        <w:t>as application rates</w:t>
      </w:r>
      <w:r w:rsidR="00F26E9E">
        <w:rPr>
          <w:rFonts w:asciiTheme="minorHAnsi" w:hAnsiTheme="minorHAnsi"/>
          <w:sz w:val="22"/>
          <w:szCs w:val="22"/>
        </w:rPr>
        <w:t>,</w:t>
      </w:r>
      <w:r w:rsidRPr="000928C5">
        <w:rPr>
          <w:rFonts w:asciiTheme="minorHAnsi" w:hAnsiTheme="minorHAnsi"/>
          <w:sz w:val="22"/>
          <w:szCs w:val="22"/>
        </w:rPr>
        <w:t xml:space="preserve"> </w:t>
      </w:r>
      <w:r w:rsidR="00F26E9E">
        <w:rPr>
          <w:rFonts w:asciiTheme="minorHAnsi" w:hAnsiTheme="minorHAnsi"/>
          <w:sz w:val="22"/>
          <w:szCs w:val="22"/>
        </w:rPr>
        <w:t>respectively</w:t>
      </w:r>
      <w:r w:rsidRPr="000928C5">
        <w:rPr>
          <w:rFonts w:asciiTheme="minorHAnsi" w:hAnsiTheme="minorHAnsi"/>
          <w:sz w:val="22"/>
          <w:szCs w:val="22"/>
        </w:rPr>
        <w:t>. No dose-based endpoints are available to quantify effects of diazinon on growth.</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1E33436F" wp14:editId="2FAEAF0D">
            <wp:extent cx="5943600" cy="4297680"/>
            <wp:effectExtent l="0" t="0" r="0" b="0"/>
            <wp:docPr id="56"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35" cstate="print"/>
                    <a:srcRect/>
                    <a:stretch>
                      <a:fillRect/>
                    </a:stretch>
                  </pic:blipFill>
                  <pic:spPr>
                    <a:xfrm>
                      <a:off x="0" y="0"/>
                      <a:ext cx="5943600" cy="4297680"/>
                    </a:xfrm>
                    <a:prstGeom prst="rect">
                      <a:avLst/>
                    </a:prstGeom>
                    <a:ln/>
                  </pic:spPr>
                </pic:pic>
              </a:graphicData>
            </a:graphic>
          </wp:inline>
        </w:drawing>
      </w:r>
    </w:p>
    <w:p w:rsidR="00130984" w:rsidRPr="00336106" w:rsidRDefault="00130984" w:rsidP="00130984">
      <w:pPr>
        <w:pStyle w:val="Caption"/>
        <w:rPr>
          <w:rFonts w:asciiTheme="minorHAnsi" w:hAnsiTheme="minorHAnsi"/>
          <w:b/>
          <w:i w:val="0"/>
          <w:color w:val="auto"/>
          <w:sz w:val="22"/>
          <w:szCs w:val="22"/>
        </w:rPr>
      </w:pPr>
      <w:bookmarkStart w:id="127" w:name="_Toc436747307"/>
      <w:r w:rsidRPr="00336106">
        <w:rPr>
          <w:rFonts w:asciiTheme="minorHAnsi" w:hAnsiTheme="minorHAnsi"/>
          <w:b/>
          <w:i w:val="0"/>
          <w:color w:val="auto"/>
          <w:sz w:val="22"/>
          <w:szCs w:val="22"/>
        </w:rPr>
        <w:t>Figure 6-8. Dietary-based Growth Endpoints for Birds Exposed to Diazinon</w:t>
      </w:r>
      <w:bookmarkEnd w:id="127"/>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5B7E4243" wp14:editId="15C0FB8E">
            <wp:extent cx="5943600" cy="4297680"/>
            <wp:effectExtent l="0" t="0" r="0" b="0"/>
            <wp:docPr id="57"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36" cstate="print"/>
                    <a:srcRect/>
                    <a:stretch>
                      <a:fillRect/>
                    </a:stretch>
                  </pic:blipFill>
                  <pic:spPr>
                    <a:xfrm>
                      <a:off x="0" y="0"/>
                      <a:ext cx="5943600" cy="4297680"/>
                    </a:xfrm>
                    <a:prstGeom prst="rect">
                      <a:avLst/>
                    </a:prstGeom>
                    <a:ln/>
                  </pic:spPr>
                </pic:pic>
              </a:graphicData>
            </a:graphic>
          </wp:inline>
        </w:drawing>
      </w:r>
    </w:p>
    <w:p w:rsidR="00130984" w:rsidRPr="00336106" w:rsidRDefault="00130984" w:rsidP="00130984">
      <w:pPr>
        <w:pStyle w:val="Caption"/>
        <w:rPr>
          <w:rFonts w:asciiTheme="minorHAnsi" w:hAnsiTheme="minorHAnsi"/>
          <w:b/>
          <w:i w:val="0"/>
          <w:color w:val="auto"/>
          <w:sz w:val="22"/>
          <w:szCs w:val="22"/>
        </w:rPr>
      </w:pPr>
      <w:bookmarkStart w:id="128" w:name="_Toc436747308"/>
      <w:r w:rsidRPr="00336106">
        <w:rPr>
          <w:rFonts w:asciiTheme="minorHAnsi" w:hAnsiTheme="minorHAnsi"/>
          <w:b/>
          <w:i w:val="0"/>
          <w:color w:val="auto"/>
          <w:sz w:val="22"/>
          <w:szCs w:val="22"/>
        </w:rPr>
        <w:t>Figure 6-9. Application Rate</w:t>
      </w:r>
      <w:r w:rsidR="00F26E9E">
        <w:rPr>
          <w:rFonts w:asciiTheme="minorHAnsi" w:hAnsiTheme="minorHAnsi"/>
          <w:b/>
          <w:i w:val="0"/>
          <w:color w:val="auto"/>
          <w:sz w:val="22"/>
          <w:szCs w:val="22"/>
        </w:rPr>
        <w:t>-</w:t>
      </w:r>
      <w:r w:rsidRPr="00336106">
        <w:rPr>
          <w:rFonts w:asciiTheme="minorHAnsi" w:hAnsiTheme="minorHAnsi"/>
          <w:b/>
          <w:i w:val="0"/>
          <w:color w:val="auto"/>
          <w:sz w:val="22"/>
          <w:szCs w:val="22"/>
        </w:rPr>
        <w:t>Based</w:t>
      </w:r>
      <w:r w:rsidRPr="00336106">
        <w:rPr>
          <w:rFonts w:asciiTheme="minorHAnsi" w:hAnsiTheme="minorHAnsi"/>
          <w:b/>
          <w:i w:val="0"/>
          <w:noProof/>
          <w:color w:val="auto"/>
          <w:sz w:val="22"/>
          <w:szCs w:val="22"/>
        </w:rPr>
        <w:t xml:space="preserve"> Growth Endpoints for Birds Exposed to Diazinon</w:t>
      </w:r>
      <w:bookmarkEnd w:id="128"/>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In a registrant submitted reproduction study with mallard ducks (MRID 41322901), control male birds gained an average of 57 g during the course of the test, while males exposed to diazinon in food at 16.3 mg a.i./kg-diet lost an average of 17 g. </w:t>
      </w:r>
      <w:r w:rsidR="00F26E9E">
        <w:rPr>
          <w:rFonts w:asciiTheme="minorHAnsi" w:hAnsiTheme="minorHAnsi"/>
          <w:sz w:val="22"/>
          <w:szCs w:val="22"/>
        </w:rPr>
        <w:t xml:space="preserve"> </w:t>
      </w:r>
      <w:r w:rsidRPr="000928C5">
        <w:rPr>
          <w:rFonts w:asciiTheme="minorHAnsi" w:hAnsiTheme="minorHAnsi"/>
          <w:sz w:val="22"/>
          <w:szCs w:val="22"/>
        </w:rPr>
        <w:t>In a reproduction study involving bobwhite quail, Stromborg (1981, ECOTOX # 35482) reported that adult males exposed to 72 mg a.i./kg-diet lost approximately 10% of their body weight.</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Hoffman and Eastin (1981; ECOTOX#35250) reported a 11% decrease in weight of mallard embryos of eggs treated with 2 lb a.i./A diazinon in oil. When treated at 15 lb a.i./A in an aqueous emulsion, no effects to growth were observed.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No thresholds were based on growth effects because they did not represent the most sensitive among the sublethal effects. </w:t>
      </w:r>
    </w:p>
    <w:p w:rsidR="00E86E28" w:rsidRPr="000928C5" w:rsidRDefault="00E86E28">
      <w:pPr>
        <w:rPr>
          <w:rFonts w:asciiTheme="minorHAnsi" w:hAnsiTheme="minorHAnsi"/>
          <w:sz w:val="22"/>
          <w:szCs w:val="22"/>
        </w:rPr>
      </w:pPr>
    </w:p>
    <w:p w:rsidR="00E86E28" w:rsidRPr="001954E3" w:rsidRDefault="009C267C" w:rsidP="009C267C">
      <w:pPr>
        <w:pStyle w:val="Heading3"/>
        <w:numPr>
          <w:ilvl w:val="3"/>
          <w:numId w:val="3"/>
        </w:numPr>
        <w:spacing w:before="0"/>
        <w:rPr>
          <w:rFonts w:asciiTheme="minorHAnsi" w:hAnsiTheme="minorHAnsi"/>
          <w:b/>
          <w:color w:val="auto"/>
          <w:sz w:val="22"/>
          <w:szCs w:val="22"/>
        </w:rPr>
      </w:pPr>
      <w:bookmarkStart w:id="129" w:name="h.41mghml" w:colFirst="0" w:colLast="0"/>
      <w:bookmarkStart w:id="130" w:name="_Toc436808203"/>
      <w:bookmarkEnd w:id="129"/>
      <w:r w:rsidRPr="001954E3">
        <w:rPr>
          <w:rFonts w:asciiTheme="minorHAnsi" w:hAnsiTheme="minorHAnsi"/>
          <w:b/>
          <w:color w:val="auto"/>
          <w:sz w:val="22"/>
          <w:szCs w:val="22"/>
        </w:rPr>
        <w:t xml:space="preserve">Effects on </w:t>
      </w:r>
      <w:r w:rsidR="00B6151F" w:rsidRPr="001954E3">
        <w:rPr>
          <w:rFonts w:asciiTheme="minorHAnsi" w:hAnsiTheme="minorHAnsi"/>
          <w:b/>
          <w:color w:val="auto"/>
          <w:sz w:val="22"/>
          <w:szCs w:val="22"/>
        </w:rPr>
        <w:t>Reproduction</w:t>
      </w:r>
      <w:r w:rsidRPr="001954E3">
        <w:rPr>
          <w:rFonts w:asciiTheme="minorHAnsi" w:hAnsiTheme="minorHAnsi"/>
          <w:b/>
          <w:color w:val="auto"/>
          <w:sz w:val="22"/>
          <w:szCs w:val="22"/>
        </w:rPr>
        <w:t xml:space="preserve"> of Birds</w:t>
      </w:r>
      <w:bookmarkEnd w:id="130"/>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Several studies are available that investigate the reproductive effects of diazinon on birds (</w:t>
      </w:r>
      <w:r w:rsidRPr="000928C5">
        <w:rPr>
          <w:rFonts w:asciiTheme="minorHAnsi" w:hAnsiTheme="minorHAnsi"/>
          <w:b/>
          <w:sz w:val="22"/>
          <w:szCs w:val="22"/>
        </w:rPr>
        <w:t xml:space="preserve">Table </w:t>
      </w:r>
      <w:r w:rsidR="001954E3">
        <w:rPr>
          <w:rFonts w:asciiTheme="minorHAnsi" w:hAnsiTheme="minorHAnsi"/>
          <w:b/>
          <w:sz w:val="22"/>
          <w:szCs w:val="22"/>
        </w:rPr>
        <w:t>6-</w:t>
      </w:r>
      <w:r w:rsidR="002A09D5">
        <w:rPr>
          <w:rFonts w:asciiTheme="minorHAnsi" w:hAnsiTheme="minorHAnsi"/>
          <w:b/>
          <w:sz w:val="22"/>
          <w:szCs w:val="22"/>
        </w:rPr>
        <w:t>7</w:t>
      </w:r>
      <w:r w:rsidRPr="000928C5">
        <w:rPr>
          <w:rFonts w:asciiTheme="minorHAnsi" w:hAnsiTheme="minorHAnsi"/>
          <w:b/>
          <w:sz w:val="22"/>
          <w:szCs w:val="22"/>
        </w:rPr>
        <w:t xml:space="preserve">, Figures </w:t>
      </w:r>
      <w:r w:rsidR="001954E3">
        <w:rPr>
          <w:rFonts w:asciiTheme="minorHAnsi" w:hAnsiTheme="minorHAnsi"/>
          <w:b/>
          <w:sz w:val="22"/>
          <w:szCs w:val="22"/>
        </w:rPr>
        <w:t>6-</w:t>
      </w:r>
      <w:r w:rsidRPr="000928C5">
        <w:rPr>
          <w:rFonts w:asciiTheme="minorHAnsi" w:hAnsiTheme="minorHAnsi"/>
          <w:b/>
          <w:sz w:val="22"/>
          <w:szCs w:val="22"/>
        </w:rPr>
        <w:t xml:space="preserve">10 and </w:t>
      </w:r>
      <w:r w:rsidR="001954E3">
        <w:rPr>
          <w:rFonts w:asciiTheme="minorHAnsi" w:hAnsiTheme="minorHAnsi"/>
          <w:b/>
          <w:sz w:val="22"/>
          <w:szCs w:val="22"/>
        </w:rPr>
        <w:t>6-</w:t>
      </w:r>
      <w:r w:rsidRPr="000928C5">
        <w:rPr>
          <w:rFonts w:asciiTheme="minorHAnsi" w:hAnsiTheme="minorHAnsi"/>
          <w:b/>
          <w:sz w:val="22"/>
          <w:szCs w:val="22"/>
        </w:rPr>
        <w:t>11</w:t>
      </w:r>
      <w:r w:rsidRPr="000928C5">
        <w:rPr>
          <w:rFonts w:asciiTheme="minorHAnsi" w:hAnsiTheme="minorHAnsi"/>
          <w:sz w:val="22"/>
          <w:szCs w:val="22"/>
        </w:rPr>
        <w:t xml:space="preserve">). These data were not used to set the sublethal effects thresholds </w:t>
      </w:r>
      <w:r w:rsidR="00435DFC">
        <w:rPr>
          <w:rFonts w:asciiTheme="minorHAnsi" w:hAnsiTheme="minorHAnsi"/>
          <w:sz w:val="22"/>
          <w:szCs w:val="22"/>
        </w:rPr>
        <w:t>for the following reasons:</w:t>
      </w:r>
      <w:r w:rsidRPr="000928C5">
        <w:rPr>
          <w:rFonts w:asciiTheme="minorHAnsi" w:hAnsiTheme="minorHAnsi"/>
          <w:sz w:val="22"/>
          <w:szCs w:val="22"/>
        </w:rPr>
        <w:t xml:space="preserve"> 1) considerable uncertainties associated with the study representing the lowest endpoints (ECOTOX 38642)</w:t>
      </w:r>
      <w:r w:rsidRPr="000928C5">
        <w:rPr>
          <w:rFonts w:asciiTheme="minorHAnsi" w:hAnsiTheme="minorHAnsi"/>
          <w:sz w:val="22"/>
          <w:szCs w:val="22"/>
          <w:vertAlign w:val="superscript"/>
        </w:rPr>
        <w:footnoteReference w:id="1"/>
      </w:r>
      <w:r w:rsidRPr="000928C5">
        <w:rPr>
          <w:rFonts w:asciiTheme="minorHAnsi" w:hAnsiTheme="minorHAnsi"/>
          <w:sz w:val="22"/>
          <w:szCs w:val="22"/>
        </w:rPr>
        <w:t xml:space="preserve">; 2) a lower concentration based endpoint is available compared to the reproductive endpoint from MRID 41322901; </w:t>
      </w:r>
      <w:r w:rsidR="00435DFC">
        <w:rPr>
          <w:rFonts w:asciiTheme="minorHAnsi" w:hAnsiTheme="minorHAnsi"/>
          <w:sz w:val="22"/>
          <w:szCs w:val="22"/>
        </w:rPr>
        <w:t xml:space="preserve">and </w:t>
      </w:r>
      <w:r w:rsidRPr="000928C5">
        <w:rPr>
          <w:rFonts w:asciiTheme="minorHAnsi" w:hAnsiTheme="minorHAnsi"/>
          <w:sz w:val="22"/>
          <w:szCs w:val="22"/>
        </w:rPr>
        <w:t xml:space="preserve">3) the field studies where effects were observed in American robins included only one application rate. All of the data included in </w:t>
      </w:r>
      <w:r w:rsidRPr="00435DFC">
        <w:rPr>
          <w:rFonts w:asciiTheme="minorHAnsi" w:hAnsiTheme="minorHAnsi"/>
          <w:b/>
          <w:sz w:val="22"/>
          <w:szCs w:val="22"/>
        </w:rPr>
        <w:t xml:space="preserve">Figures </w:t>
      </w:r>
      <w:r w:rsidR="00435DFC" w:rsidRPr="00435DFC">
        <w:rPr>
          <w:rFonts w:asciiTheme="minorHAnsi" w:hAnsiTheme="minorHAnsi"/>
          <w:b/>
          <w:sz w:val="22"/>
          <w:szCs w:val="22"/>
        </w:rPr>
        <w:t>6-</w:t>
      </w:r>
      <w:r w:rsidRPr="00435DFC">
        <w:rPr>
          <w:rFonts w:asciiTheme="minorHAnsi" w:hAnsiTheme="minorHAnsi"/>
          <w:b/>
          <w:sz w:val="22"/>
          <w:szCs w:val="22"/>
        </w:rPr>
        <w:t xml:space="preserve">10 and </w:t>
      </w:r>
      <w:r w:rsidR="00435DFC" w:rsidRPr="00435DFC">
        <w:rPr>
          <w:rFonts w:asciiTheme="minorHAnsi" w:hAnsiTheme="minorHAnsi"/>
          <w:b/>
          <w:sz w:val="22"/>
          <w:szCs w:val="22"/>
        </w:rPr>
        <w:t>6-</w:t>
      </w:r>
      <w:r w:rsidRPr="00435DFC">
        <w:rPr>
          <w:rFonts w:asciiTheme="minorHAnsi" w:hAnsiTheme="minorHAnsi"/>
          <w:b/>
          <w:sz w:val="22"/>
          <w:szCs w:val="22"/>
        </w:rPr>
        <w:t>11</w:t>
      </w:r>
      <w:r w:rsidRPr="000928C5">
        <w:rPr>
          <w:rFonts w:asciiTheme="minorHAnsi" w:hAnsiTheme="minorHAnsi"/>
          <w:sz w:val="22"/>
          <w:szCs w:val="22"/>
        </w:rPr>
        <w:t xml:space="preserve"> will be used in a </w:t>
      </w:r>
      <w:r w:rsidR="005D0A69">
        <w:rPr>
          <w:rFonts w:asciiTheme="minorHAnsi" w:hAnsiTheme="minorHAnsi"/>
          <w:sz w:val="22"/>
          <w:szCs w:val="22"/>
        </w:rPr>
        <w:t>WoE</w:t>
      </w:r>
      <w:r w:rsidRPr="000928C5">
        <w:rPr>
          <w:rFonts w:asciiTheme="minorHAnsi" w:hAnsiTheme="minorHAnsi"/>
          <w:sz w:val="22"/>
          <w:szCs w:val="22"/>
        </w:rPr>
        <w:t xml:space="preserve"> analysis to consider potential reproductive </w:t>
      </w:r>
      <w:r w:rsidR="00F26E9E">
        <w:rPr>
          <w:rFonts w:asciiTheme="minorHAnsi" w:hAnsiTheme="minorHAnsi"/>
          <w:sz w:val="22"/>
          <w:szCs w:val="22"/>
        </w:rPr>
        <w:t xml:space="preserve">effects </w:t>
      </w:r>
      <w:r w:rsidRPr="000928C5">
        <w:rPr>
          <w:rFonts w:asciiTheme="minorHAnsi" w:hAnsiTheme="minorHAnsi"/>
          <w:sz w:val="22"/>
          <w:szCs w:val="22"/>
        </w:rPr>
        <w:t>to birds who survive diazinon exposures.</w:t>
      </w:r>
    </w:p>
    <w:p w:rsidR="00E86E28" w:rsidRPr="000928C5" w:rsidRDefault="00E86E28">
      <w:pPr>
        <w:rPr>
          <w:rFonts w:asciiTheme="minorHAnsi" w:hAnsiTheme="minorHAnsi"/>
          <w:sz w:val="22"/>
          <w:szCs w:val="22"/>
        </w:rPr>
      </w:pPr>
    </w:p>
    <w:p w:rsidR="002A5B62" w:rsidRPr="00336106" w:rsidRDefault="002A5B62" w:rsidP="002A5B62">
      <w:pPr>
        <w:pStyle w:val="Caption"/>
        <w:keepNext/>
        <w:rPr>
          <w:rFonts w:asciiTheme="minorHAnsi" w:hAnsiTheme="minorHAnsi"/>
          <w:b/>
          <w:i w:val="0"/>
          <w:color w:val="auto"/>
          <w:sz w:val="22"/>
          <w:szCs w:val="22"/>
        </w:rPr>
      </w:pPr>
      <w:bookmarkStart w:id="131" w:name="h.2grqrue" w:colFirst="0" w:colLast="0"/>
      <w:bookmarkStart w:id="132" w:name="_Toc436127726"/>
      <w:bookmarkEnd w:id="131"/>
      <w:r w:rsidRPr="00336106">
        <w:rPr>
          <w:rFonts w:asciiTheme="minorHAnsi" w:hAnsiTheme="minorHAnsi"/>
          <w:b/>
          <w:i w:val="0"/>
          <w:color w:val="auto"/>
          <w:sz w:val="22"/>
          <w:szCs w:val="22"/>
        </w:rPr>
        <w:t xml:space="preserve">Table </w:t>
      </w:r>
      <w:r w:rsidR="00435DFC" w:rsidRPr="00336106">
        <w:rPr>
          <w:rFonts w:asciiTheme="minorHAnsi" w:hAnsiTheme="minorHAnsi"/>
          <w:b/>
          <w:i w:val="0"/>
          <w:color w:val="auto"/>
          <w:sz w:val="22"/>
          <w:szCs w:val="22"/>
        </w:rPr>
        <w:t>6</w:t>
      </w:r>
      <w:r w:rsidRPr="00336106">
        <w:rPr>
          <w:rFonts w:asciiTheme="minorHAnsi" w:hAnsiTheme="minorHAnsi"/>
          <w:b/>
          <w:i w:val="0"/>
          <w:color w:val="auto"/>
          <w:sz w:val="22"/>
          <w:szCs w:val="22"/>
        </w:rPr>
        <w:t>-7. Reproductive Effects Observed in Studies Involving Diazinon</w:t>
      </w:r>
      <w:bookmarkEnd w:id="132"/>
    </w:p>
    <w:tbl>
      <w:tblPr>
        <w:tblStyle w:val="afd"/>
        <w:tblW w:w="935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4"/>
        <w:gridCol w:w="3647"/>
        <w:gridCol w:w="1636"/>
        <w:gridCol w:w="938"/>
        <w:gridCol w:w="1615"/>
      </w:tblGrid>
      <w:tr w:rsidR="00E86E28" w:rsidRPr="000928C5">
        <w:tc>
          <w:tcPr>
            <w:tcW w:w="1514" w:type="dxa"/>
          </w:tcPr>
          <w:p w:rsidR="00E86E28" w:rsidRPr="000928C5" w:rsidRDefault="00B6151F">
            <w:pPr>
              <w:rPr>
                <w:rFonts w:asciiTheme="minorHAnsi" w:hAnsiTheme="minorHAnsi"/>
                <w:sz w:val="22"/>
                <w:szCs w:val="22"/>
              </w:rPr>
            </w:pPr>
            <w:r w:rsidRPr="000928C5">
              <w:rPr>
                <w:rFonts w:asciiTheme="minorHAnsi" w:hAnsiTheme="minorHAnsi"/>
                <w:b/>
                <w:sz w:val="22"/>
                <w:szCs w:val="22"/>
              </w:rPr>
              <w:t>Test species</w:t>
            </w:r>
          </w:p>
        </w:tc>
        <w:tc>
          <w:tcPr>
            <w:tcW w:w="3647" w:type="dxa"/>
          </w:tcPr>
          <w:p w:rsidR="00E86E28" w:rsidRPr="000928C5" w:rsidRDefault="00B6151F">
            <w:pPr>
              <w:rPr>
                <w:rFonts w:asciiTheme="minorHAnsi" w:hAnsiTheme="minorHAnsi"/>
                <w:sz w:val="22"/>
                <w:szCs w:val="22"/>
              </w:rPr>
            </w:pPr>
            <w:r w:rsidRPr="000928C5">
              <w:rPr>
                <w:rFonts w:asciiTheme="minorHAnsi" w:hAnsiTheme="minorHAnsi"/>
                <w:b/>
                <w:sz w:val="22"/>
                <w:szCs w:val="22"/>
              </w:rPr>
              <w:t>Reproductive effects observed at LOEC (percent of control)</w:t>
            </w:r>
          </w:p>
        </w:tc>
        <w:tc>
          <w:tcPr>
            <w:tcW w:w="1636" w:type="dxa"/>
          </w:tcPr>
          <w:p w:rsidR="00E86E28" w:rsidRPr="000928C5" w:rsidRDefault="00B6151F">
            <w:pPr>
              <w:rPr>
                <w:rFonts w:asciiTheme="minorHAnsi" w:hAnsiTheme="minorHAnsi"/>
                <w:sz w:val="22"/>
                <w:szCs w:val="22"/>
              </w:rPr>
            </w:pPr>
            <w:r w:rsidRPr="000928C5">
              <w:rPr>
                <w:rFonts w:asciiTheme="minorHAnsi" w:hAnsiTheme="minorHAnsi"/>
                <w:b/>
                <w:sz w:val="22"/>
                <w:szCs w:val="22"/>
              </w:rPr>
              <w:t>NOEC/LOEC (mg a.i./kg-food)</w:t>
            </w:r>
          </w:p>
        </w:tc>
        <w:tc>
          <w:tcPr>
            <w:tcW w:w="938" w:type="dxa"/>
          </w:tcPr>
          <w:p w:rsidR="00E86E28" w:rsidRPr="000928C5" w:rsidRDefault="00B6151F">
            <w:pPr>
              <w:rPr>
                <w:rFonts w:asciiTheme="minorHAnsi" w:hAnsiTheme="minorHAnsi"/>
                <w:sz w:val="22"/>
                <w:szCs w:val="22"/>
              </w:rPr>
            </w:pPr>
            <w:r w:rsidRPr="000928C5">
              <w:rPr>
                <w:rFonts w:asciiTheme="minorHAnsi" w:hAnsiTheme="minorHAnsi"/>
                <w:b/>
                <w:sz w:val="22"/>
                <w:szCs w:val="22"/>
              </w:rPr>
              <w:t>Test mater</w:t>
            </w:r>
            <w:r w:rsidR="00F26E9E">
              <w:rPr>
                <w:rFonts w:asciiTheme="minorHAnsi" w:hAnsiTheme="minorHAnsi"/>
                <w:b/>
                <w:sz w:val="22"/>
                <w:szCs w:val="22"/>
              </w:rPr>
              <w:t>-</w:t>
            </w:r>
            <w:r w:rsidRPr="000928C5">
              <w:rPr>
                <w:rFonts w:asciiTheme="minorHAnsi" w:hAnsiTheme="minorHAnsi"/>
                <w:b/>
                <w:sz w:val="22"/>
                <w:szCs w:val="22"/>
              </w:rPr>
              <w:t>ial</w:t>
            </w:r>
          </w:p>
        </w:tc>
        <w:tc>
          <w:tcPr>
            <w:tcW w:w="1615" w:type="dxa"/>
          </w:tcPr>
          <w:p w:rsidR="00E86E28" w:rsidRPr="000928C5" w:rsidRDefault="00B6151F">
            <w:pPr>
              <w:rPr>
                <w:rFonts w:asciiTheme="minorHAnsi" w:hAnsiTheme="minorHAnsi"/>
                <w:sz w:val="22"/>
                <w:szCs w:val="22"/>
              </w:rPr>
            </w:pPr>
            <w:r w:rsidRPr="000928C5">
              <w:rPr>
                <w:rFonts w:asciiTheme="minorHAnsi" w:hAnsiTheme="minorHAnsi"/>
                <w:b/>
                <w:sz w:val="22"/>
                <w:szCs w:val="22"/>
              </w:rPr>
              <w:t>Source</w:t>
            </w:r>
          </w:p>
        </w:tc>
      </w:tr>
      <w:tr w:rsidR="00E86E28" w:rsidRPr="000928C5">
        <w:tc>
          <w:tcPr>
            <w:tcW w:w="1514" w:type="dxa"/>
          </w:tcPr>
          <w:p w:rsidR="00E86E28" w:rsidRPr="000928C5" w:rsidRDefault="00B6151F">
            <w:pPr>
              <w:rPr>
                <w:rFonts w:asciiTheme="minorHAnsi" w:hAnsiTheme="minorHAnsi"/>
                <w:sz w:val="22"/>
                <w:szCs w:val="22"/>
              </w:rPr>
            </w:pPr>
            <w:r w:rsidRPr="000928C5">
              <w:rPr>
                <w:rFonts w:asciiTheme="minorHAnsi" w:hAnsiTheme="minorHAnsi"/>
                <w:sz w:val="22"/>
                <w:szCs w:val="22"/>
              </w:rPr>
              <w:t>Domestic chicken</w:t>
            </w:r>
          </w:p>
        </w:tc>
        <w:tc>
          <w:tcPr>
            <w:tcW w:w="3647" w:type="dxa"/>
          </w:tcPr>
          <w:p w:rsidR="00E86E28" w:rsidRPr="000928C5" w:rsidRDefault="00B6151F">
            <w:pPr>
              <w:rPr>
                <w:rFonts w:asciiTheme="minorHAnsi" w:hAnsiTheme="minorHAnsi"/>
                <w:sz w:val="22"/>
                <w:szCs w:val="22"/>
              </w:rPr>
            </w:pPr>
            <w:r w:rsidRPr="000928C5">
              <w:rPr>
                <w:rFonts w:asciiTheme="minorHAnsi" w:hAnsiTheme="minorHAnsi"/>
                <w:sz w:val="22"/>
                <w:szCs w:val="22"/>
              </w:rPr>
              <w:t>1. Decrease in percent of fertile eggs (7%)</w:t>
            </w:r>
          </w:p>
          <w:p w:rsidR="00E86E28" w:rsidRPr="000928C5" w:rsidRDefault="00B6151F">
            <w:pPr>
              <w:rPr>
                <w:rFonts w:asciiTheme="minorHAnsi" w:hAnsiTheme="minorHAnsi"/>
                <w:sz w:val="22"/>
                <w:szCs w:val="22"/>
              </w:rPr>
            </w:pPr>
            <w:r w:rsidRPr="000928C5">
              <w:rPr>
                <w:rFonts w:asciiTheme="minorHAnsi" w:hAnsiTheme="minorHAnsi"/>
                <w:sz w:val="22"/>
                <w:szCs w:val="22"/>
              </w:rPr>
              <w:t>2. Decrease in number of chicks hatched per hen (20.9%)</w:t>
            </w:r>
          </w:p>
          <w:p w:rsidR="00E86E28" w:rsidRPr="000928C5" w:rsidRDefault="00B6151F">
            <w:pPr>
              <w:rPr>
                <w:rFonts w:asciiTheme="minorHAnsi" w:hAnsiTheme="minorHAnsi"/>
                <w:sz w:val="22"/>
                <w:szCs w:val="22"/>
              </w:rPr>
            </w:pPr>
            <w:r w:rsidRPr="000928C5">
              <w:rPr>
                <w:rFonts w:asciiTheme="minorHAnsi" w:hAnsiTheme="minorHAnsi"/>
                <w:sz w:val="22"/>
                <w:szCs w:val="22"/>
              </w:rPr>
              <w:t>3. Decrease in egg production (12%)</w:t>
            </w:r>
          </w:p>
        </w:tc>
        <w:tc>
          <w:tcPr>
            <w:tcW w:w="1636" w:type="dxa"/>
          </w:tcPr>
          <w:p w:rsidR="00E86E28" w:rsidRPr="000928C5" w:rsidRDefault="00B6151F">
            <w:pPr>
              <w:rPr>
                <w:rFonts w:asciiTheme="minorHAnsi" w:hAnsiTheme="minorHAnsi"/>
                <w:sz w:val="22"/>
                <w:szCs w:val="22"/>
              </w:rPr>
            </w:pPr>
            <w:r w:rsidRPr="000928C5">
              <w:rPr>
                <w:rFonts w:asciiTheme="minorHAnsi" w:hAnsiTheme="minorHAnsi"/>
                <w:sz w:val="22"/>
                <w:szCs w:val="22"/>
              </w:rPr>
              <w:t>None/0.1</w:t>
            </w:r>
          </w:p>
        </w:tc>
        <w:tc>
          <w:tcPr>
            <w:tcW w:w="938" w:type="dxa"/>
          </w:tcPr>
          <w:p w:rsidR="00E86E28" w:rsidRPr="000928C5" w:rsidRDefault="00B6151F">
            <w:pPr>
              <w:rPr>
                <w:rFonts w:asciiTheme="minorHAnsi" w:hAnsiTheme="minorHAnsi"/>
                <w:sz w:val="22"/>
                <w:szCs w:val="22"/>
              </w:rPr>
            </w:pPr>
            <w:r w:rsidRPr="000928C5">
              <w:rPr>
                <w:rFonts w:asciiTheme="minorHAnsi" w:hAnsiTheme="minorHAnsi"/>
                <w:sz w:val="22"/>
                <w:szCs w:val="22"/>
              </w:rPr>
              <w:t>Formula</w:t>
            </w:r>
          </w:p>
        </w:tc>
        <w:tc>
          <w:tcPr>
            <w:tcW w:w="1615" w:type="dxa"/>
          </w:tcPr>
          <w:p w:rsidR="00E86E28" w:rsidRPr="000928C5" w:rsidRDefault="00B6151F">
            <w:pPr>
              <w:rPr>
                <w:rFonts w:asciiTheme="minorHAnsi" w:hAnsiTheme="minorHAnsi"/>
                <w:sz w:val="22"/>
                <w:szCs w:val="22"/>
              </w:rPr>
            </w:pPr>
            <w:r w:rsidRPr="000928C5">
              <w:rPr>
                <w:rFonts w:asciiTheme="minorHAnsi" w:hAnsiTheme="minorHAnsi"/>
                <w:sz w:val="22"/>
                <w:szCs w:val="22"/>
              </w:rPr>
              <w:t>ECOTOX 38642</w:t>
            </w:r>
          </w:p>
        </w:tc>
      </w:tr>
      <w:tr w:rsidR="00E86E28" w:rsidRPr="000928C5">
        <w:tc>
          <w:tcPr>
            <w:tcW w:w="1514" w:type="dxa"/>
          </w:tcPr>
          <w:p w:rsidR="00E86E28" w:rsidRPr="000928C5" w:rsidRDefault="00B6151F">
            <w:pPr>
              <w:rPr>
                <w:rFonts w:asciiTheme="minorHAnsi" w:hAnsiTheme="minorHAnsi"/>
                <w:sz w:val="22"/>
                <w:szCs w:val="22"/>
              </w:rPr>
            </w:pPr>
            <w:r w:rsidRPr="000928C5">
              <w:rPr>
                <w:rFonts w:asciiTheme="minorHAnsi" w:hAnsiTheme="minorHAnsi"/>
                <w:sz w:val="22"/>
                <w:szCs w:val="22"/>
              </w:rPr>
              <w:t>Mallard duck</w:t>
            </w:r>
          </w:p>
        </w:tc>
        <w:tc>
          <w:tcPr>
            <w:tcW w:w="3647" w:type="dxa"/>
          </w:tcPr>
          <w:p w:rsidR="00E86E28" w:rsidRPr="000928C5" w:rsidRDefault="00B6151F">
            <w:pPr>
              <w:rPr>
                <w:rFonts w:asciiTheme="minorHAnsi" w:hAnsiTheme="minorHAnsi"/>
                <w:sz w:val="22"/>
                <w:szCs w:val="22"/>
              </w:rPr>
            </w:pPr>
            <w:r w:rsidRPr="000928C5">
              <w:rPr>
                <w:rFonts w:asciiTheme="minorHAnsi" w:hAnsiTheme="minorHAnsi"/>
                <w:sz w:val="22"/>
                <w:szCs w:val="22"/>
              </w:rPr>
              <w:t>1. Decrease in weight of surviving chicks (at day 14; 32%)</w:t>
            </w:r>
          </w:p>
          <w:p w:rsidR="00E86E28" w:rsidRPr="000928C5" w:rsidRDefault="00B6151F">
            <w:pPr>
              <w:rPr>
                <w:rFonts w:asciiTheme="minorHAnsi" w:hAnsiTheme="minorHAnsi"/>
                <w:sz w:val="22"/>
                <w:szCs w:val="22"/>
              </w:rPr>
            </w:pPr>
            <w:r w:rsidRPr="000928C5">
              <w:rPr>
                <w:rFonts w:asciiTheme="minorHAnsi" w:hAnsiTheme="minorHAnsi"/>
                <w:sz w:val="22"/>
                <w:szCs w:val="22"/>
              </w:rPr>
              <w:t>2. Decrease in number of 14-day old hatchling survivors per hen (41%)</w:t>
            </w:r>
          </w:p>
          <w:p w:rsidR="00E86E28" w:rsidRPr="000928C5" w:rsidRDefault="00B6151F">
            <w:pPr>
              <w:rPr>
                <w:rFonts w:asciiTheme="minorHAnsi" w:hAnsiTheme="minorHAnsi"/>
                <w:sz w:val="22"/>
                <w:szCs w:val="22"/>
              </w:rPr>
            </w:pPr>
            <w:r w:rsidRPr="000928C5">
              <w:rPr>
                <w:rFonts w:asciiTheme="minorHAnsi" w:hAnsiTheme="minorHAnsi"/>
                <w:sz w:val="22"/>
                <w:szCs w:val="22"/>
              </w:rPr>
              <w:t>3. Increase in number of days in production (60%)</w:t>
            </w:r>
          </w:p>
          <w:p w:rsidR="00E86E28" w:rsidRPr="000928C5" w:rsidRDefault="00B6151F">
            <w:pPr>
              <w:rPr>
                <w:rFonts w:asciiTheme="minorHAnsi" w:hAnsiTheme="minorHAnsi"/>
                <w:sz w:val="22"/>
                <w:szCs w:val="22"/>
              </w:rPr>
            </w:pPr>
            <w:r w:rsidRPr="000928C5">
              <w:rPr>
                <w:rFonts w:asciiTheme="minorHAnsi" w:hAnsiTheme="minorHAnsi"/>
                <w:sz w:val="22"/>
                <w:szCs w:val="22"/>
              </w:rPr>
              <w:t>4. Increase in number of eggs laid per hen (59%)</w:t>
            </w:r>
          </w:p>
        </w:tc>
        <w:tc>
          <w:tcPr>
            <w:tcW w:w="1636" w:type="dxa"/>
          </w:tcPr>
          <w:p w:rsidR="00E86E28" w:rsidRPr="000928C5" w:rsidRDefault="00B6151F">
            <w:pPr>
              <w:rPr>
                <w:rFonts w:asciiTheme="minorHAnsi" w:hAnsiTheme="minorHAnsi"/>
                <w:sz w:val="22"/>
                <w:szCs w:val="22"/>
              </w:rPr>
            </w:pPr>
            <w:r w:rsidRPr="000928C5">
              <w:rPr>
                <w:rFonts w:asciiTheme="minorHAnsi" w:hAnsiTheme="minorHAnsi"/>
                <w:sz w:val="22"/>
                <w:szCs w:val="22"/>
              </w:rPr>
              <w:t>8.3/16.3</w:t>
            </w:r>
          </w:p>
        </w:tc>
        <w:tc>
          <w:tcPr>
            <w:tcW w:w="938" w:type="dxa"/>
          </w:tcPr>
          <w:p w:rsidR="00E86E28" w:rsidRPr="000928C5" w:rsidRDefault="00B6151F">
            <w:pPr>
              <w:rPr>
                <w:rFonts w:asciiTheme="minorHAnsi" w:hAnsiTheme="minorHAnsi"/>
                <w:sz w:val="22"/>
                <w:szCs w:val="22"/>
              </w:rPr>
            </w:pPr>
            <w:r w:rsidRPr="000928C5">
              <w:rPr>
                <w:rFonts w:asciiTheme="minorHAnsi" w:hAnsiTheme="minorHAnsi"/>
                <w:sz w:val="22"/>
                <w:szCs w:val="22"/>
              </w:rPr>
              <w:t>TGAI</w:t>
            </w:r>
          </w:p>
        </w:tc>
        <w:tc>
          <w:tcPr>
            <w:tcW w:w="1615" w:type="dxa"/>
          </w:tcPr>
          <w:p w:rsidR="00E86E28" w:rsidRPr="000928C5" w:rsidRDefault="00B6151F">
            <w:pPr>
              <w:rPr>
                <w:rFonts w:asciiTheme="minorHAnsi" w:hAnsiTheme="minorHAnsi"/>
                <w:sz w:val="22"/>
                <w:szCs w:val="22"/>
              </w:rPr>
            </w:pPr>
            <w:r w:rsidRPr="000928C5">
              <w:rPr>
                <w:rFonts w:asciiTheme="minorHAnsi" w:hAnsiTheme="minorHAnsi"/>
                <w:sz w:val="22"/>
                <w:szCs w:val="22"/>
              </w:rPr>
              <w:t>MRID 41322901</w:t>
            </w:r>
          </w:p>
        </w:tc>
      </w:tr>
      <w:tr w:rsidR="00E86E28" w:rsidRPr="000928C5">
        <w:tc>
          <w:tcPr>
            <w:tcW w:w="1514" w:type="dxa"/>
          </w:tcPr>
          <w:p w:rsidR="00E86E28" w:rsidRPr="000928C5" w:rsidRDefault="00B6151F">
            <w:pPr>
              <w:rPr>
                <w:rFonts w:asciiTheme="minorHAnsi" w:hAnsiTheme="minorHAnsi"/>
                <w:sz w:val="22"/>
                <w:szCs w:val="22"/>
              </w:rPr>
            </w:pPr>
            <w:r w:rsidRPr="000928C5">
              <w:rPr>
                <w:rFonts w:asciiTheme="minorHAnsi" w:hAnsiTheme="minorHAnsi"/>
                <w:sz w:val="22"/>
                <w:szCs w:val="22"/>
              </w:rPr>
              <w:t>Bobwhite quail</w:t>
            </w:r>
          </w:p>
        </w:tc>
        <w:tc>
          <w:tcPr>
            <w:tcW w:w="3647" w:type="dxa"/>
          </w:tcPr>
          <w:p w:rsidR="00E86E28" w:rsidRPr="000928C5" w:rsidRDefault="00B6151F">
            <w:pPr>
              <w:rPr>
                <w:rFonts w:asciiTheme="minorHAnsi" w:hAnsiTheme="minorHAnsi"/>
                <w:sz w:val="22"/>
                <w:szCs w:val="22"/>
              </w:rPr>
            </w:pPr>
            <w:r w:rsidRPr="000928C5">
              <w:rPr>
                <w:rFonts w:asciiTheme="minorHAnsi" w:hAnsiTheme="minorHAnsi"/>
                <w:sz w:val="22"/>
                <w:szCs w:val="22"/>
              </w:rPr>
              <w:t>None</w:t>
            </w:r>
          </w:p>
        </w:tc>
        <w:tc>
          <w:tcPr>
            <w:tcW w:w="1636" w:type="dxa"/>
          </w:tcPr>
          <w:p w:rsidR="00E86E28" w:rsidRPr="000928C5" w:rsidRDefault="00B6151F">
            <w:pPr>
              <w:rPr>
                <w:rFonts w:asciiTheme="minorHAnsi" w:hAnsiTheme="minorHAnsi"/>
                <w:sz w:val="22"/>
                <w:szCs w:val="22"/>
              </w:rPr>
            </w:pPr>
            <w:r w:rsidRPr="000928C5">
              <w:rPr>
                <w:rFonts w:asciiTheme="minorHAnsi" w:hAnsiTheme="minorHAnsi"/>
                <w:sz w:val="22"/>
                <w:szCs w:val="22"/>
              </w:rPr>
              <w:t>32.0/none</w:t>
            </w:r>
          </w:p>
        </w:tc>
        <w:tc>
          <w:tcPr>
            <w:tcW w:w="938" w:type="dxa"/>
          </w:tcPr>
          <w:p w:rsidR="00E86E28" w:rsidRPr="000928C5" w:rsidRDefault="00B6151F">
            <w:pPr>
              <w:rPr>
                <w:rFonts w:asciiTheme="minorHAnsi" w:hAnsiTheme="minorHAnsi"/>
                <w:sz w:val="22"/>
                <w:szCs w:val="22"/>
              </w:rPr>
            </w:pPr>
            <w:r w:rsidRPr="000928C5">
              <w:rPr>
                <w:rFonts w:asciiTheme="minorHAnsi" w:hAnsiTheme="minorHAnsi"/>
                <w:sz w:val="22"/>
                <w:szCs w:val="22"/>
              </w:rPr>
              <w:t>TGAI</w:t>
            </w:r>
          </w:p>
        </w:tc>
        <w:tc>
          <w:tcPr>
            <w:tcW w:w="1615" w:type="dxa"/>
          </w:tcPr>
          <w:p w:rsidR="00E86E28" w:rsidRPr="000928C5" w:rsidRDefault="00B6151F">
            <w:pPr>
              <w:rPr>
                <w:rFonts w:asciiTheme="minorHAnsi" w:hAnsiTheme="minorHAnsi"/>
                <w:sz w:val="22"/>
                <w:szCs w:val="22"/>
              </w:rPr>
            </w:pPr>
            <w:r w:rsidRPr="000928C5">
              <w:rPr>
                <w:rFonts w:asciiTheme="minorHAnsi" w:hAnsiTheme="minorHAnsi"/>
                <w:sz w:val="22"/>
                <w:szCs w:val="22"/>
              </w:rPr>
              <w:t>MRID 41322902</w:t>
            </w:r>
          </w:p>
        </w:tc>
      </w:tr>
      <w:tr w:rsidR="00E86E28" w:rsidRPr="000928C5">
        <w:tc>
          <w:tcPr>
            <w:tcW w:w="1514" w:type="dxa"/>
          </w:tcPr>
          <w:p w:rsidR="00E86E28" w:rsidRPr="000928C5" w:rsidRDefault="00B6151F">
            <w:pPr>
              <w:rPr>
                <w:rFonts w:asciiTheme="minorHAnsi" w:hAnsiTheme="minorHAnsi"/>
                <w:sz w:val="22"/>
                <w:szCs w:val="22"/>
              </w:rPr>
            </w:pPr>
            <w:r w:rsidRPr="000928C5">
              <w:rPr>
                <w:rFonts w:asciiTheme="minorHAnsi" w:hAnsiTheme="minorHAnsi"/>
                <w:sz w:val="22"/>
                <w:szCs w:val="22"/>
              </w:rPr>
              <w:t>Bobwhite quail</w:t>
            </w:r>
          </w:p>
        </w:tc>
        <w:tc>
          <w:tcPr>
            <w:tcW w:w="3647" w:type="dxa"/>
          </w:tcPr>
          <w:p w:rsidR="00E86E28" w:rsidRPr="000928C5" w:rsidRDefault="00B6151F">
            <w:pPr>
              <w:rPr>
                <w:rFonts w:asciiTheme="minorHAnsi" w:hAnsiTheme="minorHAnsi"/>
                <w:sz w:val="22"/>
                <w:szCs w:val="22"/>
              </w:rPr>
            </w:pPr>
            <w:r w:rsidRPr="000928C5">
              <w:rPr>
                <w:rFonts w:asciiTheme="minorHAnsi" w:hAnsiTheme="minorHAnsi"/>
                <w:sz w:val="22"/>
                <w:szCs w:val="22"/>
              </w:rPr>
              <w:t>Decrease in egg production</w:t>
            </w:r>
          </w:p>
        </w:tc>
        <w:tc>
          <w:tcPr>
            <w:tcW w:w="1636" w:type="dxa"/>
          </w:tcPr>
          <w:p w:rsidR="00E86E28" w:rsidRPr="000928C5" w:rsidRDefault="00B6151F">
            <w:pPr>
              <w:rPr>
                <w:rFonts w:asciiTheme="minorHAnsi" w:hAnsiTheme="minorHAnsi"/>
                <w:sz w:val="22"/>
                <w:szCs w:val="22"/>
              </w:rPr>
            </w:pPr>
            <w:r w:rsidRPr="000928C5">
              <w:rPr>
                <w:rFonts w:asciiTheme="minorHAnsi" w:hAnsiTheme="minorHAnsi"/>
                <w:sz w:val="22"/>
                <w:szCs w:val="22"/>
              </w:rPr>
              <w:t>35/50</w:t>
            </w:r>
          </w:p>
        </w:tc>
        <w:tc>
          <w:tcPr>
            <w:tcW w:w="938" w:type="dxa"/>
          </w:tcPr>
          <w:p w:rsidR="00E86E28" w:rsidRPr="000928C5" w:rsidRDefault="00B6151F">
            <w:pPr>
              <w:rPr>
                <w:rFonts w:asciiTheme="minorHAnsi" w:hAnsiTheme="minorHAnsi"/>
                <w:sz w:val="22"/>
                <w:szCs w:val="22"/>
              </w:rPr>
            </w:pPr>
            <w:r w:rsidRPr="000928C5">
              <w:rPr>
                <w:rFonts w:asciiTheme="minorHAnsi" w:hAnsiTheme="minorHAnsi"/>
                <w:sz w:val="22"/>
                <w:szCs w:val="22"/>
              </w:rPr>
              <w:t>Formula</w:t>
            </w:r>
          </w:p>
        </w:tc>
        <w:tc>
          <w:tcPr>
            <w:tcW w:w="1615" w:type="dxa"/>
          </w:tcPr>
          <w:p w:rsidR="00E86E28" w:rsidRPr="000928C5" w:rsidRDefault="00B6151F">
            <w:pPr>
              <w:rPr>
                <w:rFonts w:asciiTheme="minorHAnsi" w:hAnsiTheme="minorHAnsi"/>
                <w:sz w:val="22"/>
                <w:szCs w:val="22"/>
              </w:rPr>
            </w:pPr>
            <w:r w:rsidRPr="000928C5">
              <w:rPr>
                <w:rFonts w:asciiTheme="minorHAnsi" w:hAnsiTheme="minorHAnsi"/>
                <w:sz w:val="22"/>
                <w:szCs w:val="22"/>
              </w:rPr>
              <w:t>ECOTOX 35482</w:t>
            </w:r>
          </w:p>
        </w:tc>
      </w:tr>
      <w:tr w:rsidR="00E86E28" w:rsidRPr="000928C5">
        <w:tc>
          <w:tcPr>
            <w:tcW w:w="1514" w:type="dxa"/>
          </w:tcPr>
          <w:p w:rsidR="00E86E28" w:rsidRPr="000928C5" w:rsidRDefault="00B6151F">
            <w:pPr>
              <w:rPr>
                <w:rFonts w:asciiTheme="minorHAnsi" w:hAnsiTheme="minorHAnsi"/>
                <w:sz w:val="22"/>
                <w:szCs w:val="22"/>
              </w:rPr>
            </w:pPr>
            <w:r w:rsidRPr="000928C5">
              <w:rPr>
                <w:rFonts w:asciiTheme="minorHAnsi" w:hAnsiTheme="minorHAnsi"/>
                <w:sz w:val="22"/>
                <w:szCs w:val="22"/>
              </w:rPr>
              <w:t>American robin</w:t>
            </w:r>
          </w:p>
        </w:tc>
        <w:tc>
          <w:tcPr>
            <w:tcW w:w="3647" w:type="dxa"/>
          </w:tcPr>
          <w:p w:rsidR="00E86E28" w:rsidRPr="000928C5" w:rsidRDefault="00B6151F">
            <w:pPr>
              <w:rPr>
                <w:rFonts w:asciiTheme="minorHAnsi" w:hAnsiTheme="minorHAnsi"/>
                <w:sz w:val="22"/>
                <w:szCs w:val="22"/>
              </w:rPr>
            </w:pPr>
            <w:r w:rsidRPr="000928C5">
              <w:rPr>
                <w:rFonts w:asciiTheme="minorHAnsi" w:hAnsiTheme="minorHAnsi"/>
                <w:sz w:val="22"/>
                <w:szCs w:val="22"/>
              </w:rPr>
              <w:t>Decreasing in hatching in nests exposed to 0.56 lb a.i./A</w:t>
            </w:r>
          </w:p>
        </w:tc>
        <w:tc>
          <w:tcPr>
            <w:tcW w:w="1636" w:type="dxa"/>
          </w:tcPr>
          <w:p w:rsidR="00E86E28" w:rsidRPr="000928C5" w:rsidRDefault="00B6151F">
            <w:pPr>
              <w:rPr>
                <w:rFonts w:asciiTheme="minorHAnsi" w:hAnsiTheme="minorHAnsi"/>
                <w:sz w:val="22"/>
                <w:szCs w:val="22"/>
              </w:rPr>
            </w:pPr>
            <w:r w:rsidRPr="000928C5">
              <w:rPr>
                <w:rFonts w:asciiTheme="minorHAnsi" w:hAnsiTheme="minorHAnsi"/>
                <w:sz w:val="22"/>
                <w:szCs w:val="22"/>
              </w:rPr>
              <w:t>None</w:t>
            </w:r>
          </w:p>
        </w:tc>
        <w:tc>
          <w:tcPr>
            <w:tcW w:w="938" w:type="dxa"/>
          </w:tcPr>
          <w:p w:rsidR="00E86E28" w:rsidRPr="000928C5" w:rsidRDefault="00B6151F">
            <w:pPr>
              <w:rPr>
                <w:rFonts w:asciiTheme="minorHAnsi" w:hAnsiTheme="minorHAnsi"/>
                <w:sz w:val="22"/>
                <w:szCs w:val="22"/>
              </w:rPr>
            </w:pPr>
            <w:r w:rsidRPr="000928C5">
              <w:rPr>
                <w:rFonts w:asciiTheme="minorHAnsi" w:hAnsiTheme="minorHAnsi"/>
                <w:sz w:val="22"/>
                <w:szCs w:val="22"/>
              </w:rPr>
              <w:t>Formula</w:t>
            </w:r>
          </w:p>
        </w:tc>
        <w:tc>
          <w:tcPr>
            <w:tcW w:w="1615" w:type="dxa"/>
          </w:tcPr>
          <w:p w:rsidR="00E86E28" w:rsidRPr="000928C5" w:rsidRDefault="00B6151F">
            <w:pPr>
              <w:rPr>
                <w:rFonts w:asciiTheme="minorHAnsi" w:hAnsiTheme="minorHAnsi"/>
                <w:sz w:val="22"/>
                <w:szCs w:val="22"/>
              </w:rPr>
            </w:pPr>
            <w:r w:rsidRPr="000928C5">
              <w:rPr>
                <w:rFonts w:asciiTheme="minorHAnsi" w:hAnsiTheme="minorHAnsi"/>
                <w:sz w:val="22"/>
                <w:szCs w:val="22"/>
              </w:rPr>
              <w:t xml:space="preserve">ECOTOX </w:t>
            </w:r>
          </w:p>
          <w:p w:rsidR="00E86E28" w:rsidRPr="000928C5" w:rsidRDefault="00B6151F">
            <w:pPr>
              <w:rPr>
                <w:rFonts w:asciiTheme="minorHAnsi" w:hAnsiTheme="minorHAnsi"/>
                <w:sz w:val="22"/>
                <w:szCs w:val="22"/>
              </w:rPr>
            </w:pPr>
            <w:r w:rsidRPr="000928C5">
              <w:rPr>
                <w:rFonts w:asciiTheme="minorHAnsi" w:eastAsia="Calibri" w:hAnsiTheme="minorHAnsi" w:cs="Calibri"/>
                <w:sz w:val="22"/>
                <w:szCs w:val="22"/>
              </w:rPr>
              <w:t>40193</w:t>
            </w:r>
          </w:p>
        </w:tc>
      </w:tr>
      <w:tr w:rsidR="00E86E28" w:rsidRPr="000928C5">
        <w:tc>
          <w:tcPr>
            <w:tcW w:w="1514" w:type="dxa"/>
          </w:tcPr>
          <w:p w:rsidR="00E86E28" w:rsidRPr="000928C5" w:rsidRDefault="00B6151F">
            <w:pPr>
              <w:rPr>
                <w:rFonts w:asciiTheme="minorHAnsi" w:hAnsiTheme="minorHAnsi"/>
                <w:sz w:val="22"/>
                <w:szCs w:val="22"/>
              </w:rPr>
            </w:pPr>
            <w:r w:rsidRPr="000928C5">
              <w:rPr>
                <w:rFonts w:asciiTheme="minorHAnsi" w:hAnsiTheme="minorHAnsi"/>
                <w:sz w:val="22"/>
                <w:szCs w:val="22"/>
              </w:rPr>
              <w:t>Chipping sparrow, song sparrow</w:t>
            </w:r>
          </w:p>
        </w:tc>
        <w:tc>
          <w:tcPr>
            <w:tcW w:w="3647" w:type="dxa"/>
          </w:tcPr>
          <w:p w:rsidR="00E86E28" w:rsidRPr="000928C5" w:rsidRDefault="00B6151F">
            <w:pPr>
              <w:rPr>
                <w:rFonts w:asciiTheme="minorHAnsi" w:hAnsiTheme="minorHAnsi"/>
                <w:sz w:val="22"/>
                <w:szCs w:val="22"/>
              </w:rPr>
            </w:pPr>
            <w:r w:rsidRPr="000928C5">
              <w:rPr>
                <w:rFonts w:asciiTheme="minorHAnsi" w:hAnsiTheme="minorHAnsi"/>
                <w:sz w:val="22"/>
                <w:szCs w:val="22"/>
              </w:rPr>
              <w:t>No impact to hatching in nests exposed to 0.56 lb a.i./A</w:t>
            </w:r>
          </w:p>
        </w:tc>
        <w:tc>
          <w:tcPr>
            <w:tcW w:w="1636" w:type="dxa"/>
          </w:tcPr>
          <w:p w:rsidR="00E86E28" w:rsidRPr="000928C5" w:rsidRDefault="00B6151F">
            <w:pPr>
              <w:rPr>
                <w:rFonts w:asciiTheme="minorHAnsi" w:hAnsiTheme="minorHAnsi"/>
                <w:sz w:val="22"/>
                <w:szCs w:val="22"/>
              </w:rPr>
            </w:pPr>
            <w:r w:rsidRPr="000928C5">
              <w:rPr>
                <w:rFonts w:asciiTheme="minorHAnsi" w:hAnsiTheme="minorHAnsi"/>
                <w:sz w:val="22"/>
                <w:szCs w:val="22"/>
              </w:rPr>
              <w:t>None</w:t>
            </w:r>
          </w:p>
        </w:tc>
        <w:tc>
          <w:tcPr>
            <w:tcW w:w="938" w:type="dxa"/>
          </w:tcPr>
          <w:p w:rsidR="00E86E28" w:rsidRPr="000928C5" w:rsidRDefault="00B6151F">
            <w:pPr>
              <w:rPr>
                <w:rFonts w:asciiTheme="minorHAnsi" w:hAnsiTheme="minorHAnsi"/>
                <w:sz w:val="22"/>
                <w:szCs w:val="22"/>
              </w:rPr>
            </w:pPr>
            <w:r w:rsidRPr="000928C5">
              <w:rPr>
                <w:rFonts w:asciiTheme="minorHAnsi" w:hAnsiTheme="minorHAnsi"/>
                <w:sz w:val="22"/>
                <w:szCs w:val="22"/>
              </w:rPr>
              <w:t>Formula</w:t>
            </w:r>
          </w:p>
        </w:tc>
        <w:tc>
          <w:tcPr>
            <w:tcW w:w="1615" w:type="dxa"/>
          </w:tcPr>
          <w:p w:rsidR="00E86E28" w:rsidRPr="000928C5" w:rsidRDefault="00B6151F">
            <w:pPr>
              <w:rPr>
                <w:rFonts w:asciiTheme="minorHAnsi" w:hAnsiTheme="minorHAnsi"/>
                <w:sz w:val="22"/>
                <w:szCs w:val="22"/>
              </w:rPr>
            </w:pPr>
            <w:r w:rsidRPr="000928C5">
              <w:rPr>
                <w:rFonts w:asciiTheme="minorHAnsi" w:hAnsiTheme="minorHAnsi"/>
                <w:sz w:val="22"/>
                <w:szCs w:val="22"/>
              </w:rPr>
              <w:t xml:space="preserve">ECOTOX </w:t>
            </w:r>
          </w:p>
          <w:p w:rsidR="00E86E28" w:rsidRPr="000928C5" w:rsidRDefault="00B6151F">
            <w:pPr>
              <w:rPr>
                <w:rFonts w:asciiTheme="minorHAnsi" w:hAnsiTheme="minorHAnsi"/>
                <w:sz w:val="22"/>
                <w:szCs w:val="22"/>
              </w:rPr>
            </w:pPr>
            <w:r w:rsidRPr="000928C5">
              <w:rPr>
                <w:rFonts w:asciiTheme="minorHAnsi" w:eastAsia="Calibri" w:hAnsiTheme="minorHAnsi" w:cs="Calibri"/>
                <w:sz w:val="22"/>
                <w:szCs w:val="22"/>
              </w:rPr>
              <w:t>40193</w:t>
            </w:r>
          </w:p>
        </w:tc>
      </w:tr>
      <w:tr w:rsidR="00E86E28" w:rsidRPr="000928C5">
        <w:tc>
          <w:tcPr>
            <w:tcW w:w="1514" w:type="dxa"/>
          </w:tcPr>
          <w:p w:rsidR="00E86E28" w:rsidRPr="000928C5" w:rsidRDefault="00B6151F">
            <w:pPr>
              <w:rPr>
                <w:rFonts w:asciiTheme="minorHAnsi" w:hAnsiTheme="minorHAnsi"/>
                <w:sz w:val="22"/>
                <w:szCs w:val="22"/>
              </w:rPr>
            </w:pPr>
            <w:r w:rsidRPr="000928C5">
              <w:rPr>
                <w:rFonts w:asciiTheme="minorHAnsi" w:hAnsiTheme="minorHAnsi"/>
                <w:sz w:val="22"/>
                <w:szCs w:val="22"/>
              </w:rPr>
              <w:t>American robin</w:t>
            </w:r>
          </w:p>
        </w:tc>
        <w:tc>
          <w:tcPr>
            <w:tcW w:w="3647" w:type="dxa"/>
          </w:tcPr>
          <w:p w:rsidR="00E86E28" w:rsidRPr="000928C5" w:rsidRDefault="00B6151F">
            <w:pPr>
              <w:rPr>
                <w:rFonts w:asciiTheme="minorHAnsi" w:hAnsiTheme="minorHAnsi"/>
                <w:sz w:val="22"/>
                <w:szCs w:val="22"/>
              </w:rPr>
            </w:pPr>
            <w:r w:rsidRPr="000928C5">
              <w:rPr>
                <w:rFonts w:asciiTheme="minorHAnsi" w:hAnsiTheme="minorHAnsi"/>
                <w:sz w:val="22"/>
                <w:szCs w:val="22"/>
              </w:rPr>
              <w:t>Decrease (26% relative to control) in number of surviving fledglings observed in nests treated with 2 lb a.i./A</w:t>
            </w:r>
          </w:p>
        </w:tc>
        <w:tc>
          <w:tcPr>
            <w:tcW w:w="1636" w:type="dxa"/>
          </w:tcPr>
          <w:p w:rsidR="00E86E28" w:rsidRPr="000928C5" w:rsidRDefault="00B6151F">
            <w:pPr>
              <w:rPr>
                <w:rFonts w:asciiTheme="minorHAnsi" w:hAnsiTheme="minorHAnsi"/>
                <w:sz w:val="22"/>
                <w:szCs w:val="22"/>
              </w:rPr>
            </w:pPr>
            <w:r w:rsidRPr="000928C5">
              <w:rPr>
                <w:rFonts w:asciiTheme="minorHAnsi" w:hAnsiTheme="minorHAnsi"/>
                <w:sz w:val="22"/>
                <w:szCs w:val="22"/>
              </w:rPr>
              <w:t>None</w:t>
            </w:r>
          </w:p>
        </w:tc>
        <w:tc>
          <w:tcPr>
            <w:tcW w:w="938" w:type="dxa"/>
          </w:tcPr>
          <w:p w:rsidR="00E86E28" w:rsidRPr="000928C5" w:rsidRDefault="00B6151F">
            <w:pPr>
              <w:rPr>
                <w:rFonts w:asciiTheme="minorHAnsi" w:hAnsiTheme="minorHAnsi"/>
                <w:sz w:val="22"/>
                <w:szCs w:val="22"/>
              </w:rPr>
            </w:pPr>
            <w:r w:rsidRPr="000928C5">
              <w:rPr>
                <w:rFonts w:asciiTheme="minorHAnsi" w:hAnsiTheme="minorHAnsi"/>
                <w:sz w:val="22"/>
                <w:szCs w:val="22"/>
              </w:rPr>
              <w:t>Formula</w:t>
            </w:r>
          </w:p>
        </w:tc>
        <w:tc>
          <w:tcPr>
            <w:tcW w:w="1615" w:type="dxa"/>
          </w:tcPr>
          <w:p w:rsidR="00E86E28" w:rsidRPr="000928C5" w:rsidRDefault="00B6151F">
            <w:pPr>
              <w:rPr>
                <w:rFonts w:asciiTheme="minorHAnsi" w:hAnsiTheme="minorHAnsi"/>
                <w:sz w:val="22"/>
                <w:szCs w:val="22"/>
              </w:rPr>
            </w:pPr>
            <w:r w:rsidRPr="000928C5">
              <w:rPr>
                <w:rFonts w:asciiTheme="minorHAnsi" w:hAnsiTheme="minorHAnsi"/>
                <w:sz w:val="22"/>
                <w:szCs w:val="22"/>
              </w:rPr>
              <w:t>ECOTOX 40041</w:t>
            </w:r>
          </w:p>
        </w:tc>
      </w:tr>
      <w:tr w:rsidR="00E86E28" w:rsidRPr="000928C5">
        <w:tc>
          <w:tcPr>
            <w:tcW w:w="1514" w:type="dxa"/>
          </w:tcPr>
          <w:p w:rsidR="00E86E28" w:rsidRPr="000928C5" w:rsidRDefault="00B6151F">
            <w:pPr>
              <w:rPr>
                <w:rFonts w:asciiTheme="minorHAnsi" w:hAnsiTheme="minorHAnsi"/>
                <w:sz w:val="22"/>
                <w:szCs w:val="22"/>
              </w:rPr>
            </w:pPr>
            <w:r w:rsidRPr="000928C5">
              <w:rPr>
                <w:rFonts w:asciiTheme="minorHAnsi" w:hAnsiTheme="minorHAnsi"/>
                <w:sz w:val="22"/>
                <w:szCs w:val="22"/>
              </w:rPr>
              <w:t>Bobwhite quail</w:t>
            </w:r>
          </w:p>
        </w:tc>
        <w:tc>
          <w:tcPr>
            <w:tcW w:w="3647" w:type="dxa"/>
          </w:tcPr>
          <w:p w:rsidR="00E86E28" w:rsidRPr="000928C5" w:rsidRDefault="00B6151F">
            <w:pPr>
              <w:rPr>
                <w:rFonts w:asciiTheme="minorHAnsi" w:hAnsiTheme="minorHAnsi"/>
                <w:sz w:val="22"/>
                <w:szCs w:val="22"/>
              </w:rPr>
            </w:pPr>
            <w:r w:rsidRPr="000928C5">
              <w:rPr>
                <w:rFonts w:asciiTheme="minorHAnsi" w:hAnsiTheme="minorHAnsi"/>
                <w:sz w:val="22"/>
                <w:szCs w:val="22"/>
              </w:rPr>
              <w:t>No effects to hatchability or immune response in chicks. Exposure was direct spray onto eggs.</w:t>
            </w:r>
          </w:p>
        </w:tc>
        <w:tc>
          <w:tcPr>
            <w:tcW w:w="1636" w:type="dxa"/>
          </w:tcPr>
          <w:p w:rsidR="00E86E28" w:rsidRPr="000928C5" w:rsidRDefault="00B6151F">
            <w:pPr>
              <w:rPr>
                <w:rFonts w:asciiTheme="minorHAnsi" w:hAnsiTheme="minorHAnsi"/>
                <w:sz w:val="22"/>
                <w:szCs w:val="22"/>
              </w:rPr>
            </w:pPr>
            <w:r w:rsidRPr="000928C5">
              <w:rPr>
                <w:rFonts w:asciiTheme="minorHAnsi" w:hAnsiTheme="minorHAnsi"/>
                <w:sz w:val="22"/>
                <w:szCs w:val="22"/>
              </w:rPr>
              <w:t>4.0 lb a.i./A</w:t>
            </w:r>
          </w:p>
        </w:tc>
        <w:tc>
          <w:tcPr>
            <w:tcW w:w="938" w:type="dxa"/>
          </w:tcPr>
          <w:p w:rsidR="00E86E28" w:rsidRPr="000928C5" w:rsidRDefault="00B6151F">
            <w:pPr>
              <w:rPr>
                <w:rFonts w:asciiTheme="minorHAnsi" w:hAnsiTheme="minorHAnsi"/>
                <w:sz w:val="22"/>
                <w:szCs w:val="22"/>
              </w:rPr>
            </w:pPr>
            <w:r w:rsidRPr="000928C5">
              <w:rPr>
                <w:rFonts w:asciiTheme="minorHAnsi" w:hAnsiTheme="minorHAnsi"/>
                <w:sz w:val="22"/>
                <w:szCs w:val="22"/>
              </w:rPr>
              <w:t>Formula</w:t>
            </w:r>
          </w:p>
        </w:tc>
        <w:tc>
          <w:tcPr>
            <w:tcW w:w="1615" w:type="dxa"/>
          </w:tcPr>
          <w:p w:rsidR="00E86E28" w:rsidRPr="000928C5" w:rsidRDefault="00B6151F">
            <w:pPr>
              <w:rPr>
                <w:rFonts w:asciiTheme="minorHAnsi" w:hAnsiTheme="minorHAnsi"/>
                <w:sz w:val="22"/>
                <w:szCs w:val="22"/>
              </w:rPr>
            </w:pPr>
            <w:r w:rsidRPr="000928C5">
              <w:rPr>
                <w:rFonts w:asciiTheme="minorHAnsi" w:hAnsiTheme="minorHAnsi"/>
                <w:sz w:val="22"/>
                <w:szCs w:val="22"/>
              </w:rPr>
              <w:t>ECOTOX 40200</w:t>
            </w:r>
          </w:p>
        </w:tc>
      </w:tr>
    </w:tbl>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277F29B0" wp14:editId="546F1A21">
            <wp:extent cx="5943600" cy="4297680"/>
            <wp:effectExtent l="0" t="0" r="0" b="0"/>
            <wp:docPr id="58"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37" cstate="print"/>
                    <a:srcRect/>
                    <a:stretch>
                      <a:fillRect/>
                    </a:stretch>
                  </pic:blipFill>
                  <pic:spPr>
                    <a:xfrm>
                      <a:off x="0" y="0"/>
                      <a:ext cx="5943600" cy="4297680"/>
                    </a:xfrm>
                    <a:prstGeom prst="rect">
                      <a:avLst/>
                    </a:prstGeom>
                    <a:ln/>
                  </pic:spPr>
                </pic:pic>
              </a:graphicData>
            </a:graphic>
          </wp:inline>
        </w:drawing>
      </w:r>
    </w:p>
    <w:p w:rsidR="00006147" w:rsidRPr="00336106" w:rsidRDefault="00006147" w:rsidP="00006147">
      <w:pPr>
        <w:pStyle w:val="Caption"/>
        <w:rPr>
          <w:rFonts w:asciiTheme="minorHAnsi" w:hAnsiTheme="minorHAnsi"/>
          <w:b/>
          <w:i w:val="0"/>
          <w:color w:val="auto"/>
          <w:sz w:val="22"/>
          <w:szCs w:val="22"/>
        </w:rPr>
      </w:pPr>
      <w:bookmarkStart w:id="133" w:name="_Toc436747309"/>
      <w:r w:rsidRPr="00336106">
        <w:rPr>
          <w:rFonts w:asciiTheme="minorHAnsi" w:hAnsiTheme="minorHAnsi"/>
          <w:b/>
          <w:i w:val="0"/>
          <w:color w:val="auto"/>
          <w:sz w:val="22"/>
          <w:szCs w:val="22"/>
        </w:rPr>
        <w:t>Figure 6-10. Dietary-based Endpoints for Reproductive Effects</w:t>
      </w:r>
      <w:bookmarkEnd w:id="133"/>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454A51FC" wp14:editId="4F37FCE6">
            <wp:extent cx="5943600" cy="4389120"/>
            <wp:effectExtent l="0" t="0" r="0" b="0"/>
            <wp:docPr id="59"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38" cstate="print"/>
                    <a:srcRect/>
                    <a:stretch>
                      <a:fillRect/>
                    </a:stretch>
                  </pic:blipFill>
                  <pic:spPr>
                    <a:xfrm>
                      <a:off x="0" y="0"/>
                      <a:ext cx="5943600" cy="4389120"/>
                    </a:xfrm>
                    <a:prstGeom prst="rect">
                      <a:avLst/>
                    </a:prstGeom>
                    <a:ln/>
                  </pic:spPr>
                </pic:pic>
              </a:graphicData>
            </a:graphic>
          </wp:inline>
        </w:drawing>
      </w:r>
    </w:p>
    <w:p w:rsidR="00E86E28" w:rsidRPr="00336106" w:rsidRDefault="00006147" w:rsidP="00336106">
      <w:pPr>
        <w:pStyle w:val="Caption"/>
        <w:rPr>
          <w:rFonts w:asciiTheme="minorHAnsi" w:hAnsiTheme="minorHAnsi"/>
          <w:b/>
          <w:i w:val="0"/>
          <w:color w:val="auto"/>
          <w:sz w:val="22"/>
          <w:szCs w:val="22"/>
        </w:rPr>
      </w:pPr>
      <w:bookmarkStart w:id="134" w:name="_Toc436747310"/>
      <w:r w:rsidRPr="00336106">
        <w:rPr>
          <w:rFonts w:asciiTheme="minorHAnsi" w:hAnsiTheme="minorHAnsi"/>
          <w:b/>
          <w:i w:val="0"/>
          <w:color w:val="auto"/>
          <w:sz w:val="22"/>
          <w:szCs w:val="22"/>
        </w:rPr>
        <w:t>Figure 6-11. Application Rate-based Endpoints for Reproductive Effects</w:t>
      </w:r>
      <w:bookmarkEnd w:id="134"/>
    </w:p>
    <w:p w:rsidR="00E86E28" w:rsidRPr="001954E3" w:rsidRDefault="009C267C" w:rsidP="009C267C">
      <w:pPr>
        <w:pStyle w:val="Heading3"/>
        <w:numPr>
          <w:ilvl w:val="3"/>
          <w:numId w:val="3"/>
        </w:numPr>
        <w:spacing w:before="0"/>
        <w:rPr>
          <w:rFonts w:asciiTheme="minorHAnsi" w:hAnsiTheme="minorHAnsi"/>
          <w:b/>
          <w:color w:val="auto"/>
          <w:sz w:val="22"/>
          <w:szCs w:val="22"/>
        </w:rPr>
      </w:pPr>
      <w:bookmarkStart w:id="135" w:name="h.vx1227" w:colFirst="0" w:colLast="0"/>
      <w:bookmarkStart w:id="136" w:name="_Toc436808204"/>
      <w:bookmarkEnd w:id="135"/>
      <w:r w:rsidRPr="001954E3">
        <w:rPr>
          <w:rFonts w:asciiTheme="minorHAnsi" w:hAnsiTheme="minorHAnsi"/>
          <w:b/>
          <w:color w:val="auto"/>
          <w:sz w:val="22"/>
          <w:szCs w:val="22"/>
        </w:rPr>
        <w:t>Effects on Behavior</w:t>
      </w:r>
      <w:r w:rsidR="00B6151F" w:rsidRPr="001954E3">
        <w:rPr>
          <w:rFonts w:asciiTheme="minorHAnsi" w:hAnsiTheme="minorHAnsi"/>
          <w:b/>
          <w:color w:val="auto"/>
          <w:sz w:val="22"/>
          <w:szCs w:val="22"/>
        </w:rPr>
        <w:t xml:space="preserve"> </w:t>
      </w:r>
      <w:r w:rsidRPr="001954E3">
        <w:rPr>
          <w:rFonts w:asciiTheme="minorHAnsi" w:hAnsiTheme="minorHAnsi"/>
          <w:b/>
          <w:color w:val="auto"/>
          <w:sz w:val="22"/>
          <w:szCs w:val="22"/>
        </w:rPr>
        <w:t>of Birds</w:t>
      </w:r>
      <w:bookmarkEnd w:id="136"/>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 dose-based threshold for sublethal effects is based on behavioral effects observed in MRID 40895301</w:t>
      </w:r>
      <w:r w:rsidRPr="000928C5">
        <w:rPr>
          <w:rFonts w:asciiTheme="minorHAnsi" w:hAnsiTheme="minorHAnsi"/>
          <w:sz w:val="22"/>
          <w:szCs w:val="22"/>
          <w:vertAlign w:val="superscript"/>
        </w:rPr>
        <w:footnoteReference w:id="2"/>
      </w:r>
      <w:r w:rsidRPr="000928C5">
        <w:rPr>
          <w:rFonts w:asciiTheme="minorHAnsi" w:hAnsiTheme="minorHAnsi"/>
          <w:sz w:val="22"/>
          <w:szCs w:val="22"/>
        </w:rPr>
        <w:t xml:space="preserve">. In this acute, dose-based study, mallards exposed to 0.681 mg a.i./kg-bw were unable to walk, resulting in a NOEC of 0.316.  This endpoint is considered relevant to the fitness of an individual because limited locomotion would potentially increase the likelihood that an individual would be susceptible to predation as well as an inability to fly and thus migrate. </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 Other behavioral related endpoints reported in the open literature are summarized in</w:t>
      </w:r>
      <w:r w:rsidRPr="000928C5">
        <w:rPr>
          <w:rFonts w:asciiTheme="minorHAnsi" w:hAnsiTheme="minorHAnsi"/>
          <w:b/>
          <w:sz w:val="22"/>
          <w:szCs w:val="22"/>
        </w:rPr>
        <w:t xml:space="preserve"> Table </w:t>
      </w:r>
      <w:r w:rsidR="001954E3">
        <w:rPr>
          <w:rFonts w:asciiTheme="minorHAnsi" w:hAnsiTheme="minorHAnsi"/>
          <w:b/>
          <w:sz w:val="22"/>
          <w:szCs w:val="22"/>
        </w:rPr>
        <w:t>6-</w:t>
      </w:r>
      <w:r w:rsidR="002A09D5">
        <w:rPr>
          <w:rFonts w:asciiTheme="minorHAnsi" w:hAnsiTheme="minorHAnsi"/>
          <w:b/>
          <w:sz w:val="22"/>
          <w:szCs w:val="22"/>
        </w:rPr>
        <w:t>8</w:t>
      </w:r>
      <w:r w:rsidRPr="000928C5">
        <w:rPr>
          <w:rFonts w:asciiTheme="minorHAnsi" w:hAnsiTheme="minorHAnsi"/>
          <w:sz w:val="22"/>
          <w:szCs w:val="22"/>
        </w:rPr>
        <w:t>.</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br w:type="page"/>
      </w:r>
    </w:p>
    <w:p w:rsidR="00E86E28" w:rsidRPr="00336106" w:rsidRDefault="00E86E28">
      <w:pPr>
        <w:rPr>
          <w:rFonts w:asciiTheme="minorHAnsi" w:hAnsiTheme="minorHAnsi"/>
          <w:sz w:val="22"/>
          <w:szCs w:val="22"/>
        </w:rPr>
      </w:pPr>
      <w:bookmarkStart w:id="137" w:name="h.3fwokq0" w:colFirst="0" w:colLast="0"/>
      <w:bookmarkEnd w:id="137"/>
    </w:p>
    <w:p w:rsidR="002A5B62" w:rsidRPr="00336106" w:rsidRDefault="002A5B62" w:rsidP="002A5B62">
      <w:pPr>
        <w:pStyle w:val="Caption"/>
        <w:keepNext/>
        <w:rPr>
          <w:rFonts w:asciiTheme="minorHAnsi" w:hAnsiTheme="minorHAnsi"/>
          <w:b/>
          <w:i w:val="0"/>
          <w:color w:val="auto"/>
          <w:sz w:val="22"/>
          <w:szCs w:val="22"/>
        </w:rPr>
      </w:pPr>
      <w:bookmarkStart w:id="138" w:name="_Toc436127727"/>
      <w:r w:rsidRPr="00336106">
        <w:rPr>
          <w:rFonts w:asciiTheme="minorHAnsi" w:hAnsiTheme="minorHAnsi"/>
          <w:b/>
          <w:i w:val="0"/>
          <w:color w:val="auto"/>
          <w:sz w:val="22"/>
          <w:szCs w:val="22"/>
        </w:rPr>
        <w:t xml:space="preserve">Table </w:t>
      </w:r>
      <w:r w:rsidR="00435DFC" w:rsidRPr="00336106">
        <w:rPr>
          <w:rFonts w:asciiTheme="minorHAnsi" w:hAnsiTheme="minorHAnsi"/>
          <w:b/>
          <w:i w:val="0"/>
          <w:color w:val="auto"/>
          <w:sz w:val="22"/>
          <w:szCs w:val="22"/>
        </w:rPr>
        <w:t>6</w:t>
      </w:r>
      <w:r w:rsidRPr="00336106">
        <w:rPr>
          <w:rFonts w:asciiTheme="minorHAnsi" w:hAnsiTheme="minorHAnsi"/>
          <w:b/>
          <w:i w:val="0"/>
          <w:color w:val="auto"/>
          <w:sz w:val="22"/>
          <w:szCs w:val="22"/>
        </w:rPr>
        <w:t>-8. Behavioral Effects Observed in Studies Involving Diazinon</w:t>
      </w:r>
      <w:bookmarkEnd w:id="138"/>
    </w:p>
    <w:tbl>
      <w:tblPr>
        <w:tblStyle w:val="afe"/>
        <w:tblW w:w="935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4"/>
        <w:gridCol w:w="2891"/>
        <w:gridCol w:w="2275"/>
        <w:gridCol w:w="1055"/>
        <w:gridCol w:w="1615"/>
      </w:tblGrid>
      <w:tr w:rsidR="00E86E28" w:rsidRPr="000928C5">
        <w:tc>
          <w:tcPr>
            <w:tcW w:w="1514" w:type="dxa"/>
          </w:tcPr>
          <w:p w:rsidR="00E86E28" w:rsidRPr="000928C5" w:rsidRDefault="00B6151F">
            <w:pPr>
              <w:rPr>
                <w:rFonts w:asciiTheme="minorHAnsi" w:hAnsiTheme="minorHAnsi"/>
                <w:sz w:val="22"/>
                <w:szCs w:val="22"/>
              </w:rPr>
            </w:pPr>
            <w:r w:rsidRPr="000928C5">
              <w:rPr>
                <w:rFonts w:asciiTheme="minorHAnsi" w:hAnsiTheme="minorHAnsi"/>
                <w:b/>
                <w:sz w:val="22"/>
                <w:szCs w:val="22"/>
              </w:rPr>
              <w:t>Test species</w:t>
            </w:r>
          </w:p>
        </w:tc>
        <w:tc>
          <w:tcPr>
            <w:tcW w:w="2891" w:type="dxa"/>
          </w:tcPr>
          <w:p w:rsidR="00E86E28" w:rsidRPr="000928C5" w:rsidRDefault="00B6151F">
            <w:pPr>
              <w:rPr>
                <w:rFonts w:asciiTheme="minorHAnsi" w:hAnsiTheme="minorHAnsi"/>
                <w:sz w:val="22"/>
                <w:szCs w:val="22"/>
              </w:rPr>
            </w:pPr>
            <w:r w:rsidRPr="000928C5">
              <w:rPr>
                <w:rFonts w:asciiTheme="minorHAnsi" w:hAnsiTheme="minorHAnsi"/>
                <w:b/>
                <w:sz w:val="22"/>
                <w:szCs w:val="22"/>
              </w:rPr>
              <w:t xml:space="preserve">Behavioral effects observed at LOEC </w:t>
            </w:r>
          </w:p>
        </w:tc>
        <w:tc>
          <w:tcPr>
            <w:tcW w:w="2275" w:type="dxa"/>
          </w:tcPr>
          <w:p w:rsidR="00E86E28" w:rsidRPr="000928C5" w:rsidRDefault="00B6151F">
            <w:pPr>
              <w:rPr>
                <w:rFonts w:asciiTheme="minorHAnsi" w:hAnsiTheme="minorHAnsi"/>
                <w:sz w:val="22"/>
                <w:szCs w:val="22"/>
              </w:rPr>
            </w:pPr>
            <w:r w:rsidRPr="000928C5">
              <w:rPr>
                <w:rFonts w:asciiTheme="minorHAnsi" w:hAnsiTheme="minorHAnsi"/>
                <w:b/>
                <w:sz w:val="22"/>
                <w:szCs w:val="22"/>
              </w:rPr>
              <w:t xml:space="preserve">NOEC/LOEC </w:t>
            </w:r>
          </w:p>
        </w:tc>
        <w:tc>
          <w:tcPr>
            <w:tcW w:w="1055" w:type="dxa"/>
          </w:tcPr>
          <w:p w:rsidR="00E86E28" w:rsidRPr="000928C5" w:rsidRDefault="00B6151F">
            <w:pPr>
              <w:rPr>
                <w:rFonts w:asciiTheme="minorHAnsi" w:hAnsiTheme="minorHAnsi"/>
                <w:sz w:val="22"/>
                <w:szCs w:val="22"/>
              </w:rPr>
            </w:pPr>
            <w:r w:rsidRPr="000928C5">
              <w:rPr>
                <w:rFonts w:asciiTheme="minorHAnsi" w:hAnsiTheme="minorHAnsi"/>
                <w:b/>
                <w:sz w:val="22"/>
                <w:szCs w:val="22"/>
              </w:rPr>
              <w:t>Test material</w:t>
            </w:r>
          </w:p>
        </w:tc>
        <w:tc>
          <w:tcPr>
            <w:tcW w:w="1615" w:type="dxa"/>
          </w:tcPr>
          <w:p w:rsidR="00E86E28" w:rsidRPr="000928C5" w:rsidRDefault="00B6151F">
            <w:pPr>
              <w:rPr>
                <w:rFonts w:asciiTheme="minorHAnsi" w:hAnsiTheme="minorHAnsi"/>
                <w:sz w:val="22"/>
                <w:szCs w:val="22"/>
              </w:rPr>
            </w:pPr>
            <w:r w:rsidRPr="000928C5">
              <w:rPr>
                <w:rFonts w:asciiTheme="minorHAnsi" w:hAnsiTheme="minorHAnsi"/>
                <w:b/>
                <w:sz w:val="22"/>
                <w:szCs w:val="22"/>
              </w:rPr>
              <w:t>Source</w:t>
            </w:r>
          </w:p>
        </w:tc>
      </w:tr>
      <w:tr w:rsidR="00E86E28" w:rsidRPr="000928C5">
        <w:tc>
          <w:tcPr>
            <w:tcW w:w="1514" w:type="dxa"/>
          </w:tcPr>
          <w:p w:rsidR="00E86E28" w:rsidRPr="000928C5" w:rsidRDefault="00B6151F">
            <w:pPr>
              <w:rPr>
                <w:rFonts w:asciiTheme="minorHAnsi" w:hAnsiTheme="minorHAnsi"/>
                <w:sz w:val="22"/>
                <w:szCs w:val="22"/>
              </w:rPr>
            </w:pPr>
            <w:r w:rsidRPr="000928C5">
              <w:rPr>
                <w:rFonts w:asciiTheme="minorHAnsi" w:hAnsiTheme="minorHAnsi"/>
                <w:sz w:val="22"/>
                <w:szCs w:val="22"/>
              </w:rPr>
              <w:t>Mallard duck</w:t>
            </w:r>
          </w:p>
        </w:tc>
        <w:tc>
          <w:tcPr>
            <w:tcW w:w="2891" w:type="dxa"/>
          </w:tcPr>
          <w:p w:rsidR="00E86E28" w:rsidRPr="000928C5" w:rsidRDefault="00B6151F">
            <w:pPr>
              <w:rPr>
                <w:rFonts w:asciiTheme="minorHAnsi" w:hAnsiTheme="minorHAnsi"/>
                <w:sz w:val="22"/>
                <w:szCs w:val="22"/>
              </w:rPr>
            </w:pPr>
            <w:r w:rsidRPr="000928C5">
              <w:rPr>
                <w:rFonts w:asciiTheme="minorHAnsi" w:hAnsiTheme="minorHAnsi"/>
                <w:sz w:val="22"/>
                <w:szCs w:val="22"/>
              </w:rPr>
              <w:t>Inability to walk</w:t>
            </w:r>
          </w:p>
        </w:tc>
        <w:tc>
          <w:tcPr>
            <w:tcW w:w="2275" w:type="dxa"/>
          </w:tcPr>
          <w:p w:rsidR="00E86E28" w:rsidRPr="000928C5" w:rsidRDefault="00B6151F">
            <w:pPr>
              <w:rPr>
                <w:rFonts w:asciiTheme="minorHAnsi" w:hAnsiTheme="minorHAnsi"/>
                <w:sz w:val="22"/>
                <w:szCs w:val="22"/>
              </w:rPr>
            </w:pPr>
            <w:r w:rsidRPr="000928C5">
              <w:rPr>
                <w:rFonts w:asciiTheme="minorHAnsi" w:hAnsiTheme="minorHAnsi"/>
                <w:sz w:val="22"/>
                <w:szCs w:val="22"/>
              </w:rPr>
              <w:t>0.316/0.681 mg a.i</w:t>
            </w:r>
            <w:r w:rsidR="004D6613" w:rsidRPr="000928C5">
              <w:rPr>
                <w:rFonts w:asciiTheme="minorHAnsi" w:hAnsiTheme="minorHAnsi"/>
                <w:sz w:val="22"/>
                <w:szCs w:val="22"/>
              </w:rPr>
              <w:t>...</w:t>
            </w:r>
            <w:r w:rsidRPr="000928C5">
              <w:rPr>
                <w:rFonts w:asciiTheme="minorHAnsi" w:hAnsiTheme="minorHAnsi"/>
                <w:sz w:val="22"/>
                <w:szCs w:val="22"/>
              </w:rPr>
              <w:t>/kg-bw</w:t>
            </w:r>
          </w:p>
        </w:tc>
        <w:tc>
          <w:tcPr>
            <w:tcW w:w="1055" w:type="dxa"/>
          </w:tcPr>
          <w:p w:rsidR="00E86E28" w:rsidRPr="000928C5" w:rsidRDefault="00B6151F">
            <w:pPr>
              <w:rPr>
                <w:rFonts w:asciiTheme="minorHAnsi" w:hAnsiTheme="minorHAnsi"/>
                <w:sz w:val="22"/>
                <w:szCs w:val="22"/>
              </w:rPr>
            </w:pPr>
            <w:r w:rsidRPr="000928C5">
              <w:rPr>
                <w:rFonts w:asciiTheme="minorHAnsi" w:hAnsiTheme="minorHAnsi"/>
                <w:sz w:val="22"/>
                <w:szCs w:val="22"/>
              </w:rPr>
              <w:t>TGAI</w:t>
            </w:r>
          </w:p>
        </w:tc>
        <w:tc>
          <w:tcPr>
            <w:tcW w:w="1615" w:type="dxa"/>
          </w:tcPr>
          <w:p w:rsidR="00E86E28" w:rsidRPr="000928C5" w:rsidRDefault="00B6151F">
            <w:pPr>
              <w:rPr>
                <w:rFonts w:asciiTheme="minorHAnsi" w:hAnsiTheme="minorHAnsi"/>
                <w:sz w:val="22"/>
                <w:szCs w:val="22"/>
              </w:rPr>
            </w:pPr>
            <w:r w:rsidRPr="000928C5">
              <w:rPr>
                <w:rFonts w:asciiTheme="minorHAnsi" w:hAnsiTheme="minorHAnsi"/>
                <w:sz w:val="22"/>
                <w:szCs w:val="22"/>
              </w:rPr>
              <w:t>MRID 40895301</w:t>
            </w:r>
          </w:p>
        </w:tc>
      </w:tr>
      <w:tr w:rsidR="00E86E28" w:rsidRPr="000928C5">
        <w:tc>
          <w:tcPr>
            <w:tcW w:w="1514" w:type="dxa"/>
          </w:tcPr>
          <w:p w:rsidR="00E86E28" w:rsidRPr="000928C5" w:rsidRDefault="00B6151F">
            <w:pPr>
              <w:rPr>
                <w:rFonts w:asciiTheme="minorHAnsi" w:hAnsiTheme="minorHAnsi"/>
                <w:sz w:val="22"/>
                <w:szCs w:val="22"/>
              </w:rPr>
            </w:pPr>
            <w:r w:rsidRPr="000928C5">
              <w:rPr>
                <w:rFonts w:asciiTheme="minorHAnsi" w:hAnsiTheme="minorHAnsi"/>
                <w:sz w:val="22"/>
                <w:szCs w:val="22"/>
              </w:rPr>
              <w:t>Pigeon</w:t>
            </w:r>
          </w:p>
        </w:tc>
        <w:tc>
          <w:tcPr>
            <w:tcW w:w="2891" w:type="dxa"/>
          </w:tcPr>
          <w:p w:rsidR="00E86E28" w:rsidRPr="000928C5" w:rsidRDefault="00B6151F">
            <w:pPr>
              <w:rPr>
                <w:rFonts w:asciiTheme="minorHAnsi" w:hAnsiTheme="minorHAnsi"/>
                <w:sz w:val="22"/>
                <w:szCs w:val="22"/>
              </w:rPr>
            </w:pPr>
            <w:r w:rsidRPr="000928C5">
              <w:rPr>
                <w:rFonts w:asciiTheme="minorHAnsi" w:hAnsiTheme="minorHAnsi"/>
                <w:sz w:val="22"/>
                <w:szCs w:val="22"/>
              </w:rPr>
              <w:t>No effects to flight observed</w:t>
            </w:r>
          </w:p>
        </w:tc>
        <w:tc>
          <w:tcPr>
            <w:tcW w:w="2275" w:type="dxa"/>
          </w:tcPr>
          <w:p w:rsidR="00E86E28" w:rsidRPr="000928C5" w:rsidRDefault="00B6151F">
            <w:pPr>
              <w:rPr>
                <w:rFonts w:asciiTheme="minorHAnsi" w:hAnsiTheme="minorHAnsi"/>
                <w:sz w:val="22"/>
                <w:szCs w:val="22"/>
              </w:rPr>
            </w:pPr>
            <w:r w:rsidRPr="000928C5">
              <w:rPr>
                <w:rFonts w:asciiTheme="minorHAnsi" w:hAnsiTheme="minorHAnsi"/>
                <w:sz w:val="22"/>
                <w:szCs w:val="22"/>
              </w:rPr>
              <w:t>1 mg a.i./kg-bw/none</w:t>
            </w:r>
          </w:p>
        </w:tc>
        <w:tc>
          <w:tcPr>
            <w:tcW w:w="1055" w:type="dxa"/>
          </w:tcPr>
          <w:p w:rsidR="00E86E28" w:rsidRPr="000928C5" w:rsidRDefault="00B6151F">
            <w:pPr>
              <w:rPr>
                <w:rFonts w:asciiTheme="minorHAnsi" w:hAnsiTheme="minorHAnsi"/>
                <w:sz w:val="22"/>
                <w:szCs w:val="22"/>
              </w:rPr>
            </w:pPr>
            <w:r w:rsidRPr="000928C5">
              <w:rPr>
                <w:rFonts w:asciiTheme="minorHAnsi" w:hAnsiTheme="minorHAnsi"/>
                <w:sz w:val="22"/>
                <w:szCs w:val="22"/>
              </w:rPr>
              <w:t>TGAI</w:t>
            </w:r>
          </w:p>
        </w:tc>
        <w:tc>
          <w:tcPr>
            <w:tcW w:w="1615" w:type="dxa"/>
          </w:tcPr>
          <w:p w:rsidR="00E86E28" w:rsidRPr="000928C5" w:rsidRDefault="00B6151F">
            <w:pPr>
              <w:rPr>
                <w:rFonts w:asciiTheme="minorHAnsi" w:hAnsiTheme="minorHAnsi"/>
                <w:sz w:val="22"/>
                <w:szCs w:val="22"/>
              </w:rPr>
            </w:pPr>
            <w:r w:rsidRPr="000928C5">
              <w:rPr>
                <w:rFonts w:asciiTheme="minorHAnsi" w:hAnsiTheme="minorHAnsi"/>
                <w:sz w:val="22"/>
                <w:szCs w:val="22"/>
              </w:rPr>
              <w:t>ECOTOX 100846</w:t>
            </w:r>
          </w:p>
        </w:tc>
      </w:tr>
      <w:tr w:rsidR="00E86E28" w:rsidRPr="000928C5">
        <w:tc>
          <w:tcPr>
            <w:tcW w:w="1514" w:type="dxa"/>
          </w:tcPr>
          <w:p w:rsidR="00E86E28" w:rsidRPr="000928C5" w:rsidRDefault="00B6151F">
            <w:pPr>
              <w:rPr>
                <w:rFonts w:asciiTheme="minorHAnsi" w:hAnsiTheme="minorHAnsi"/>
                <w:sz w:val="22"/>
                <w:szCs w:val="22"/>
              </w:rPr>
            </w:pPr>
            <w:r w:rsidRPr="000928C5">
              <w:rPr>
                <w:rFonts w:asciiTheme="minorHAnsi" w:hAnsiTheme="minorHAnsi"/>
                <w:sz w:val="22"/>
                <w:szCs w:val="22"/>
              </w:rPr>
              <w:t>Bobwhite quail</w:t>
            </w:r>
          </w:p>
        </w:tc>
        <w:tc>
          <w:tcPr>
            <w:tcW w:w="2891" w:type="dxa"/>
          </w:tcPr>
          <w:p w:rsidR="00E86E28" w:rsidRPr="000928C5" w:rsidRDefault="00B6151F">
            <w:pPr>
              <w:rPr>
                <w:rFonts w:asciiTheme="minorHAnsi" w:hAnsiTheme="minorHAnsi"/>
                <w:sz w:val="22"/>
                <w:szCs w:val="22"/>
              </w:rPr>
            </w:pPr>
            <w:r w:rsidRPr="000928C5">
              <w:rPr>
                <w:rFonts w:asciiTheme="minorHAnsi" w:hAnsiTheme="minorHAnsi"/>
                <w:sz w:val="22"/>
                <w:szCs w:val="22"/>
              </w:rPr>
              <w:t>Decrease in feeding</w:t>
            </w:r>
          </w:p>
        </w:tc>
        <w:tc>
          <w:tcPr>
            <w:tcW w:w="2275" w:type="dxa"/>
          </w:tcPr>
          <w:p w:rsidR="00E86E28" w:rsidRPr="000928C5" w:rsidRDefault="00B6151F">
            <w:pPr>
              <w:rPr>
                <w:rFonts w:asciiTheme="minorHAnsi" w:hAnsiTheme="minorHAnsi"/>
                <w:sz w:val="22"/>
                <w:szCs w:val="22"/>
              </w:rPr>
            </w:pPr>
            <w:r w:rsidRPr="000928C5">
              <w:rPr>
                <w:rFonts w:asciiTheme="minorHAnsi" w:hAnsiTheme="minorHAnsi"/>
                <w:sz w:val="22"/>
                <w:szCs w:val="22"/>
              </w:rPr>
              <w:t>35/50 mg a.i./kg-diet</w:t>
            </w:r>
          </w:p>
        </w:tc>
        <w:tc>
          <w:tcPr>
            <w:tcW w:w="1055" w:type="dxa"/>
          </w:tcPr>
          <w:p w:rsidR="00E86E28" w:rsidRPr="000928C5" w:rsidRDefault="00B6151F">
            <w:pPr>
              <w:rPr>
                <w:rFonts w:asciiTheme="minorHAnsi" w:hAnsiTheme="minorHAnsi"/>
                <w:sz w:val="22"/>
                <w:szCs w:val="22"/>
              </w:rPr>
            </w:pPr>
            <w:r w:rsidRPr="000928C5">
              <w:rPr>
                <w:rFonts w:asciiTheme="minorHAnsi" w:hAnsiTheme="minorHAnsi"/>
                <w:sz w:val="22"/>
                <w:szCs w:val="22"/>
              </w:rPr>
              <w:t>formula</w:t>
            </w:r>
          </w:p>
        </w:tc>
        <w:tc>
          <w:tcPr>
            <w:tcW w:w="1615" w:type="dxa"/>
          </w:tcPr>
          <w:p w:rsidR="00E86E28" w:rsidRPr="000928C5" w:rsidRDefault="00B6151F">
            <w:pPr>
              <w:rPr>
                <w:rFonts w:asciiTheme="minorHAnsi" w:hAnsiTheme="minorHAnsi"/>
                <w:sz w:val="22"/>
                <w:szCs w:val="22"/>
              </w:rPr>
            </w:pPr>
            <w:r w:rsidRPr="000928C5">
              <w:rPr>
                <w:rFonts w:asciiTheme="minorHAnsi" w:hAnsiTheme="minorHAnsi"/>
                <w:sz w:val="22"/>
                <w:szCs w:val="22"/>
              </w:rPr>
              <w:t>ECOTOX 35482</w:t>
            </w:r>
          </w:p>
        </w:tc>
      </w:tr>
      <w:tr w:rsidR="00E86E28" w:rsidRPr="000928C5">
        <w:tc>
          <w:tcPr>
            <w:tcW w:w="1514" w:type="dxa"/>
          </w:tcPr>
          <w:p w:rsidR="00E86E28" w:rsidRPr="000928C5" w:rsidRDefault="00B6151F">
            <w:pPr>
              <w:rPr>
                <w:rFonts w:asciiTheme="minorHAnsi" w:hAnsiTheme="minorHAnsi"/>
                <w:sz w:val="22"/>
                <w:szCs w:val="22"/>
              </w:rPr>
            </w:pPr>
            <w:r w:rsidRPr="000928C5">
              <w:rPr>
                <w:rFonts w:asciiTheme="minorHAnsi" w:hAnsiTheme="minorHAnsi"/>
                <w:sz w:val="22"/>
                <w:szCs w:val="22"/>
              </w:rPr>
              <w:t>Ring-necked pheasant</w:t>
            </w:r>
          </w:p>
        </w:tc>
        <w:tc>
          <w:tcPr>
            <w:tcW w:w="2891" w:type="dxa"/>
          </w:tcPr>
          <w:p w:rsidR="00E86E28" w:rsidRPr="000928C5" w:rsidRDefault="00B6151F">
            <w:pPr>
              <w:rPr>
                <w:rFonts w:asciiTheme="minorHAnsi" w:hAnsiTheme="minorHAnsi"/>
                <w:sz w:val="22"/>
                <w:szCs w:val="22"/>
              </w:rPr>
            </w:pPr>
            <w:r w:rsidRPr="000928C5">
              <w:rPr>
                <w:rFonts w:asciiTheme="minorHAnsi" w:hAnsiTheme="minorHAnsi"/>
                <w:sz w:val="22"/>
                <w:szCs w:val="22"/>
              </w:rPr>
              <w:t>Decreases in food consumption observed at 2200 mg a.i./kg-food</w:t>
            </w:r>
          </w:p>
        </w:tc>
        <w:tc>
          <w:tcPr>
            <w:tcW w:w="2275" w:type="dxa"/>
          </w:tcPr>
          <w:p w:rsidR="00E86E28" w:rsidRPr="000928C5" w:rsidRDefault="00B6151F">
            <w:pPr>
              <w:rPr>
                <w:rFonts w:asciiTheme="minorHAnsi" w:hAnsiTheme="minorHAnsi"/>
                <w:sz w:val="22"/>
                <w:szCs w:val="22"/>
              </w:rPr>
            </w:pPr>
            <w:r w:rsidRPr="000928C5">
              <w:rPr>
                <w:rFonts w:asciiTheme="minorHAnsi" w:hAnsiTheme="minorHAnsi"/>
                <w:sz w:val="22"/>
                <w:szCs w:val="22"/>
              </w:rPr>
              <w:t>none</w:t>
            </w:r>
          </w:p>
        </w:tc>
        <w:tc>
          <w:tcPr>
            <w:tcW w:w="1055" w:type="dxa"/>
          </w:tcPr>
          <w:p w:rsidR="00E86E28" w:rsidRPr="000928C5" w:rsidRDefault="00B6151F">
            <w:pPr>
              <w:rPr>
                <w:rFonts w:asciiTheme="minorHAnsi" w:hAnsiTheme="minorHAnsi"/>
                <w:sz w:val="22"/>
                <w:szCs w:val="22"/>
              </w:rPr>
            </w:pPr>
            <w:r w:rsidRPr="000928C5">
              <w:rPr>
                <w:rFonts w:asciiTheme="minorHAnsi" w:hAnsiTheme="minorHAnsi"/>
                <w:sz w:val="22"/>
                <w:szCs w:val="22"/>
              </w:rPr>
              <w:t>formula</w:t>
            </w:r>
          </w:p>
        </w:tc>
        <w:tc>
          <w:tcPr>
            <w:tcW w:w="1615" w:type="dxa"/>
          </w:tcPr>
          <w:p w:rsidR="00E86E28" w:rsidRPr="000928C5" w:rsidRDefault="00B6151F">
            <w:pPr>
              <w:rPr>
                <w:rFonts w:asciiTheme="minorHAnsi" w:hAnsiTheme="minorHAnsi"/>
                <w:sz w:val="22"/>
                <w:szCs w:val="22"/>
              </w:rPr>
            </w:pPr>
            <w:r w:rsidRPr="000928C5">
              <w:rPr>
                <w:rFonts w:asciiTheme="minorHAnsi" w:hAnsiTheme="minorHAnsi"/>
                <w:sz w:val="22"/>
                <w:szCs w:val="22"/>
              </w:rPr>
              <w:t>ECOTOX 47473</w:t>
            </w:r>
          </w:p>
        </w:tc>
      </w:tr>
      <w:tr w:rsidR="00E86E28" w:rsidRPr="000928C5">
        <w:tc>
          <w:tcPr>
            <w:tcW w:w="1514" w:type="dxa"/>
          </w:tcPr>
          <w:p w:rsidR="00E86E28" w:rsidRPr="000928C5" w:rsidRDefault="00B6151F">
            <w:pPr>
              <w:rPr>
                <w:rFonts w:asciiTheme="minorHAnsi" w:hAnsiTheme="minorHAnsi"/>
                <w:sz w:val="22"/>
                <w:szCs w:val="22"/>
              </w:rPr>
            </w:pPr>
            <w:r w:rsidRPr="000928C5">
              <w:rPr>
                <w:rFonts w:asciiTheme="minorHAnsi" w:hAnsiTheme="minorHAnsi"/>
                <w:sz w:val="22"/>
                <w:szCs w:val="22"/>
              </w:rPr>
              <w:t>American robin</w:t>
            </w:r>
          </w:p>
        </w:tc>
        <w:tc>
          <w:tcPr>
            <w:tcW w:w="2891" w:type="dxa"/>
          </w:tcPr>
          <w:p w:rsidR="00E86E28" w:rsidRPr="000928C5" w:rsidRDefault="00B6151F">
            <w:pPr>
              <w:rPr>
                <w:rFonts w:asciiTheme="minorHAnsi" w:hAnsiTheme="minorHAnsi"/>
                <w:sz w:val="22"/>
                <w:szCs w:val="22"/>
              </w:rPr>
            </w:pPr>
            <w:r w:rsidRPr="000928C5">
              <w:rPr>
                <w:rFonts w:asciiTheme="minorHAnsi" w:hAnsiTheme="minorHAnsi"/>
                <w:sz w:val="22"/>
                <w:szCs w:val="22"/>
              </w:rPr>
              <w:t>Increased time sitting on nest (birds exposed to 2 lb a.i./A)</w:t>
            </w:r>
          </w:p>
        </w:tc>
        <w:tc>
          <w:tcPr>
            <w:tcW w:w="2275" w:type="dxa"/>
          </w:tcPr>
          <w:p w:rsidR="00E86E28" w:rsidRPr="000928C5" w:rsidRDefault="00B6151F">
            <w:pPr>
              <w:rPr>
                <w:rFonts w:asciiTheme="minorHAnsi" w:hAnsiTheme="minorHAnsi"/>
                <w:sz w:val="22"/>
                <w:szCs w:val="22"/>
              </w:rPr>
            </w:pPr>
            <w:r w:rsidRPr="000928C5">
              <w:rPr>
                <w:rFonts w:asciiTheme="minorHAnsi" w:hAnsiTheme="minorHAnsi"/>
                <w:sz w:val="22"/>
                <w:szCs w:val="22"/>
              </w:rPr>
              <w:t>none</w:t>
            </w:r>
          </w:p>
        </w:tc>
        <w:tc>
          <w:tcPr>
            <w:tcW w:w="1055" w:type="dxa"/>
          </w:tcPr>
          <w:p w:rsidR="00E86E28" w:rsidRPr="000928C5" w:rsidRDefault="00B6151F">
            <w:pPr>
              <w:rPr>
                <w:rFonts w:asciiTheme="minorHAnsi" w:hAnsiTheme="minorHAnsi"/>
                <w:sz w:val="22"/>
                <w:szCs w:val="22"/>
              </w:rPr>
            </w:pPr>
            <w:r w:rsidRPr="000928C5">
              <w:rPr>
                <w:rFonts w:asciiTheme="minorHAnsi" w:hAnsiTheme="minorHAnsi"/>
                <w:sz w:val="22"/>
                <w:szCs w:val="22"/>
              </w:rPr>
              <w:t>formula</w:t>
            </w:r>
          </w:p>
        </w:tc>
        <w:tc>
          <w:tcPr>
            <w:tcW w:w="1615" w:type="dxa"/>
          </w:tcPr>
          <w:p w:rsidR="00E86E28" w:rsidRPr="000928C5" w:rsidRDefault="00B6151F">
            <w:pPr>
              <w:rPr>
                <w:rFonts w:asciiTheme="minorHAnsi" w:hAnsiTheme="minorHAnsi"/>
                <w:sz w:val="22"/>
                <w:szCs w:val="22"/>
              </w:rPr>
            </w:pPr>
            <w:r w:rsidRPr="000928C5">
              <w:rPr>
                <w:rFonts w:asciiTheme="minorHAnsi" w:hAnsiTheme="minorHAnsi"/>
                <w:sz w:val="22"/>
                <w:szCs w:val="22"/>
              </w:rPr>
              <w:t>ECOTOX 40041</w:t>
            </w:r>
          </w:p>
        </w:tc>
      </w:tr>
    </w:tbl>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31EDE0EB" wp14:editId="0DDA574A">
            <wp:extent cx="5943600" cy="4305300"/>
            <wp:effectExtent l="0" t="0" r="0" b="0"/>
            <wp:docPr id="60"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39" cstate="print"/>
                    <a:srcRect/>
                    <a:stretch>
                      <a:fillRect/>
                    </a:stretch>
                  </pic:blipFill>
                  <pic:spPr>
                    <a:xfrm>
                      <a:off x="0" y="0"/>
                      <a:ext cx="5943600" cy="4305300"/>
                    </a:xfrm>
                    <a:prstGeom prst="rect">
                      <a:avLst/>
                    </a:prstGeom>
                    <a:ln/>
                  </pic:spPr>
                </pic:pic>
              </a:graphicData>
            </a:graphic>
          </wp:inline>
        </w:drawing>
      </w:r>
    </w:p>
    <w:p w:rsidR="00006147" w:rsidRPr="00336106" w:rsidRDefault="00006147" w:rsidP="00006147">
      <w:pPr>
        <w:pStyle w:val="Caption"/>
        <w:rPr>
          <w:rFonts w:asciiTheme="minorHAnsi" w:hAnsiTheme="minorHAnsi"/>
          <w:b/>
          <w:i w:val="0"/>
          <w:color w:val="auto"/>
          <w:sz w:val="22"/>
          <w:szCs w:val="22"/>
        </w:rPr>
      </w:pPr>
      <w:bookmarkStart w:id="139" w:name="_Toc436747311"/>
      <w:r w:rsidRPr="00336106">
        <w:rPr>
          <w:rFonts w:asciiTheme="minorHAnsi" w:hAnsiTheme="minorHAnsi"/>
          <w:b/>
          <w:i w:val="0"/>
          <w:color w:val="auto"/>
          <w:sz w:val="22"/>
          <w:szCs w:val="22"/>
        </w:rPr>
        <w:t>Figure 6-12. Dietary-based Endpoints for Behavioral Line of Evidence</w:t>
      </w:r>
      <w:bookmarkEnd w:id="139"/>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0C53630A" wp14:editId="760B301A">
            <wp:extent cx="5943600" cy="4314825"/>
            <wp:effectExtent l="0" t="0" r="0" b="0"/>
            <wp:docPr id="61"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40" cstate="print"/>
                    <a:srcRect/>
                    <a:stretch>
                      <a:fillRect/>
                    </a:stretch>
                  </pic:blipFill>
                  <pic:spPr>
                    <a:xfrm>
                      <a:off x="0" y="0"/>
                      <a:ext cx="5943600" cy="4314825"/>
                    </a:xfrm>
                    <a:prstGeom prst="rect">
                      <a:avLst/>
                    </a:prstGeom>
                    <a:ln/>
                  </pic:spPr>
                </pic:pic>
              </a:graphicData>
            </a:graphic>
          </wp:inline>
        </w:drawing>
      </w:r>
    </w:p>
    <w:p w:rsidR="00006147" w:rsidRPr="00336106" w:rsidRDefault="00006147" w:rsidP="00006147">
      <w:pPr>
        <w:pStyle w:val="Caption"/>
        <w:rPr>
          <w:rFonts w:asciiTheme="minorHAnsi" w:hAnsiTheme="minorHAnsi"/>
          <w:b/>
          <w:i w:val="0"/>
          <w:color w:val="auto"/>
          <w:sz w:val="22"/>
          <w:szCs w:val="22"/>
        </w:rPr>
      </w:pPr>
      <w:bookmarkStart w:id="140" w:name="_Toc436747312"/>
      <w:r w:rsidRPr="00336106">
        <w:rPr>
          <w:rFonts w:asciiTheme="minorHAnsi" w:hAnsiTheme="minorHAnsi"/>
          <w:b/>
          <w:i w:val="0"/>
          <w:color w:val="auto"/>
          <w:sz w:val="22"/>
          <w:szCs w:val="22"/>
        </w:rPr>
        <w:t>Figure 6-13. Dose-based Endpoints Relevant to Behavior Line of Evidence</w:t>
      </w:r>
      <w:bookmarkEnd w:id="140"/>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26413B80" wp14:editId="2F946043">
            <wp:extent cx="5943600" cy="4297680"/>
            <wp:effectExtent l="0" t="0" r="0" b="0"/>
            <wp:docPr id="6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41" cstate="print"/>
                    <a:srcRect/>
                    <a:stretch>
                      <a:fillRect/>
                    </a:stretch>
                  </pic:blipFill>
                  <pic:spPr>
                    <a:xfrm>
                      <a:off x="0" y="0"/>
                      <a:ext cx="5943600" cy="4297680"/>
                    </a:xfrm>
                    <a:prstGeom prst="rect">
                      <a:avLst/>
                    </a:prstGeom>
                    <a:ln/>
                  </pic:spPr>
                </pic:pic>
              </a:graphicData>
            </a:graphic>
          </wp:inline>
        </w:drawing>
      </w:r>
    </w:p>
    <w:p w:rsidR="00E86E28" w:rsidRPr="00336106" w:rsidRDefault="00006147" w:rsidP="00006147">
      <w:pPr>
        <w:pStyle w:val="Caption"/>
        <w:rPr>
          <w:rFonts w:asciiTheme="minorHAnsi" w:hAnsiTheme="minorHAnsi"/>
          <w:b/>
          <w:i w:val="0"/>
          <w:color w:val="auto"/>
          <w:sz w:val="22"/>
          <w:szCs w:val="22"/>
        </w:rPr>
      </w:pPr>
      <w:bookmarkStart w:id="141" w:name="_Toc436747313"/>
      <w:r w:rsidRPr="00336106">
        <w:rPr>
          <w:rFonts w:asciiTheme="minorHAnsi" w:hAnsiTheme="minorHAnsi"/>
          <w:b/>
          <w:i w:val="0"/>
          <w:color w:val="auto"/>
          <w:sz w:val="22"/>
          <w:szCs w:val="22"/>
        </w:rPr>
        <w:t>Figure 6-14. Application Rate-based Endpoints Relevant to Behavior Line of Evidence</w:t>
      </w:r>
      <w:bookmarkEnd w:id="141"/>
    </w:p>
    <w:p w:rsidR="00E86E28" w:rsidRPr="000928C5" w:rsidRDefault="00B6151F">
      <w:pPr>
        <w:rPr>
          <w:rFonts w:asciiTheme="minorHAnsi" w:hAnsiTheme="minorHAnsi"/>
          <w:sz w:val="22"/>
          <w:szCs w:val="22"/>
        </w:rPr>
      </w:pPr>
      <w:r w:rsidRPr="000928C5">
        <w:rPr>
          <w:rFonts w:asciiTheme="minorHAnsi" w:hAnsiTheme="minorHAnsi"/>
          <w:sz w:val="22"/>
          <w:szCs w:val="22"/>
        </w:rPr>
        <w:t>Available literature suggests that widely varying levels of AChE inhibition are associated with observed behavioral effects in birds. Hart (1993)</w:t>
      </w:r>
      <w:r w:rsidRPr="000928C5">
        <w:rPr>
          <w:rFonts w:asciiTheme="minorHAnsi" w:hAnsiTheme="minorHAnsi"/>
          <w:sz w:val="22"/>
          <w:szCs w:val="22"/>
          <w:vertAlign w:val="superscript"/>
        </w:rPr>
        <w:footnoteReference w:id="3"/>
      </w:r>
      <w:r w:rsidRPr="000928C5">
        <w:rPr>
          <w:rFonts w:asciiTheme="minorHAnsi" w:hAnsiTheme="minorHAnsi"/>
          <w:sz w:val="22"/>
          <w:szCs w:val="22"/>
        </w:rPr>
        <w:t xml:space="preserve"> reported reductions of flying and singing and increases in resting in birds that had 39% inhibition of AChE in the brain. Feeding activity was reduced in birds with 27% decrease in AChE and posture was altered in birds with 12% inhibition of AChE. The authors suggested a threshold of 30-40% brain AChE inhibition for feeding and movement effects. Holmes and Boag (1990)</w:t>
      </w:r>
      <w:r w:rsidRPr="000928C5">
        <w:rPr>
          <w:rFonts w:asciiTheme="minorHAnsi" w:hAnsiTheme="minorHAnsi"/>
          <w:sz w:val="22"/>
          <w:szCs w:val="22"/>
          <w:vertAlign w:val="superscript"/>
        </w:rPr>
        <w:footnoteReference w:id="4"/>
      </w:r>
      <w:r w:rsidRPr="000928C5">
        <w:rPr>
          <w:rFonts w:asciiTheme="minorHAnsi" w:eastAsia="Arial Unicode MS" w:hAnsiTheme="minorHAnsi" w:cs="Arial Unicode MS"/>
          <w:sz w:val="22"/>
          <w:szCs w:val="22"/>
        </w:rPr>
        <w:t xml:space="preserve"> exposed zebra finches to fenitrothion and found that birds with ≥50% inhibition of brain AChE were less active.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In a reproduction study available for mallard ducks (MRID 41322901), 53% inhibition of AChE was observed in brains of males exposed to 4 mg a.i./kg-diet. </w:t>
      </w:r>
      <w:r w:rsidR="00F26E9E">
        <w:rPr>
          <w:rFonts w:asciiTheme="minorHAnsi" w:hAnsiTheme="minorHAnsi"/>
          <w:sz w:val="22"/>
          <w:szCs w:val="22"/>
        </w:rPr>
        <w:t xml:space="preserve">Thirty-eight per cent </w:t>
      </w:r>
      <w:r w:rsidRPr="000928C5">
        <w:rPr>
          <w:rFonts w:asciiTheme="minorHAnsi" w:hAnsiTheme="minorHAnsi"/>
          <w:sz w:val="22"/>
          <w:szCs w:val="22"/>
        </w:rPr>
        <w:t>and 45% inhibition of AChE was observed in plasma of females and males, respectively, exposed to the same concentration. The dietary-based sublethal effects threshold is set to 4 mg a.i./kg-diet based on this study because 1) it is the lowest dietary-based endpoint that is considered quantitative; 2) AChE is relevant to the AOP for animals exposed to diazinon</w:t>
      </w:r>
      <w:r w:rsidR="00F26E9E">
        <w:rPr>
          <w:rFonts w:asciiTheme="minorHAnsi" w:hAnsiTheme="minorHAnsi"/>
          <w:sz w:val="22"/>
          <w:szCs w:val="22"/>
        </w:rPr>
        <w:t>,</w:t>
      </w:r>
      <w:r w:rsidRPr="000928C5">
        <w:rPr>
          <w:rFonts w:asciiTheme="minorHAnsi" w:hAnsiTheme="minorHAnsi"/>
          <w:sz w:val="22"/>
          <w:szCs w:val="22"/>
        </w:rPr>
        <w:t xml:space="preserve"> and 3) the levels of inhibition are relevant to levels where other behavioral effects relevant to the fitness of birds have been impacted. </w:t>
      </w:r>
    </w:p>
    <w:p w:rsidR="00E86E28" w:rsidRPr="000928C5" w:rsidRDefault="00E86E28">
      <w:pPr>
        <w:rPr>
          <w:rFonts w:asciiTheme="minorHAnsi" w:hAnsiTheme="minorHAnsi"/>
          <w:sz w:val="22"/>
          <w:szCs w:val="22"/>
        </w:rPr>
      </w:pPr>
    </w:p>
    <w:p w:rsidR="00E86E28" w:rsidRPr="001954E3" w:rsidRDefault="009C267C" w:rsidP="009C267C">
      <w:pPr>
        <w:pStyle w:val="Heading3"/>
        <w:numPr>
          <w:ilvl w:val="3"/>
          <w:numId w:val="3"/>
        </w:numPr>
        <w:spacing w:before="0"/>
        <w:rPr>
          <w:rFonts w:asciiTheme="minorHAnsi" w:hAnsiTheme="minorHAnsi"/>
          <w:b/>
          <w:color w:val="auto"/>
          <w:sz w:val="22"/>
          <w:szCs w:val="22"/>
        </w:rPr>
      </w:pPr>
      <w:bookmarkStart w:id="142" w:name="h.1v1yuxt" w:colFirst="0" w:colLast="0"/>
      <w:bookmarkStart w:id="143" w:name="_Toc436808205"/>
      <w:bookmarkEnd w:id="142"/>
      <w:r w:rsidRPr="001954E3">
        <w:rPr>
          <w:rFonts w:asciiTheme="minorHAnsi" w:hAnsiTheme="minorHAnsi"/>
          <w:b/>
          <w:color w:val="auto"/>
          <w:sz w:val="22"/>
          <w:szCs w:val="22"/>
        </w:rPr>
        <w:t xml:space="preserve">Effects on </w:t>
      </w:r>
      <w:r w:rsidR="00B6151F" w:rsidRPr="001954E3">
        <w:rPr>
          <w:rFonts w:asciiTheme="minorHAnsi" w:hAnsiTheme="minorHAnsi"/>
          <w:b/>
          <w:color w:val="auto"/>
          <w:sz w:val="22"/>
          <w:szCs w:val="22"/>
        </w:rPr>
        <w:t xml:space="preserve">Sensory </w:t>
      </w:r>
      <w:r w:rsidRPr="001954E3">
        <w:rPr>
          <w:rFonts w:asciiTheme="minorHAnsi" w:hAnsiTheme="minorHAnsi"/>
          <w:b/>
          <w:color w:val="auto"/>
          <w:sz w:val="22"/>
          <w:szCs w:val="22"/>
        </w:rPr>
        <w:t>Function of Birds</w:t>
      </w:r>
      <w:bookmarkEnd w:id="143"/>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No toxicity data are available to describe potential sensory effects of diazinon on birds.</w:t>
      </w:r>
    </w:p>
    <w:p w:rsidR="00E86E28" w:rsidRPr="001954E3" w:rsidRDefault="00E86E28">
      <w:pPr>
        <w:rPr>
          <w:rFonts w:asciiTheme="minorHAnsi" w:hAnsiTheme="minorHAnsi"/>
          <w:b/>
          <w:sz w:val="22"/>
          <w:szCs w:val="22"/>
        </w:rPr>
      </w:pPr>
    </w:p>
    <w:p w:rsidR="009C267C" w:rsidRPr="001954E3" w:rsidRDefault="009C267C" w:rsidP="009C267C">
      <w:pPr>
        <w:pStyle w:val="ListParagraph"/>
        <w:numPr>
          <w:ilvl w:val="3"/>
          <w:numId w:val="3"/>
        </w:numPr>
        <w:rPr>
          <w:rFonts w:asciiTheme="minorHAnsi" w:hAnsiTheme="minorHAnsi"/>
          <w:b/>
        </w:rPr>
      </w:pPr>
      <w:r w:rsidRPr="001954E3">
        <w:rPr>
          <w:rFonts w:asciiTheme="minorHAnsi" w:hAnsiTheme="minorHAnsi"/>
          <w:b/>
        </w:rPr>
        <w:t>AChE Inhibition in Birds</w:t>
      </w:r>
    </w:p>
    <w:p w:rsidR="009C267C" w:rsidRPr="000928C5" w:rsidRDefault="009C267C" w:rsidP="009C267C">
      <w:pPr>
        <w:rPr>
          <w:rFonts w:asciiTheme="minorHAnsi" w:hAnsiTheme="minorHAnsi"/>
          <w:sz w:val="22"/>
          <w:szCs w:val="22"/>
        </w:rPr>
      </w:pPr>
    </w:p>
    <w:p w:rsidR="009C267C" w:rsidRPr="000928C5" w:rsidRDefault="009C267C" w:rsidP="009C267C">
      <w:pPr>
        <w:rPr>
          <w:rFonts w:asciiTheme="minorHAnsi" w:hAnsiTheme="minorHAnsi"/>
          <w:sz w:val="22"/>
          <w:szCs w:val="22"/>
        </w:rPr>
      </w:pPr>
      <w:r w:rsidRPr="000928C5">
        <w:rPr>
          <w:rFonts w:asciiTheme="minorHAnsi" w:hAnsiTheme="minorHAnsi"/>
          <w:sz w:val="22"/>
          <w:szCs w:val="22"/>
        </w:rPr>
        <w:t xml:space="preserve">Given the mode of action of diazinon, it is expected that the chemical will have an impact on AChE. Inhibition of AChE interferes with proper neurotransmission in cholinergic synapses and neuromuscular junctions. This </w:t>
      </w:r>
      <w:r w:rsidR="00FB5436">
        <w:rPr>
          <w:rFonts w:asciiTheme="minorHAnsi" w:hAnsiTheme="minorHAnsi"/>
          <w:sz w:val="22"/>
          <w:szCs w:val="22"/>
        </w:rPr>
        <w:t xml:space="preserve">inhibition </w:t>
      </w:r>
      <w:r w:rsidRPr="000928C5">
        <w:rPr>
          <w:rFonts w:asciiTheme="minorHAnsi" w:hAnsiTheme="minorHAnsi"/>
          <w:sz w:val="22"/>
          <w:szCs w:val="22"/>
        </w:rPr>
        <w:t>can lead to mortality and behavioral effects (</w:t>
      </w:r>
      <w:r w:rsidRPr="000928C5">
        <w:rPr>
          <w:rFonts w:asciiTheme="minorHAnsi" w:hAnsiTheme="minorHAnsi"/>
          <w:i/>
          <w:sz w:val="22"/>
          <w:szCs w:val="22"/>
        </w:rPr>
        <w:t>e.g.,</w:t>
      </w:r>
      <w:r w:rsidRPr="000928C5">
        <w:rPr>
          <w:rFonts w:asciiTheme="minorHAnsi" w:hAnsiTheme="minorHAnsi"/>
          <w:sz w:val="22"/>
          <w:szCs w:val="22"/>
        </w:rPr>
        <w:t xml:space="preserve"> decreases in feeding and locomotion). Therefore, available effects data for AChE inhibition are included in the mortality and behavioral lines of evidence. Many studies submitted by pesticide registrants and available in the open literature quantified AChE levels in the brains or blood (plasma) of birds exposed to diazinon. A subset of the available studies are discussed below. </w:t>
      </w:r>
    </w:p>
    <w:p w:rsidR="009C267C" w:rsidRPr="000928C5" w:rsidRDefault="009C267C" w:rsidP="009C267C">
      <w:pPr>
        <w:rPr>
          <w:rFonts w:asciiTheme="minorHAnsi" w:hAnsiTheme="minorHAnsi"/>
          <w:sz w:val="22"/>
          <w:szCs w:val="22"/>
        </w:rPr>
      </w:pPr>
      <w:r w:rsidRPr="000928C5">
        <w:rPr>
          <w:rFonts w:asciiTheme="minorHAnsi" w:hAnsiTheme="minorHAnsi"/>
          <w:sz w:val="22"/>
          <w:szCs w:val="22"/>
        </w:rPr>
        <w:t xml:space="preserve">  </w:t>
      </w:r>
    </w:p>
    <w:p w:rsidR="009C267C" w:rsidRPr="000928C5" w:rsidRDefault="009C267C" w:rsidP="009C267C">
      <w:pPr>
        <w:rPr>
          <w:rFonts w:asciiTheme="minorHAnsi" w:hAnsiTheme="minorHAnsi"/>
          <w:sz w:val="22"/>
          <w:szCs w:val="22"/>
        </w:rPr>
      </w:pPr>
      <w:r w:rsidRPr="000928C5">
        <w:rPr>
          <w:rFonts w:asciiTheme="minorHAnsi" w:hAnsiTheme="minorHAnsi"/>
          <w:sz w:val="22"/>
          <w:szCs w:val="22"/>
        </w:rPr>
        <w:t xml:space="preserve">In two registrant-submitted reproductive studies (MRIDs 41322901 and 41322902), AChE was inhibited at levels ranging </w:t>
      </w:r>
      <w:r w:rsidR="00FB5436">
        <w:rPr>
          <w:rFonts w:asciiTheme="minorHAnsi" w:hAnsiTheme="minorHAnsi"/>
          <w:sz w:val="22"/>
          <w:szCs w:val="22"/>
        </w:rPr>
        <w:t xml:space="preserve">from </w:t>
      </w:r>
      <w:r w:rsidRPr="000928C5">
        <w:rPr>
          <w:rFonts w:asciiTheme="minorHAnsi" w:hAnsiTheme="minorHAnsi"/>
          <w:sz w:val="22"/>
          <w:szCs w:val="22"/>
        </w:rPr>
        <w:t>3</w:t>
      </w:r>
      <w:r w:rsidR="00FB5436">
        <w:rPr>
          <w:rFonts w:asciiTheme="minorHAnsi" w:hAnsiTheme="minorHAnsi"/>
          <w:sz w:val="22"/>
          <w:szCs w:val="22"/>
        </w:rPr>
        <w:t xml:space="preserve">% to </w:t>
      </w:r>
      <w:r w:rsidRPr="000928C5">
        <w:rPr>
          <w:rFonts w:asciiTheme="minorHAnsi" w:hAnsiTheme="minorHAnsi"/>
          <w:sz w:val="22"/>
          <w:szCs w:val="22"/>
        </w:rPr>
        <w:t>85% in birds exposed to 4-32 mg/kg-diet (</w:t>
      </w:r>
      <w:r w:rsidRPr="000928C5">
        <w:rPr>
          <w:rFonts w:asciiTheme="minorHAnsi" w:hAnsiTheme="minorHAnsi"/>
          <w:b/>
          <w:sz w:val="22"/>
          <w:szCs w:val="22"/>
        </w:rPr>
        <w:t xml:space="preserve">Table </w:t>
      </w:r>
      <w:r w:rsidR="002A09D5">
        <w:rPr>
          <w:rFonts w:asciiTheme="minorHAnsi" w:hAnsiTheme="minorHAnsi"/>
          <w:b/>
          <w:sz w:val="22"/>
          <w:szCs w:val="22"/>
        </w:rPr>
        <w:t>6-</w:t>
      </w:r>
      <w:r w:rsidRPr="000928C5">
        <w:rPr>
          <w:rFonts w:asciiTheme="minorHAnsi" w:hAnsiTheme="minorHAnsi"/>
          <w:b/>
          <w:sz w:val="22"/>
          <w:szCs w:val="22"/>
        </w:rPr>
        <w:t>9</w:t>
      </w:r>
      <w:r w:rsidRPr="000928C5">
        <w:rPr>
          <w:rFonts w:asciiTheme="minorHAnsi" w:hAnsiTheme="minorHAnsi"/>
          <w:sz w:val="22"/>
          <w:szCs w:val="22"/>
        </w:rPr>
        <w:t>). Mortality was not observed in these studies.</w:t>
      </w:r>
    </w:p>
    <w:p w:rsidR="009C267C" w:rsidRPr="000928C5" w:rsidRDefault="009C267C" w:rsidP="009C267C">
      <w:pPr>
        <w:rPr>
          <w:rFonts w:asciiTheme="minorHAnsi" w:hAnsiTheme="minorHAnsi"/>
          <w:sz w:val="22"/>
          <w:szCs w:val="22"/>
        </w:rPr>
      </w:pPr>
    </w:p>
    <w:p w:rsidR="002A5B62" w:rsidRPr="00336106" w:rsidRDefault="002A5B62" w:rsidP="002A5B62">
      <w:pPr>
        <w:pStyle w:val="Caption"/>
        <w:keepNext/>
        <w:rPr>
          <w:rFonts w:asciiTheme="minorHAnsi" w:hAnsiTheme="minorHAnsi"/>
          <w:b/>
          <w:i w:val="0"/>
          <w:color w:val="auto"/>
          <w:sz w:val="22"/>
          <w:szCs w:val="22"/>
        </w:rPr>
      </w:pPr>
      <w:bookmarkStart w:id="144" w:name="_Toc436127728"/>
      <w:r w:rsidRPr="00336106">
        <w:rPr>
          <w:rFonts w:asciiTheme="minorHAnsi" w:hAnsiTheme="minorHAnsi"/>
          <w:b/>
          <w:i w:val="0"/>
          <w:color w:val="auto"/>
          <w:sz w:val="22"/>
          <w:szCs w:val="22"/>
        </w:rPr>
        <w:t xml:space="preserve">Table </w:t>
      </w:r>
      <w:r w:rsidR="00435DFC" w:rsidRPr="00336106">
        <w:rPr>
          <w:rFonts w:asciiTheme="minorHAnsi" w:hAnsiTheme="minorHAnsi"/>
          <w:b/>
          <w:i w:val="0"/>
          <w:color w:val="auto"/>
          <w:sz w:val="22"/>
          <w:szCs w:val="22"/>
        </w:rPr>
        <w:t>6</w:t>
      </w:r>
      <w:r w:rsidRPr="00336106">
        <w:rPr>
          <w:rFonts w:asciiTheme="minorHAnsi" w:hAnsiTheme="minorHAnsi"/>
          <w:b/>
          <w:i w:val="0"/>
          <w:color w:val="auto"/>
          <w:sz w:val="22"/>
          <w:szCs w:val="22"/>
        </w:rPr>
        <w:t>-9. Decreases in AChE Observed in Reproductive Studies</w:t>
      </w:r>
      <w:bookmarkEnd w:id="144"/>
    </w:p>
    <w:tbl>
      <w:tblPr>
        <w:tblStyle w:val="afb"/>
        <w:tblW w:w="93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810"/>
        <w:gridCol w:w="1350"/>
        <w:gridCol w:w="990"/>
        <w:gridCol w:w="900"/>
        <w:gridCol w:w="990"/>
        <w:gridCol w:w="990"/>
        <w:gridCol w:w="900"/>
        <w:gridCol w:w="900"/>
      </w:tblGrid>
      <w:tr w:rsidR="009C267C" w:rsidRPr="000928C5" w:rsidTr="00D27E59">
        <w:tc>
          <w:tcPr>
            <w:tcW w:w="1525" w:type="dxa"/>
            <w:vMerge w:val="restart"/>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b/>
                <w:sz w:val="22"/>
                <w:szCs w:val="22"/>
              </w:rPr>
              <w:t>Test concentration (mg a.i./kg-diet)</w:t>
            </w:r>
          </w:p>
        </w:tc>
        <w:tc>
          <w:tcPr>
            <w:tcW w:w="4050" w:type="dxa"/>
            <w:gridSpan w:val="4"/>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b/>
                <w:sz w:val="22"/>
                <w:szCs w:val="22"/>
              </w:rPr>
              <w:t>Mallard Duck (MRID 41322901)</w:t>
            </w:r>
          </w:p>
        </w:tc>
        <w:tc>
          <w:tcPr>
            <w:tcW w:w="3780" w:type="dxa"/>
            <w:gridSpan w:val="4"/>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b/>
                <w:sz w:val="22"/>
                <w:szCs w:val="22"/>
              </w:rPr>
              <w:t>Bobwhite Quail (MRID 41322902)</w:t>
            </w:r>
          </w:p>
        </w:tc>
      </w:tr>
      <w:tr w:rsidR="009C267C" w:rsidRPr="000928C5" w:rsidTr="00D27E59">
        <w:tc>
          <w:tcPr>
            <w:tcW w:w="1525" w:type="dxa"/>
            <w:vMerge/>
            <w:vAlign w:val="center"/>
          </w:tcPr>
          <w:p w:rsidR="009C267C" w:rsidRPr="000928C5" w:rsidRDefault="009C267C" w:rsidP="00D27E59">
            <w:pPr>
              <w:jc w:val="center"/>
              <w:rPr>
                <w:rFonts w:asciiTheme="minorHAnsi" w:hAnsiTheme="minorHAnsi"/>
                <w:sz w:val="22"/>
                <w:szCs w:val="22"/>
              </w:rPr>
            </w:pPr>
          </w:p>
        </w:tc>
        <w:tc>
          <w:tcPr>
            <w:tcW w:w="2160" w:type="dxa"/>
            <w:gridSpan w:val="2"/>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b/>
                <w:sz w:val="22"/>
                <w:szCs w:val="22"/>
              </w:rPr>
              <w:t>Brain: % ChE inhibition*</w:t>
            </w:r>
          </w:p>
        </w:tc>
        <w:tc>
          <w:tcPr>
            <w:tcW w:w="1890" w:type="dxa"/>
            <w:gridSpan w:val="2"/>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b/>
                <w:sz w:val="22"/>
                <w:szCs w:val="22"/>
              </w:rPr>
              <w:t>Plasma: % ChE inhibition*</w:t>
            </w:r>
          </w:p>
        </w:tc>
        <w:tc>
          <w:tcPr>
            <w:tcW w:w="1980" w:type="dxa"/>
            <w:gridSpan w:val="2"/>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b/>
                <w:sz w:val="22"/>
                <w:szCs w:val="22"/>
              </w:rPr>
              <w:t>Brain: % ChE inhibition*</w:t>
            </w:r>
          </w:p>
        </w:tc>
        <w:tc>
          <w:tcPr>
            <w:tcW w:w="1800" w:type="dxa"/>
            <w:gridSpan w:val="2"/>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b/>
                <w:sz w:val="22"/>
                <w:szCs w:val="22"/>
              </w:rPr>
              <w:t>Plasma: % ChE inhibition*</w:t>
            </w:r>
          </w:p>
        </w:tc>
      </w:tr>
      <w:tr w:rsidR="009C267C" w:rsidRPr="000928C5" w:rsidTr="00D27E59">
        <w:tc>
          <w:tcPr>
            <w:tcW w:w="1525" w:type="dxa"/>
            <w:vMerge/>
            <w:vAlign w:val="center"/>
          </w:tcPr>
          <w:p w:rsidR="009C267C" w:rsidRPr="000928C5" w:rsidRDefault="009C267C" w:rsidP="00D27E59">
            <w:pPr>
              <w:widowControl w:val="0"/>
              <w:rPr>
                <w:rFonts w:asciiTheme="minorHAnsi" w:hAnsiTheme="minorHAnsi"/>
                <w:sz w:val="22"/>
                <w:szCs w:val="22"/>
              </w:rPr>
            </w:pPr>
          </w:p>
        </w:tc>
        <w:tc>
          <w:tcPr>
            <w:tcW w:w="81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Males</w:t>
            </w:r>
          </w:p>
        </w:tc>
        <w:tc>
          <w:tcPr>
            <w:tcW w:w="135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Females</w:t>
            </w:r>
          </w:p>
        </w:tc>
        <w:tc>
          <w:tcPr>
            <w:tcW w:w="99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Males</w:t>
            </w:r>
          </w:p>
        </w:tc>
        <w:tc>
          <w:tcPr>
            <w:tcW w:w="90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Females</w:t>
            </w:r>
          </w:p>
        </w:tc>
        <w:tc>
          <w:tcPr>
            <w:tcW w:w="99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Males</w:t>
            </w:r>
          </w:p>
        </w:tc>
        <w:tc>
          <w:tcPr>
            <w:tcW w:w="99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Females</w:t>
            </w:r>
          </w:p>
        </w:tc>
        <w:tc>
          <w:tcPr>
            <w:tcW w:w="90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Males</w:t>
            </w:r>
          </w:p>
        </w:tc>
        <w:tc>
          <w:tcPr>
            <w:tcW w:w="90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Females</w:t>
            </w:r>
          </w:p>
        </w:tc>
      </w:tr>
      <w:tr w:rsidR="009C267C" w:rsidRPr="000928C5" w:rsidTr="00D27E59">
        <w:tc>
          <w:tcPr>
            <w:tcW w:w="1525"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4.0</w:t>
            </w:r>
          </w:p>
        </w:tc>
        <w:tc>
          <w:tcPr>
            <w:tcW w:w="81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53%</w:t>
            </w:r>
          </w:p>
        </w:tc>
        <w:tc>
          <w:tcPr>
            <w:tcW w:w="135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No inhibition</w:t>
            </w:r>
          </w:p>
        </w:tc>
        <w:tc>
          <w:tcPr>
            <w:tcW w:w="99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45%</w:t>
            </w:r>
          </w:p>
        </w:tc>
        <w:tc>
          <w:tcPr>
            <w:tcW w:w="90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38%</w:t>
            </w:r>
          </w:p>
        </w:tc>
        <w:tc>
          <w:tcPr>
            <w:tcW w:w="990" w:type="dxa"/>
            <w:vAlign w:val="bottom"/>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NA</w:t>
            </w:r>
          </w:p>
        </w:tc>
        <w:tc>
          <w:tcPr>
            <w:tcW w:w="990" w:type="dxa"/>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NA</w:t>
            </w:r>
          </w:p>
        </w:tc>
        <w:tc>
          <w:tcPr>
            <w:tcW w:w="900" w:type="dxa"/>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NA</w:t>
            </w:r>
          </w:p>
        </w:tc>
        <w:tc>
          <w:tcPr>
            <w:tcW w:w="900" w:type="dxa"/>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NA</w:t>
            </w:r>
          </w:p>
        </w:tc>
      </w:tr>
      <w:tr w:rsidR="009C267C" w:rsidRPr="000928C5" w:rsidTr="00D27E59">
        <w:tc>
          <w:tcPr>
            <w:tcW w:w="1525"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8.3</w:t>
            </w:r>
          </w:p>
        </w:tc>
        <w:tc>
          <w:tcPr>
            <w:tcW w:w="81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14%</w:t>
            </w:r>
          </w:p>
        </w:tc>
        <w:tc>
          <w:tcPr>
            <w:tcW w:w="135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38%</w:t>
            </w:r>
          </w:p>
        </w:tc>
        <w:tc>
          <w:tcPr>
            <w:tcW w:w="99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69%</w:t>
            </w:r>
          </w:p>
        </w:tc>
        <w:tc>
          <w:tcPr>
            <w:tcW w:w="90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54%</w:t>
            </w:r>
          </w:p>
        </w:tc>
        <w:tc>
          <w:tcPr>
            <w:tcW w:w="990" w:type="dxa"/>
            <w:vAlign w:val="bottom"/>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10%</w:t>
            </w:r>
          </w:p>
        </w:tc>
        <w:tc>
          <w:tcPr>
            <w:tcW w:w="990" w:type="dxa"/>
            <w:vAlign w:val="bottom"/>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40%</w:t>
            </w:r>
          </w:p>
        </w:tc>
        <w:tc>
          <w:tcPr>
            <w:tcW w:w="900" w:type="dxa"/>
            <w:vAlign w:val="bottom"/>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49%</w:t>
            </w:r>
          </w:p>
        </w:tc>
        <w:tc>
          <w:tcPr>
            <w:tcW w:w="900" w:type="dxa"/>
            <w:vAlign w:val="bottom"/>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47%</w:t>
            </w:r>
          </w:p>
        </w:tc>
      </w:tr>
      <w:tr w:rsidR="009C267C" w:rsidRPr="000928C5" w:rsidTr="00D27E59">
        <w:tc>
          <w:tcPr>
            <w:tcW w:w="1525"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16.3</w:t>
            </w:r>
          </w:p>
        </w:tc>
        <w:tc>
          <w:tcPr>
            <w:tcW w:w="81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70%</w:t>
            </w:r>
          </w:p>
        </w:tc>
        <w:tc>
          <w:tcPr>
            <w:tcW w:w="135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68%</w:t>
            </w:r>
          </w:p>
        </w:tc>
        <w:tc>
          <w:tcPr>
            <w:tcW w:w="99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77%</w:t>
            </w:r>
          </w:p>
        </w:tc>
        <w:tc>
          <w:tcPr>
            <w:tcW w:w="900"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68%</w:t>
            </w:r>
          </w:p>
        </w:tc>
        <w:tc>
          <w:tcPr>
            <w:tcW w:w="990" w:type="dxa"/>
            <w:vAlign w:val="bottom"/>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3%</w:t>
            </w:r>
          </w:p>
        </w:tc>
        <w:tc>
          <w:tcPr>
            <w:tcW w:w="990" w:type="dxa"/>
            <w:vAlign w:val="bottom"/>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35%</w:t>
            </w:r>
          </w:p>
        </w:tc>
        <w:tc>
          <w:tcPr>
            <w:tcW w:w="900" w:type="dxa"/>
            <w:vAlign w:val="bottom"/>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64%</w:t>
            </w:r>
          </w:p>
        </w:tc>
        <w:tc>
          <w:tcPr>
            <w:tcW w:w="900" w:type="dxa"/>
            <w:vAlign w:val="bottom"/>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69%</w:t>
            </w:r>
          </w:p>
        </w:tc>
      </w:tr>
      <w:tr w:rsidR="009C267C" w:rsidRPr="000928C5" w:rsidTr="00D27E59">
        <w:tc>
          <w:tcPr>
            <w:tcW w:w="1525" w:type="dxa"/>
            <w:vAlign w:val="center"/>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32</w:t>
            </w:r>
          </w:p>
        </w:tc>
        <w:tc>
          <w:tcPr>
            <w:tcW w:w="810" w:type="dxa"/>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NA</w:t>
            </w:r>
          </w:p>
        </w:tc>
        <w:tc>
          <w:tcPr>
            <w:tcW w:w="1350" w:type="dxa"/>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NA</w:t>
            </w:r>
          </w:p>
        </w:tc>
        <w:tc>
          <w:tcPr>
            <w:tcW w:w="990" w:type="dxa"/>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NA</w:t>
            </w:r>
          </w:p>
        </w:tc>
        <w:tc>
          <w:tcPr>
            <w:tcW w:w="900" w:type="dxa"/>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NA</w:t>
            </w:r>
          </w:p>
        </w:tc>
        <w:tc>
          <w:tcPr>
            <w:tcW w:w="990" w:type="dxa"/>
            <w:vAlign w:val="bottom"/>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none</w:t>
            </w:r>
          </w:p>
        </w:tc>
        <w:tc>
          <w:tcPr>
            <w:tcW w:w="990" w:type="dxa"/>
            <w:vAlign w:val="bottom"/>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40%</w:t>
            </w:r>
          </w:p>
        </w:tc>
        <w:tc>
          <w:tcPr>
            <w:tcW w:w="900" w:type="dxa"/>
            <w:vAlign w:val="bottom"/>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85%</w:t>
            </w:r>
          </w:p>
        </w:tc>
        <w:tc>
          <w:tcPr>
            <w:tcW w:w="900" w:type="dxa"/>
            <w:vAlign w:val="bottom"/>
          </w:tcPr>
          <w:p w:rsidR="009C267C" w:rsidRPr="000928C5" w:rsidRDefault="009C267C" w:rsidP="00D27E59">
            <w:pPr>
              <w:jc w:val="center"/>
              <w:rPr>
                <w:rFonts w:asciiTheme="minorHAnsi" w:hAnsiTheme="minorHAnsi"/>
                <w:sz w:val="22"/>
                <w:szCs w:val="22"/>
              </w:rPr>
            </w:pPr>
            <w:r w:rsidRPr="000928C5">
              <w:rPr>
                <w:rFonts w:asciiTheme="minorHAnsi" w:hAnsiTheme="minorHAnsi"/>
                <w:sz w:val="22"/>
                <w:szCs w:val="22"/>
              </w:rPr>
              <w:t>85%</w:t>
            </w:r>
          </w:p>
        </w:tc>
      </w:tr>
    </w:tbl>
    <w:p w:rsidR="009C267C" w:rsidRPr="000928C5" w:rsidRDefault="009C267C" w:rsidP="009C267C">
      <w:pPr>
        <w:rPr>
          <w:rFonts w:asciiTheme="minorHAnsi" w:hAnsiTheme="minorHAnsi"/>
          <w:sz w:val="22"/>
          <w:szCs w:val="22"/>
        </w:rPr>
      </w:pPr>
      <w:r w:rsidRPr="000928C5">
        <w:rPr>
          <w:rFonts w:asciiTheme="minorHAnsi" w:hAnsiTheme="minorHAnsi"/>
          <w:sz w:val="22"/>
          <w:szCs w:val="22"/>
        </w:rPr>
        <w:t>NA = not applicable</w:t>
      </w:r>
    </w:p>
    <w:p w:rsidR="009C267C" w:rsidRPr="000928C5" w:rsidRDefault="009C267C" w:rsidP="009C267C">
      <w:pPr>
        <w:rPr>
          <w:rFonts w:asciiTheme="minorHAnsi" w:hAnsiTheme="minorHAnsi"/>
          <w:sz w:val="22"/>
          <w:szCs w:val="22"/>
        </w:rPr>
      </w:pPr>
      <w:r w:rsidRPr="000928C5">
        <w:rPr>
          <w:rFonts w:asciiTheme="minorHAnsi" w:hAnsiTheme="minorHAnsi"/>
          <w:sz w:val="22"/>
          <w:szCs w:val="22"/>
        </w:rPr>
        <w:t>*relative to controls</w:t>
      </w:r>
    </w:p>
    <w:p w:rsidR="009C267C" w:rsidRPr="000928C5" w:rsidRDefault="009C267C" w:rsidP="009C267C">
      <w:pPr>
        <w:rPr>
          <w:rFonts w:asciiTheme="minorHAnsi" w:hAnsiTheme="minorHAnsi"/>
          <w:sz w:val="22"/>
          <w:szCs w:val="22"/>
        </w:rPr>
      </w:pPr>
    </w:p>
    <w:p w:rsidR="009C267C" w:rsidRPr="000928C5" w:rsidRDefault="009C267C" w:rsidP="009C267C">
      <w:pPr>
        <w:rPr>
          <w:rFonts w:asciiTheme="minorHAnsi" w:hAnsiTheme="minorHAnsi"/>
          <w:sz w:val="22"/>
          <w:szCs w:val="22"/>
        </w:rPr>
      </w:pPr>
      <w:r w:rsidRPr="000928C5">
        <w:rPr>
          <w:rFonts w:asciiTheme="minorHAnsi" w:hAnsiTheme="minorHAnsi"/>
          <w:sz w:val="22"/>
          <w:szCs w:val="22"/>
        </w:rPr>
        <w:t xml:space="preserve">Vyas </w:t>
      </w:r>
      <w:r w:rsidRPr="005D0A69">
        <w:rPr>
          <w:rFonts w:asciiTheme="minorHAnsi" w:hAnsiTheme="minorHAnsi"/>
          <w:i/>
          <w:sz w:val="22"/>
          <w:szCs w:val="22"/>
        </w:rPr>
        <w:t>et al</w:t>
      </w:r>
      <w:r w:rsidRPr="000928C5">
        <w:rPr>
          <w:rFonts w:asciiTheme="minorHAnsi" w:hAnsiTheme="minorHAnsi"/>
          <w:sz w:val="22"/>
          <w:szCs w:val="22"/>
        </w:rPr>
        <w:t>. 2006 (ECOTOX 85970) exposed Canadian geese (</w:t>
      </w:r>
      <w:r w:rsidRPr="000928C5">
        <w:rPr>
          <w:rFonts w:asciiTheme="minorHAnsi" w:hAnsiTheme="minorHAnsi"/>
          <w:i/>
          <w:sz w:val="22"/>
          <w:szCs w:val="22"/>
        </w:rPr>
        <w:t>Branta canadensis</w:t>
      </w:r>
      <w:r w:rsidRPr="000928C5">
        <w:rPr>
          <w:rFonts w:asciiTheme="minorHAnsi" w:hAnsiTheme="minorHAnsi"/>
          <w:sz w:val="22"/>
          <w:szCs w:val="22"/>
        </w:rPr>
        <w:t xml:space="preserve">) to diazinon in the diet and observed mortality and AChE inhibition in the brain. These subacute laboratory toxicity studies were conducted according to standard methods. </w:t>
      </w:r>
      <w:r w:rsidRPr="000928C5">
        <w:rPr>
          <w:rFonts w:asciiTheme="minorHAnsi" w:hAnsiTheme="minorHAnsi"/>
          <w:b/>
          <w:sz w:val="22"/>
          <w:szCs w:val="22"/>
        </w:rPr>
        <w:t xml:space="preserve">Table </w:t>
      </w:r>
      <w:r w:rsidR="001954E3">
        <w:rPr>
          <w:rFonts w:asciiTheme="minorHAnsi" w:hAnsiTheme="minorHAnsi"/>
          <w:b/>
          <w:sz w:val="22"/>
          <w:szCs w:val="22"/>
        </w:rPr>
        <w:t>6-1</w:t>
      </w:r>
      <w:r w:rsidR="002A09D5">
        <w:rPr>
          <w:rFonts w:asciiTheme="minorHAnsi" w:hAnsiTheme="minorHAnsi"/>
          <w:b/>
          <w:sz w:val="22"/>
          <w:szCs w:val="22"/>
        </w:rPr>
        <w:t>0</w:t>
      </w:r>
      <w:r w:rsidRPr="000928C5">
        <w:rPr>
          <w:rFonts w:asciiTheme="minorHAnsi" w:hAnsiTheme="minorHAnsi"/>
          <w:b/>
          <w:sz w:val="22"/>
          <w:szCs w:val="22"/>
        </w:rPr>
        <w:t xml:space="preserve"> </w:t>
      </w:r>
      <w:r w:rsidRPr="000928C5">
        <w:rPr>
          <w:rFonts w:asciiTheme="minorHAnsi" w:hAnsiTheme="minorHAnsi"/>
          <w:sz w:val="22"/>
          <w:szCs w:val="22"/>
        </w:rPr>
        <w:t>includes the author’s LC</w:t>
      </w:r>
      <w:r w:rsidRPr="00FB5436">
        <w:rPr>
          <w:rFonts w:asciiTheme="minorHAnsi" w:hAnsiTheme="minorHAnsi"/>
          <w:sz w:val="22"/>
          <w:szCs w:val="22"/>
          <w:vertAlign w:val="subscript"/>
        </w:rPr>
        <w:t>50</w:t>
      </w:r>
      <w:r w:rsidRPr="000928C5">
        <w:rPr>
          <w:rFonts w:asciiTheme="minorHAnsi" w:hAnsiTheme="minorHAnsi"/>
          <w:sz w:val="22"/>
          <w:szCs w:val="22"/>
        </w:rPr>
        <w:t xml:space="preserve"> values as well as the range of AChE inhibition in the brains of surviving and dead exposed birds compared to controls. In general, the AChE inhibition of dead birds is higher (78-93%) compared to the inhibition in surviving birds (19-54%). AChE was significantly lower in all exposed birds compared to controls</w:t>
      </w:r>
      <w:r w:rsidR="00FB5436">
        <w:rPr>
          <w:rFonts w:asciiTheme="minorHAnsi" w:hAnsiTheme="minorHAnsi"/>
          <w:sz w:val="22"/>
          <w:szCs w:val="22"/>
        </w:rPr>
        <w:t>.</w:t>
      </w:r>
      <w:r w:rsidRPr="000928C5">
        <w:rPr>
          <w:rFonts w:asciiTheme="minorHAnsi" w:hAnsiTheme="minorHAnsi"/>
          <w:sz w:val="22"/>
          <w:szCs w:val="22"/>
        </w:rPr>
        <w:t xml:space="preserve"> (</w:t>
      </w:r>
      <w:r w:rsidR="00FB5436">
        <w:rPr>
          <w:rFonts w:asciiTheme="minorHAnsi" w:hAnsiTheme="minorHAnsi"/>
          <w:sz w:val="22"/>
          <w:szCs w:val="22"/>
        </w:rPr>
        <w:t>T</w:t>
      </w:r>
      <w:r w:rsidRPr="000928C5">
        <w:rPr>
          <w:rFonts w:asciiTheme="minorHAnsi" w:hAnsiTheme="minorHAnsi"/>
          <w:sz w:val="22"/>
          <w:szCs w:val="22"/>
        </w:rPr>
        <w:t xml:space="preserve">he lowest test concentrations were 190 and 84 mg a.i./kg-food in the TGAI and formulation tests, respectively). In a semi-field experiment conducted as part of this study, 59-77% </w:t>
      </w:r>
      <w:r w:rsidR="0005183D">
        <w:rPr>
          <w:rFonts w:asciiTheme="minorHAnsi" w:hAnsiTheme="minorHAnsi"/>
          <w:sz w:val="22"/>
          <w:szCs w:val="22"/>
        </w:rPr>
        <w:t xml:space="preserve">AChE was observed </w:t>
      </w:r>
      <w:r w:rsidRPr="000928C5">
        <w:rPr>
          <w:rFonts w:asciiTheme="minorHAnsi" w:hAnsiTheme="minorHAnsi"/>
          <w:sz w:val="22"/>
          <w:szCs w:val="22"/>
        </w:rPr>
        <w:t>in dead birds exposed to diazinon (through diet and dermal exposure) at rates ranging 0.5-2 lb a.i./A.</w:t>
      </w:r>
    </w:p>
    <w:p w:rsidR="002A09D5" w:rsidRDefault="002A09D5" w:rsidP="009C267C">
      <w:pPr>
        <w:rPr>
          <w:rFonts w:asciiTheme="minorHAnsi" w:hAnsiTheme="minorHAnsi"/>
          <w:b/>
          <w:sz w:val="22"/>
          <w:szCs w:val="22"/>
        </w:rPr>
      </w:pPr>
      <w:bookmarkStart w:id="145" w:name="h.32hioqz" w:colFirst="0" w:colLast="0"/>
      <w:bookmarkEnd w:id="145"/>
    </w:p>
    <w:p w:rsidR="002A09D5" w:rsidRDefault="002A09D5" w:rsidP="009C267C">
      <w:pPr>
        <w:rPr>
          <w:rFonts w:asciiTheme="minorHAnsi" w:hAnsiTheme="minorHAnsi"/>
          <w:b/>
          <w:sz w:val="22"/>
          <w:szCs w:val="22"/>
        </w:rPr>
      </w:pPr>
    </w:p>
    <w:p w:rsidR="009C267C" w:rsidRPr="00336106" w:rsidRDefault="002A5B62" w:rsidP="00435DFC">
      <w:pPr>
        <w:pStyle w:val="Caption"/>
        <w:keepNext/>
        <w:rPr>
          <w:rFonts w:asciiTheme="minorHAnsi" w:hAnsiTheme="minorHAnsi"/>
          <w:sz w:val="22"/>
          <w:szCs w:val="22"/>
        </w:rPr>
      </w:pPr>
      <w:bookmarkStart w:id="146" w:name="_Toc436127729"/>
      <w:r w:rsidRPr="00336106">
        <w:rPr>
          <w:rFonts w:asciiTheme="minorHAnsi" w:hAnsiTheme="minorHAnsi"/>
          <w:b/>
          <w:i w:val="0"/>
          <w:color w:val="auto"/>
          <w:sz w:val="22"/>
          <w:szCs w:val="22"/>
        </w:rPr>
        <w:t xml:space="preserve">Table </w:t>
      </w:r>
      <w:r w:rsidR="00435DFC" w:rsidRPr="00336106">
        <w:rPr>
          <w:rFonts w:asciiTheme="minorHAnsi" w:hAnsiTheme="minorHAnsi"/>
          <w:b/>
          <w:i w:val="0"/>
          <w:color w:val="auto"/>
          <w:sz w:val="22"/>
          <w:szCs w:val="22"/>
        </w:rPr>
        <w:t>6</w:t>
      </w:r>
      <w:r w:rsidRPr="00336106">
        <w:rPr>
          <w:rFonts w:asciiTheme="minorHAnsi" w:hAnsiTheme="minorHAnsi"/>
          <w:b/>
          <w:i w:val="0"/>
          <w:color w:val="auto"/>
          <w:sz w:val="22"/>
          <w:szCs w:val="22"/>
        </w:rPr>
        <w:t>-10. Results from Sub-acute Dietary Toxicity Studies Conducted with Goslings Exposed to TGAI and Formulated Diazinon</w:t>
      </w:r>
      <w:bookmarkEnd w:id="146"/>
      <w:r w:rsidR="00FF47F8">
        <w:rPr>
          <w:rFonts w:asciiTheme="minorHAnsi" w:hAnsiTheme="minorHAnsi"/>
          <w:b/>
          <w:i w:val="0"/>
          <w:color w:val="auto"/>
          <w:sz w:val="22"/>
          <w:szCs w:val="22"/>
        </w:rPr>
        <w:t xml:space="preserve"> </w:t>
      </w:r>
      <w:r w:rsidR="009C267C" w:rsidRPr="00336106">
        <w:rPr>
          <w:rFonts w:asciiTheme="minorHAnsi" w:hAnsiTheme="minorHAnsi"/>
          <w:sz w:val="22"/>
          <w:szCs w:val="22"/>
        </w:rPr>
        <w:t>(ECOTOX 85970).</w:t>
      </w:r>
    </w:p>
    <w:tbl>
      <w:tblPr>
        <w:tblStyle w:val="afc"/>
        <w:tblW w:w="9241"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5"/>
        <w:gridCol w:w="1208"/>
        <w:gridCol w:w="2145"/>
        <w:gridCol w:w="1482"/>
        <w:gridCol w:w="1709"/>
        <w:gridCol w:w="1592"/>
      </w:tblGrid>
      <w:tr w:rsidR="009C267C" w:rsidRPr="000928C5" w:rsidTr="00D27E59">
        <w:tc>
          <w:tcPr>
            <w:tcW w:w="1105" w:type="dxa"/>
            <w:vMerge w:val="restart"/>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b/>
                <w:sz w:val="22"/>
                <w:szCs w:val="22"/>
              </w:rPr>
              <w:t>Lab/field</w:t>
            </w:r>
          </w:p>
        </w:tc>
        <w:tc>
          <w:tcPr>
            <w:tcW w:w="1208" w:type="dxa"/>
            <w:vMerge w:val="restart"/>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b/>
                <w:sz w:val="22"/>
                <w:szCs w:val="22"/>
              </w:rPr>
              <w:t>Test material</w:t>
            </w:r>
          </w:p>
        </w:tc>
        <w:tc>
          <w:tcPr>
            <w:tcW w:w="2145" w:type="dxa"/>
            <w:vMerge w:val="restart"/>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b/>
                <w:sz w:val="22"/>
                <w:szCs w:val="22"/>
              </w:rPr>
              <w:t>LC50 (95% confidence interval)</w:t>
            </w:r>
          </w:p>
        </w:tc>
        <w:tc>
          <w:tcPr>
            <w:tcW w:w="1482" w:type="dxa"/>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b/>
                <w:sz w:val="22"/>
                <w:szCs w:val="22"/>
              </w:rPr>
              <w:t>Slope (95% confidence interval)</w:t>
            </w:r>
          </w:p>
        </w:tc>
        <w:tc>
          <w:tcPr>
            <w:tcW w:w="3301" w:type="dxa"/>
            <w:gridSpan w:val="2"/>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b/>
                <w:sz w:val="22"/>
                <w:szCs w:val="22"/>
              </w:rPr>
              <w:t>Range of brain AChE inhibition (% decrease relative to controls)</w:t>
            </w:r>
          </w:p>
        </w:tc>
      </w:tr>
      <w:tr w:rsidR="009C267C" w:rsidRPr="000928C5" w:rsidTr="00D27E59">
        <w:tc>
          <w:tcPr>
            <w:tcW w:w="1105" w:type="dxa"/>
            <w:vMerge/>
            <w:shd w:val="clear" w:color="auto" w:fill="FFFFFF"/>
          </w:tcPr>
          <w:p w:rsidR="009C267C" w:rsidRPr="000928C5" w:rsidRDefault="009C267C" w:rsidP="00D27E59">
            <w:pPr>
              <w:widowControl w:val="0"/>
              <w:spacing w:line="276" w:lineRule="auto"/>
              <w:rPr>
                <w:rFonts w:asciiTheme="minorHAnsi" w:hAnsiTheme="minorHAnsi"/>
                <w:sz w:val="22"/>
                <w:szCs w:val="22"/>
              </w:rPr>
            </w:pPr>
          </w:p>
        </w:tc>
        <w:tc>
          <w:tcPr>
            <w:tcW w:w="1208" w:type="dxa"/>
            <w:vMerge/>
            <w:shd w:val="clear" w:color="auto" w:fill="FFFFFF"/>
          </w:tcPr>
          <w:p w:rsidR="009C267C" w:rsidRPr="000928C5" w:rsidRDefault="009C267C" w:rsidP="00D27E59">
            <w:pPr>
              <w:widowControl w:val="0"/>
              <w:spacing w:line="276" w:lineRule="auto"/>
              <w:rPr>
                <w:rFonts w:asciiTheme="minorHAnsi" w:hAnsiTheme="minorHAnsi"/>
                <w:sz w:val="22"/>
                <w:szCs w:val="22"/>
              </w:rPr>
            </w:pPr>
          </w:p>
        </w:tc>
        <w:tc>
          <w:tcPr>
            <w:tcW w:w="2145" w:type="dxa"/>
            <w:shd w:val="clear" w:color="auto" w:fill="FFFFFF"/>
          </w:tcPr>
          <w:p w:rsidR="009C267C" w:rsidRPr="000928C5" w:rsidRDefault="009C267C" w:rsidP="00D27E59">
            <w:pPr>
              <w:widowControl w:val="0"/>
              <w:rPr>
                <w:rFonts w:asciiTheme="minorHAnsi" w:hAnsiTheme="minorHAnsi"/>
                <w:sz w:val="22"/>
                <w:szCs w:val="22"/>
              </w:rPr>
            </w:pPr>
          </w:p>
          <w:p w:rsidR="009C267C" w:rsidRPr="000928C5" w:rsidRDefault="009C267C" w:rsidP="00D27E59">
            <w:pPr>
              <w:widowControl w:val="0"/>
              <w:rPr>
                <w:rFonts w:asciiTheme="minorHAnsi" w:hAnsiTheme="minorHAnsi"/>
                <w:sz w:val="22"/>
                <w:szCs w:val="22"/>
              </w:rPr>
            </w:pPr>
          </w:p>
          <w:p w:rsidR="009C267C" w:rsidRPr="000928C5" w:rsidRDefault="009C267C" w:rsidP="00D27E59">
            <w:pPr>
              <w:widowControl w:val="0"/>
              <w:rPr>
                <w:rFonts w:asciiTheme="minorHAnsi" w:hAnsiTheme="minorHAnsi"/>
                <w:sz w:val="22"/>
                <w:szCs w:val="22"/>
              </w:rPr>
            </w:pPr>
          </w:p>
        </w:tc>
        <w:tc>
          <w:tcPr>
            <w:tcW w:w="1482" w:type="dxa"/>
            <w:shd w:val="clear" w:color="auto" w:fill="FFFFFF"/>
          </w:tcPr>
          <w:p w:rsidR="009C267C" w:rsidRPr="000928C5" w:rsidRDefault="009C267C" w:rsidP="00D27E59">
            <w:pPr>
              <w:rPr>
                <w:rFonts w:asciiTheme="minorHAnsi" w:hAnsiTheme="minorHAnsi"/>
                <w:sz w:val="22"/>
                <w:szCs w:val="22"/>
              </w:rPr>
            </w:pPr>
          </w:p>
          <w:p w:rsidR="009C267C" w:rsidRPr="000928C5" w:rsidRDefault="009C267C" w:rsidP="00D27E59">
            <w:pPr>
              <w:rPr>
                <w:rFonts w:asciiTheme="minorHAnsi" w:hAnsiTheme="minorHAnsi"/>
                <w:sz w:val="22"/>
                <w:szCs w:val="22"/>
              </w:rPr>
            </w:pPr>
          </w:p>
          <w:p w:rsidR="009C267C" w:rsidRPr="000928C5" w:rsidRDefault="009C267C" w:rsidP="00D27E59">
            <w:pPr>
              <w:rPr>
                <w:rFonts w:asciiTheme="minorHAnsi" w:hAnsiTheme="minorHAnsi"/>
                <w:sz w:val="22"/>
                <w:szCs w:val="22"/>
              </w:rPr>
            </w:pPr>
          </w:p>
          <w:p w:rsidR="009C267C" w:rsidRPr="000928C5" w:rsidRDefault="009C267C" w:rsidP="00D27E59">
            <w:pPr>
              <w:rPr>
                <w:rFonts w:asciiTheme="minorHAnsi" w:hAnsiTheme="minorHAnsi"/>
                <w:sz w:val="22"/>
                <w:szCs w:val="22"/>
              </w:rPr>
            </w:pPr>
          </w:p>
        </w:tc>
        <w:tc>
          <w:tcPr>
            <w:tcW w:w="1709" w:type="dxa"/>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b/>
                <w:sz w:val="22"/>
                <w:szCs w:val="22"/>
              </w:rPr>
              <w:t>Surviving birds</w:t>
            </w:r>
          </w:p>
        </w:tc>
        <w:tc>
          <w:tcPr>
            <w:tcW w:w="1592" w:type="dxa"/>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b/>
                <w:sz w:val="22"/>
                <w:szCs w:val="22"/>
              </w:rPr>
              <w:t>Dead birds</w:t>
            </w:r>
          </w:p>
        </w:tc>
      </w:tr>
      <w:tr w:rsidR="009C267C" w:rsidRPr="000928C5" w:rsidTr="00D27E59">
        <w:tc>
          <w:tcPr>
            <w:tcW w:w="1105" w:type="dxa"/>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Lab</w:t>
            </w:r>
          </w:p>
        </w:tc>
        <w:tc>
          <w:tcPr>
            <w:tcW w:w="1208" w:type="dxa"/>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TGAI</w:t>
            </w:r>
          </w:p>
        </w:tc>
        <w:tc>
          <w:tcPr>
            <w:tcW w:w="2145" w:type="dxa"/>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623 (397-1210) mg a.i./kg-diet</w:t>
            </w:r>
          </w:p>
        </w:tc>
        <w:tc>
          <w:tcPr>
            <w:tcW w:w="1482" w:type="dxa"/>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2.5 (0.8-4.1)</w:t>
            </w:r>
          </w:p>
        </w:tc>
        <w:tc>
          <w:tcPr>
            <w:tcW w:w="1709" w:type="dxa"/>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36-54</w:t>
            </w:r>
          </w:p>
        </w:tc>
        <w:tc>
          <w:tcPr>
            <w:tcW w:w="1592" w:type="dxa"/>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78-93</w:t>
            </w:r>
          </w:p>
        </w:tc>
      </w:tr>
      <w:tr w:rsidR="009C267C" w:rsidRPr="000928C5" w:rsidTr="00D27E59">
        <w:tc>
          <w:tcPr>
            <w:tcW w:w="1105" w:type="dxa"/>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Lab</w:t>
            </w:r>
          </w:p>
        </w:tc>
        <w:tc>
          <w:tcPr>
            <w:tcW w:w="1208" w:type="dxa"/>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DZN 50W</w:t>
            </w:r>
          </w:p>
        </w:tc>
        <w:tc>
          <w:tcPr>
            <w:tcW w:w="2145" w:type="dxa"/>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634 (404-1064) mg a.i./kg-diet</w:t>
            </w:r>
          </w:p>
        </w:tc>
        <w:tc>
          <w:tcPr>
            <w:tcW w:w="1482" w:type="dxa"/>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of 2.4 (1.2-3.5)</w:t>
            </w:r>
          </w:p>
        </w:tc>
        <w:tc>
          <w:tcPr>
            <w:tcW w:w="1709" w:type="dxa"/>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19-40</w:t>
            </w:r>
          </w:p>
        </w:tc>
        <w:tc>
          <w:tcPr>
            <w:tcW w:w="1592" w:type="dxa"/>
            <w:shd w:val="clear" w:color="auto" w:fill="FFFFFF"/>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82-92</w:t>
            </w:r>
          </w:p>
        </w:tc>
      </w:tr>
    </w:tbl>
    <w:p w:rsidR="009C267C" w:rsidRPr="000928C5" w:rsidRDefault="009C267C" w:rsidP="009C267C">
      <w:pPr>
        <w:rPr>
          <w:rFonts w:asciiTheme="minorHAnsi" w:hAnsiTheme="minorHAnsi"/>
          <w:sz w:val="22"/>
          <w:szCs w:val="22"/>
        </w:rPr>
      </w:pPr>
    </w:p>
    <w:p w:rsidR="009C267C" w:rsidRPr="000928C5" w:rsidRDefault="009C267C" w:rsidP="009C267C">
      <w:pPr>
        <w:rPr>
          <w:rFonts w:asciiTheme="minorHAnsi" w:hAnsiTheme="minorHAnsi"/>
          <w:sz w:val="22"/>
          <w:szCs w:val="22"/>
        </w:rPr>
      </w:pPr>
    </w:p>
    <w:p w:rsidR="009C267C" w:rsidRPr="000928C5" w:rsidRDefault="009C267C" w:rsidP="009C267C">
      <w:pPr>
        <w:rPr>
          <w:rFonts w:asciiTheme="minorHAnsi" w:hAnsiTheme="minorHAnsi"/>
          <w:sz w:val="22"/>
          <w:szCs w:val="22"/>
        </w:rPr>
      </w:pPr>
      <w:r w:rsidRPr="000928C5">
        <w:rPr>
          <w:rFonts w:asciiTheme="minorHAnsi" w:hAnsiTheme="minorHAnsi"/>
          <w:sz w:val="22"/>
          <w:szCs w:val="22"/>
        </w:rPr>
        <w:t xml:space="preserve">Additional AChE endpoints available for birds are depicted in </w:t>
      </w:r>
      <w:r w:rsidRPr="0005183D">
        <w:rPr>
          <w:rFonts w:asciiTheme="minorHAnsi" w:hAnsiTheme="minorHAnsi"/>
          <w:b/>
          <w:sz w:val="22"/>
          <w:szCs w:val="22"/>
        </w:rPr>
        <w:t xml:space="preserve">Figures </w:t>
      </w:r>
      <w:r w:rsidR="0005183D" w:rsidRPr="0005183D">
        <w:rPr>
          <w:rFonts w:asciiTheme="minorHAnsi" w:hAnsiTheme="minorHAnsi"/>
          <w:b/>
          <w:sz w:val="22"/>
          <w:szCs w:val="22"/>
        </w:rPr>
        <w:t>6-12</w:t>
      </w:r>
      <w:r w:rsidRPr="0005183D">
        <w:rPr>
          <w:rFonts w:asciiTheme="minorHAnsi" w:hAnsiTheme="minorHAnsi"/>
          <w:b/>
          <w:sz w:val="22"/>
          <w:szCs w:val="22"/>
        </w:rPr>
        <w:t xml:space="preserve"> </w:t>
      </w:r>
      <w:r w:rsidR="0005183D" w:rsidRPr="0005183D">
        <w:rPr>
          <w:rFonts w:asciiTheme="minorHAnsi" w:hAnsiTheme="minorHAnsi"/>
          <w:b/>
          <w:sz w:val="22"/>
          <w:szCs w:val="22"/>
        </w:rPr>
        <w:t>to 6-14</w:t>
      </w:r>
      <w:r w:rsidRPr="0005183D">
        <w:rPr>
          <w:rFonts w:asciiTheme="minorHAnsi" w:hAnsiTheme="minorHAnsi"/>
          <w:sz w:val="22"/>
          <w:szCs w:val="22"/>
        </w:rPr>
        <w:t>.</w:t>
      </w:r>
      <w:r w:rsidRPr="000928C5">
        <w:rPr>
          <w:rFonts w:asciiTheme="minorHAnsi" w:hAnsiTheme="minorHAnsi"/>
          <w:sz w:val="22"/>
          <w:szCs w:val="22"/>
        </w:rPr>
        <w:t xml:space="preserve"> Because the mortality-based thresholds (1/million values) are protective of all endpoints available for ChE inhibition, AChE inhibition was not used to set the threshold. These data are discussed again below in the context of the behavioral effects line of evidence.</w:t>
      </w:r>
    </w:p>
    <w:p w:rsidR="009C267C" w:rsidRDefault="009C267C">
      <w:pPr>
        <w:rPr>
          <w:rFonts w:asciiTheme="minorHAnsi" w:hAnsiTheme="minorHAnsi"/>
          <w:sz w:val="22"/>
          <w:szCs w:val="22"/>
        </w:rPr>
      </w:pPr>
    </w:p>
    <w:p w:rsidR="009C267C" w:rsidRPr="001954E3" w:rsidRDefault="009C267C" w:rsidP="009C267C">
      <w:pPr>
        <w:pStyle w:val="ListParagraph"/>
        <w:numPr>
          <w:ilvl w:val="1"/>
          <w:numId w:val="3"/>
        </w:numPr>
        <w:rPr>
          <w:rFonts w:asciiTheme="minorHAnsi" w:hAnsiTheme="minorHAnsi"/>
          <w:b/>
          <w:sz w:val="24"/>
          <w:szCs w:val="24"/>
        </w:rPr>
      </w:pPr>
      <w:r w:rsidRPr="001954E3">
        <w:rPr>
          <w:rFonts w:asciiTheme="minorHAnsi" w:hAnsiTheme="minorHAnsi"/>
          <w:b/>
          <w:sz w:val="24"/>
          <w:szCs w:val="24"/>
        </w:rPr>
        <w:t>Incident Reports for Birds</w:t>
      </w:r>
    </w:p>
    <w:p w:rsidR="009C267C" w:rsidRPr="000928C5" w:rsidRDefault="009C267C" w:rsidP="009C267C">
      <w:pPr>
        <w:rPr>
          <w:rFonts w:asciiTheme="minorHAnsi" w:hAnsiTheme="minorHAnsi"/>
          <w:sz w:val="22"/>
          <w:szCs w:val="22"/>
        </w:rPr>
      </w:pPr>
    </w:p>
    <w:p w:rsidR="009C267C" w:rsidRPr="000928C5" w:rsidRDefault="009C267C" w:rsidP="009C267C">
      <w:pPr>
        <w:rPr>
          <w:rFonts w:asciiTheme="minorHAnsi" w:hAnsiTheme="minorHAnsi"/>
          <w:sz w:val="22"/>
          <w:szCs w:val="22"/>
        </w:rPr>
      </w:pPr>
      <w:r w:rsidRPr="000928C5">
        <w:rPr>
          <w:rFonts w:asciiTheme="minorHAnsi" w:hAnsiTheme="minorHAnsi"/>
          <w:sz w:val="22"/>
          <w:szCs w:val="22"/>
        </w:rPr>
        <w:t xml:space="preserve">EFED’s incident database (EIIS) contains hundreds of reports of mortality to birds that are associated with diazinon. Many of these incidents are associated with uses that are no longer registered, particularly granular formulations and residential uses. The use patterns of diazinon were mitigated substantially in the mid 2000’s as a result of the </w:t>
      </w:r>
      <w:r w:rsidR="00FB5436">
        <w:rPr>
          <w:rFonts w:asciiTheme="minorHAnsi" w:hAnsiTheme="minorHAnsi"/>
          <w:sz w:val="22"/>
          <w:szCs w:val="22"/>
        </w:rPr>
        <w:t>Diazinon Registration Eligibility Decision (</w:t>
      </w:r>
      <w:r w:rsidRPr="000928C5">
        <w:rPr>
          <w:rFonts w:asciiTheme="minorHAnsi" w:hAnsiTheme="minorHAnsi"/>
          <w:sz w:val="22"/>
          <w:szCs w:val="22"/>
        </w:rPr>
        <w:t>RED</w:t>
      </w:r>
      <w:r w:rsidR="00FB5436">
        <w:rPr>
          <w:rFonts w:asciiTheme="minorHAnsi" w:hAnsiTheme="minorHAnsi"/>
          <w:sz w:val="22"/>
          <w:szCs w:val="22"/>
        </w:rPr>
        <w:t>}</w:t>
      </w:r>
      <w:r w:rsidRPr="000928C5">
        <w:rPr>
          <w:rFonts w:asciiTheme="minorHAnsi" w:hAnsiTheme="minorHAnsi"/>
          <w:sz w:val="22"/>
          <w:szCs w:val="22"/>
        </w:rPr>
        <w:t xml:space="preserve"> (</w:t>
      </w:r>
      <w:r w:rsidRPr="000928C5">
        <w:rPr>
          <w:rFonts w:asciiTheme="minorHAnsi" w:hAnsiTheme="minorHAnsi"/>
          <w:i/>
          <w:sz w:val="22"/>
          <w:szCs w:val="22"/>
        </w:rPr>
        <w:t>e.g.,</w:t>
      </w:r>
      <w:r w:rsidRPr="000928C5">
        <w:rPr>
          <w:rFonts w:asciiTheme="minorHAnsi" w:hAnsiTheme="minorHAnsi"/>
          <w:sz w:val="22"/>
          <w:szCs w:val="22"/>
        </w:rPr>
        <w:t xml:space="preserve"> rates were reduced, uses were cancelled, aerial applications were limited to lettuce). Since that time, several incidents have been reported to the EPA. </w:t>
      </w:r>
      <w:r w:rsidRPr="000928C5">
        <w:rPr>
          <w:rFonts w:asciiTheme="minorHAnsi" w:hAnsiTheme="minorHAnsi"/>
          <w:b/>
          <w:sz w:val="22"/>
          <w:szCs w:val="22"/>
        </w:rPr>
        <w:t xml:space="preserve">Table </w:t>
      </w:r>
      <w:r w:rsidR="002A09D5">
        <w:rPr>
          <w:rFonts w:asciiTheme="minorHAnsi" w:hAnsiTheme="minorHAnsi"/>
          <w:b/>
          <w:sz w:val="22"/>
          <w:szCs w:val="22"/>
        </w:rPr>
        <w:t>6-11</w:t>
      </w:r>
      <w:r w:rsidRPr="000928C5">
        <w:rPr>
          <w:rFonts w:asciiTheme="minorHAnsi" w:hAnsiTheme="minorHAnsi"/>
          <w:b/>
          <w:sz w:val="22"/>
          <w:szCs w:val="22"/>
        </w:rPr>
        <w:t xml:space="preserve"> </w:t>
      </w:r>
      <w:r w:rsidRPr="000928C5">
        <w:rPr>
          <w:rFonts w:asciiTheme="minorHAnsi" w:hAnsiTheme="minorHAnsi"/>
          <w:sz w:val="22"/>
          <w:szCs w:val="22"/>
        </w:rPr>
        <w:t>summarizes the incidents of avian mortality that have been reported since 2006. These reports include several different species at locations throughout the U</w:t>
      </w:r>
      <w:r w:rsidR="00FB5436">
        <w:rPr>
          <w:rFonts w:asciiTheme="minorHAnsi" w:hAnsiTheme="minorHAnsi"/>
          <w:sz w:val="22"/>
          <w:szCs w:val="22"/>
        </w:rPr>
        <w:t>.</w:t>
      </w:r>
      <w:r w:rsidRPr="000928C5">
        <w:rPr>
          <w:rFonts w:asciiTheme="minorHAnsi" w:hAnsiTheme="minorHAnsi"/>
          <w:sz w:val="22"/>
          <w:szCs w:val="22"/>
        </w:rPr>
        <w:t>S. Little information associated with these incidents is available (</w:t>
      </w:r>
      <w:r w:rsidRPr="000928C5">
        <w:rPr>
          <w:rFonts w:asciiTheme="minorHAnsi" w:hAnsiTheme="minorHAnsi"/>
          <w:i/>
          <w:sz w:val="22"/>
          <w:szCs w:val="22"/>
        </w:rPr>
        <w:t>i.e.,</w:t>
      </w:r>
      <w:r w:rsidRPr="000928C5">
        <w:rPr>
          <w:rFonts w:asciiTheme="minorHAnsi" w:hAnsiTheme="minorHAnsi"/>
          <w:sz w:val="22"/>
          <w:szCs w:val="22"/>
        </w:rPr>
        <w:t xml:space="preserve"> diazinon application rate; use site, legality); however, the certainty index associated with all four incidents was “highly probable”. Details associated with the application of diazinon (e.g., formulation, application rate) are not available. It should be noted that although labels were altered to reflect RED risk mitigation, existing stocks of diazinon products may have been used after this point.  The most recent incident reports from 2009 and 2013 are most likely to be the most representative of current uses of diazinon.</w:t>
      </w:r>
    </w:p>
    <w:p w:rsidR="009C267C" w:rsidRPr="000928C5" w:rsidRDefault="009C267C" w:rsidP="009C267C">
      <w:pPr>
        <w:rPr>
          <w:rFonts w:asciiTheme="minorHAnsi" w:hAnsiTheme="minorHAnsi"/>
          <w:sz w:val="22"/>
          <w:szCs w:val="22"/>
        </w:rPr>
      </w:pPr>
    </w:p>
    <w:p w:rsidR="009C267C" w:rsidRPr="00F132A2" w:rsidRDefault="002A5B62" w:rsidP="00F132A2">
      <w:pPr>
        <w:pStyle w:val="Caption"/>
        <w:keepNext/>
        <w:rPr>
          <w:rFonts w:asciiTheme="minorHAnsi" w:hAnsiTheme="minorHAnsi"/>
          <w:i w:val="0"/>
          <w:sz w:val="22"/>
          <w:szCs w:val="22"/>
        </w:rPr>
      </w:pPr>
      <w:bookmarkStart w:id="147" w:name="h.ihv636" w:colFirst="0" w:colLast="0"/>
      <w:bookmarkStart w:id="148" w:name="_Toc436127730"/>
      <w:bookmarkEnd w:id="147"/>
      <w:r w:rsidRPr="00336106">
        <w:rPr>
          <w:rFonts w:asciiTheme="minorHAnsi" w:hAnsiTheme="minorHAnsi"/>
          <w:b/>
          <w:i w:val="0"/>
          <w:color w:val="auto"/>
          <w:sz w:val="22"/>
          <w:szCs w:val="22"/>
        </w:rPr>
        <w:t xml:space="preserve">Table </w:t>
      </w:r>
      <w:r w:rsidR="00F132A2" w:rsidRPr="00336106">
        <w:rPr>
          <w:rFonts w:asciiTheme="minorHAnsi" w:hAnsiTheme="minorHAnsi"/>
          <w:b/>
          <w:i w:val="0"/>
          <w:color w:val="auto"/>
          <w:sz w:val="22"/>
          <w:szCs w:val="22"/>
        </w:rPr>
        <w:t>6</w:t>
      </w:r>
      <w:r w:rsidRPr="00336106">
        <w:rPr>
          <w:rFonts w:asciiTheme="minorHAnsi" w:hAnsiTheme="minorHAnsi"/>
          <w:b/>
          <w:i w:val="0"/>
          <w:color w:val="auto"/>
          <w:sz w:val="22"/>
          <w:szCs w:val="22"/>
        </w:rPr>
        <w:t>-11. Reported Mortalities of Birds Associated with Uses of Diazinon</w:t>
      </w:r>
      <w:bookmarkEnd w:id="148"/>
      <w:r w:rsidR="00F132A2" w:rsidRPr="00336106">
        <w:rPr>
          <w:rFonts w:asciiTheme="minorHAnsi" w:hAnsiTheme="minorHAnsi"/>
          <w:b/>
          <w:i w:val="0"/>
          <w:color w:val="auto"/>
          <w:sz w:val="22"/>
          <w:szCs w:val="22"/>
        </w:rPr>
        <w:t>.</w:t>
      </w:r>
      <w:r w:rsidR="00F132A2">
        <w:rPr>
          <w:b/>
          <w:i w:val="0"/>
          <w:color w:val="auto"/>
          <w:sz w:val="22"/>
          <w:szCs w:val="22"/>
        </w:rPr>
        <w:t xml:space="preserve">  </w:t>
      </w:r>
      <w:r w:rsidR="009C267C" w:rsidRPr="00F132A2">
        <w:rPr>
          <w:rFonts w:asciiTheme="minorHAnsi" w:hAnsiTheme="minorHAnsi"/>
          <w:i w:val="0"/>
          <w:sz w:val="22"/>
          <w:szCs w:val="22"/>
        </w:rPr>
        <w:t>For all of these incidents, the certainty index is “highly probable” and the legality is undetermined.</w:t>
      </w:r>
    </w:p>
    <w:tbl>
      <w:tblPr>
        <w:tblStyle w:val="afa"/>
        <w:tblW w:w="935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2"/>
        <w:gridCol w:w="1173"/>
        <w:gridCol w:w="1260"/>
        <w:gridCol w:w="1800"/>
        <w:gridCol w:w="1260"/>
        <w:gridCol w:w="2250"/>
      </w:tblGrid>
      <w:tr w:rsidR="009C267C" w:rsidRPr="000928C5" w:rsidTr="00D27E59">
        <w:tc>
          <w:tcPr>
            <w:tcW w:w="1612" w:type="dxa"/>
          </w:tcPr>
          <w:p w:rsidR="009C267C" w:rsidRPr="000928C5" w:rsidRDefault="009C267C" w:rsidP="00D27E59">
            <w:pPr>
              <w:rPr>
                <w:rFonts w:asciiTheme="minorHAnsi" w:hAnsiTheme="minorHAnsi"/>
                <w:sz w:val="22"/>
                <w:szCs w:val="22"/>
              </w:rPr>
            </w:pPr>
            <w:r w:rsidRPr="000928C5">
              <w:rPr>
                <w:rFonts w:asciiTheme="minorHAnsi" w:hAnsiTheme="minorHAnsi"/>
                <w:b/>
                <w:sz w:val="22"/>
                <w:szCs w:val="22"/>
              </w:rPr>
              <w:t xml:space="preserve">Species </w:t>
            </w:r>
          </w:p>
        </w:tc>
        <w:tc>
          <w:tcPr>
            <w:tcW w:w="1173" w:type="dxa"/>
          </w:tcPr>
          <w:p w:rsidR="009C267C" w:rsidRPr="000928C5" w:rsidRDefault="009C267C" w:rsidP="00D27E59">
            <w:pPr>
              <w:rPr>
                <w:rFonts w:asciiTheme="minorHAnsi" w:hAnsiTheme="minorHAnsi"/>
                <w:sz w:val="22"/>
                <w:szCs w:val="22"/>
              </w:rPr>
            </w:pPr>
            <w:r w:rsidRPr="000928C5">
              <w:rPr>
                <w:rFonts w:asciiTheme="minorHAnsi" w:hAnsiTheme="minorHAnsi"/>
                <w:b/>
                <w:sz w:val="22"/>
                <w:szCs w:val="22"/>
              </w:rPr>
              <w:t>Number of dead birds</w:t>
            </w:r>
          </w:p>
        </w:tc>
        <w:tc>
          <w:tcPr>
            <w:tcW w:w="1260" w:type="dxa"/>
          </w:tcPr>
          <w:p w:rsidR="009C267C" w:rsidRPr="000928C5" w:rsidRDefault="009C267C" w:rsidP="00D27E59">
            <w:pPr>
              <w:rPr>
                <w:rFonts w:asciiTheme="minorHAnsi" w:hAnsiTheme="minorHAnsi"/>
                <w:sz w:val="22"/>
                <w:szCs w:val="22"/>
              </w:rPr>
            </w:pPr>
            <w:r w:rsidRPr="000928C5">
              <w:rPr>
                <w:rFonts w:asciiTheme="minorHAnsi" w:hAnsiTheme="minorHAnsi"/>
                <w:b/>
                <w:sz w:val="22"/>
                <w:szCs w:val="22"/>
              </w:rPr>
              <w:t>Date of incident</w:t>
            </w:r>
          </w:p>
        </w:tc>
        <w:tc>
          <w:tcPr>
            <w:tcW w:w="1800" w:type="dxa"/>
          </w:tcPr>
          <w:p w:rsidR="009C267C" w:rsidRPr="000928C5" w:rsidRDefault="009C267C" w:rsidP="00D27E59">
            <w:pPr>
              <w:rPr>
                <w:rFonts w:asciiTheme="minorHAnsi" w:hAnsiTheme="minorHAnsi"/>
                <w:sz w:val="22"/>
                <w:szCs w:val="22"/>
              </w:rPr>
            </w:pPr>
            <w:r w:rsidRPr="000928C5">
              <w:rPr>
                <w:rFonts w:asciiTheme="minorHAnsi" w:hAnsiTheme="minorHAnsi"/>
                <w:b/>
                <w:sz w:val="22"/>
                <w:szCs w:val="22"/>
              </w:rPr>
              <w:t>Location</w:t>
            </w:r>
          </w:p>
        </w:tc>
        <w:tc>
          <w:tcPr>
            <w:tcW w:w="1260" w:type="dxa"/>
          </w:tcPr>
          <w:p w:rsidR="009C267C" w:rsidRPr="000928C5" w:rsidRDefault="009C267C" w:rsidP="00D27E59">
            <w:pPr>
              <w:rPr>
                <w:rFonts w:asciiTheme="minorHAnsi" w:hAnsiTheme="minorHAnsi"/>
                <w:sz w:val="22"/>
                <w:szCs w:val="22"/>
              </w:rPr>
            </w:pPr>
            <w:r w:rsidRPr="000928C5">
              <w:rPr>
                <w:rFonts w:asciiTheme="minorHAnsi" w:hAnsiTheme="minorHAnsi"/>
                <w:b/>
                <w:sz w:val="22"/>
                <w:szCs w:val="22"/>
              </w:rPr>
              <w:t>Incident ID</w:t>
            </w:r>
          </w:p>
        </w:tc>
        <w:tc>
          <w:tcPr>
            <w:tcW w:w="2250" w:type="dxa"/>
          </w:tcPr>
          <w:p w:rsidR="009C267C" w:rsidRPr="000928C5" w:rsidRDefault="009C267C" w:rsidP="00D27E59">
            <w:pPr>
              <w:rPr>
                <w:rFonts w:asciiTheme="minorHAnsi" w:hAnsiTheme="minorHAnsi"/>
                <w:sz w:val="22"/>
                <w:szCs w:val="22"/>
              </w:rPr>
            </w:pPr>
            <w:r w:rsidRPr="000928C5">
              <w:rPr>
                <w:rFonts w:asciiTheme="minorHAnsi" w:hAnsiTheme="minorHAnsi"/>
                <w:b/>
                <w:sz w:val="22"/>
                <w:szCs w:val="22"/>
              </w:rPr>
              <w:t>Comments</w:t>
            </w:r>
          </w:p>
        </w:tc>
      </w:tr>
      <w:tr w:rsidR="009C267C" w:rsidRPr="000928C5" w:rsidTr="00D27E59">
        <w:tc>
          <w:tcPr>
            <w:tcW w:w="1612"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Canada goose</w:t>
            </w:r>
          </w:p>
        </w:tc>
        <w:tc>
          <w:tcPr>
            <w:tcW w:w="1173"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39</w:t>
            </w:r>
          </w:p>
        </w:tc>
        <w:tc>
          <w:tcPr>
            <w:tcW w:w="126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5/11/2006</w:t>
            </w:r>
          </w:p>
        </w:tc>
        <w:tc>
          <w:tcPr>
            <w:tcW w:w="180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Moses Lake, WA</w:t>
            </w:r>
          </w:p>
        </w:tc>
        <w:tc>
          <w:tcPr>
            <w:tcW w:w="126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I018980-043</w:t>
            </w:r>
          </w:p>
        </w:tc>
        <w:tc>
          <w:tcPr>
            <w:tcW w:w="225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Formulation unknown</w:t>
            </w:r>
          </w:p>
        </w:tc>
      </w:tr>
      <w:tr w:rsidR="009C267C" w:rsidRPr="000928C5" w:rsidTr="00D27E59">
        <w:tc>
          <w:tcPr>
            <w:tcW w:w="1612"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Canada goose</w:t>
            </w:r>
          </w:p>
        </w:tc>
        <w:tc>
          <w:tcPr>
            <w:tcW w:w="1173"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7</w:t>
            </w:r>
          </w:p>
        </w:tc>
        <w:tc>
          <w:tcPr>
            <w:tcW w:w="126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8/8/2006</w:t>
            </w:r>
          </w:p>
        </w:tc>
        <w:tc>
          <w:tcPr>
            <w:tcW w:w="180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Lake Shafer, IN</w:t>
            </w:r>
          </w:p>
        </w:tc>
        <w:tc>
          <w:tcPr>
            <w:tcW w:w="126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I018980-031</w:t>
            </w:r>
          </w:p>
        </w:tc>
        <w:tc>
          <w:tcPr>
            <w:tcW w:w="225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Formulation unknown</w:t>
            </w:r>
          </w:p>
        </w:tc>
      </w:tr>
      <w:tr w:rsidR="009C267C" w:rsidRPr="000928C5" w:rsidTr="00D27E59">
        <w:tc>
          <w:tcPr>
            <w:tcW w:w="1612"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Mallard duck</w:t>
            </w:r>
          </w:p>
        </w:tc>
        <w:tc>
          <w:tcPr>
            <w:tcW w:w="1173"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1</w:t>
            </w:r>
          </w:p>
        </w:tc>
        <w:tc>
          <w:tcPr>
            <w:tcW w:w="126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8/8/2006</w:t>
            </w:r>
          </w:p>
        </w:tc>
        <w:tc>
          <w:tcPr>
            <w:tcW w:w="180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Lake Shafer, IN</w:t>
            </w:r>
          </w:p>
        </w:tc>
        <w:tc>
          <w:tcPr>
            <w:tcW w:w="126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I018980-031</w:t>
            </w:r>
          </w:p>
        </w:tc>
        <w:tc>
          <w:tcPr>
            <w:tcW w:w="225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Formulation unknown</w:t>
            </w:r>
          </w:p>
        </w:tc>
      </w:tr>
      <w:tr w:rsidR="009C267C" w:rsidRPr="000928C5" w:rsidTr="00D27E59">
        <w:tc>
          <w:tcPr>
            <w:tcW w:w="1612"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Mallard duck</w:t>
            </w:r>
          </w:p>
        </w:tc>
        <w:tc>
          <w:tcPr>
            <w:tcW w:w="1173"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8</w:t>
            </w:r>
          </w:p>
        </w:tc>
        <w:tc>
          <w:tcPr>
            <w:tcW w:w="126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10/15/2009</w:t>
            </w:r>
          </w:p>
        </w:tc>
        <w:tc>
          <w:tcPr>
            <w:tcW w:w="180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Black River, VA</w:t>
            </w:r>
          </w:p>
        </w:tc>
        <w:tc>
          <w:tcPr>
            <w:tcW w:w="126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I021455-004</w:t>
            </w:r>
          </w:p>
        </w:tc>
        <w:tc>
          <w:tcPr>
            <w:tcW w:w="225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Diazinon was quantified in birds, 91-93% cholinesterase inhibition reported. Formulation unknown</w:t>
            </w:r>
          </w:p>
        </w:tc>
      </w:tr>
      <w:tr w:rsidR="009C267C" w:rsidRPr="000928C5" w:rsidTr="00D27E59">
        <w:tc>
          <w:tcPr>
            <w:tcW w:w="1612"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Brown headed cowbirds, common grackles, red-winged blackbirds</w:t>
            </w:r>
          </w:p>
        </w:tc>
        <w:tc>
          <w:tcPr>
            <w:tcW w:w="1173"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100</w:t>
            </w:r>
          </w:p>
        </w:tc>
        <w:tc>
          <w:tcPr>
            <w:tcW w:w="126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12/31/13</w:t>
            </w:r>
          </w:p>
        </w:tc>
        <w:tc>
          <w:tcPr>
            <w:tcW w:w="180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Salem Co, NJ</w:t>
            </w:r>
          </w:p>
        </w:tc>
        <w:tc>
          <w:tcPr>
            <w:tcW w:w="126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I026953-004</w:t>
            </w:r>
          </w:p>
        </w:tc>
        <w:tc>
          <w:tcPr>
            <w:tcW w:w="2250" w:type="dxa"/>
          </w:tcPr>
          <w:p w:rsidR="009C267C" w:rsidRPr="000928C5" w:rsidRDefault="009C267C" w:rsidP="00D27E59">
            <w:pPr>
              <w:rPr>
                <w:rFonts w:asciiTheme="minorHAnsi" w:hAnsiTheme="minorHAnsi"/>
                <w:sz w:val="22"/>
                <w:szCs w:val="22"/>
              </w:rPr>
            </w:pPr>
            <w:r w:rsidRPr="000928C5">
              <w:rPr>
                <w:rFonts w:asciiTheme="minorHAnsi" w:hAnsiTheme="minorHAnsi"/>
                <w:sz w:val="22"/>
                <w:szCs w:val="22"/>
              </w:rPr>
              <w:t>Diazinon was quantified in collected tissues. Formulation unknown</w:t>
            </w:r>
          </w:p>
        </w:tc>
      </w:tr>
    </w:tbl>
    <w:p w:rsidR="009C267C" w:rsidRPr="000928C5" w:rsidRDefault="009C267C" w:rsidP="009C267C">
      <w:pPr>
        <w:rPr>
          <w:rFonts w:asciiTheme="minorHAnsi" w:hAnsiTheme="minorHAnsi"/>
          <w:sz w:val="22"/>
          <w:szCs w:val="22"/>
        </w:rPr>
      </w:pPr>
    </w:p>
    <w:p w:rsidR="00E86E28" w:rsidRPr="000928C5" w:rsidRDefault="00E86E28">
      <w:pPr>
        <w:rPr>
          <w:rFonts w:asciiTheme="minorHAnsi" w:hAnsiTheme="minorHAnsi"/>
          <w:sz w:val="22"/>
          <w:szCs w:val="22"/>
        </w:rPr>
      </w:pPr>
      <w:bookmarkStart w:id="149" w:name="h.4f1mdlm" w:colFirst="0" w:colLast="0"/>
      <w:bookmarkEnd w:id="149"/>
    </w:p>
    <w:p w:rsidR="00E86E28" w:rsidRPr="003201BD" w:rsidRDefault="00CA7114" w:rsidP="00AC0212">
      <w:pPr>
        <w:pStyle w:val="Heading1"/>
        <w:numPr>
          <w:ilvl w:val="0"/>
          <w:numId w:val="3"/>
        </w:numPr>
        <w:spacing w:before="0"/>
        <w:rPr>
          <w:rFonts w:asciiTheme="minorHAnsi" w:hAnsiTheme="minorHAnsi"/>
          <w:color w:val="auto"/>
          <w:sz w:val="28"/>
          <w:szCs w:val="28"/>
        </w:rPr>
      </w:pPr>
      <w:bookmarkStart w:id="150" w:name="_Toc436808206"/>
      <w:r w:rsidRPr="003201BD">
        <w:rPr>
          <w:rFonts w:asciiTheme="minorHAnsi" w:eastAsia="Times New Roman" w:hAnsiTheme="minorHAnsi" w:cs="Times New Roman"/>
          <w:b/>
          <w:color w:val="auto"/>
          <w:sz w:val="28"/>
          <w:szCs w:val="28"/>
        </w:rPr>
        <w:t xml:space="preserve">Effects Characterization for </w:t>
      </w:r>
      <w:r w:rsidR="00B6151F" w:rsidRPr="003201BD">
        <w:rPr>
          <w:rFonts w:asciiTheme="minorHAnsi" w:eastAsia="Times New Roman" w:hAnsiTheme="minorHAnsi" w:cs="Times New Roman"/>
          <w:b/>
          <w:color w:val="auto"/>
          <w:sz w:val="28"/>
          <w:szCs w:val="28"/>
        </w:rPr>
        <w:t>Reptiles</w:t>
      </w:r>
      <w:bookmarkEnd w:id="150"/>
    </w:p>
    <w:p w:rsidR="00E86E28" w:rsidRPr="000928C5" w:rsidRDefault="00E86E28">
      <w:pPr>
        <w:rPr>
          <w:rFonts w:asciiTheme="minorHAnsi" w:hAnsiTheme="minorHAnsi"/>
          <w:sz w:val="22"/>
          <w:szCs w:val="22"/>
        </w:rPr>
      </w:pPr>
    </w:p>
    <w:p w:rsidR="009C267C" w:rsidRPr="000928C5" w:rsidRDefault="00B6151F">
      <w:pPr>
        <w:rPr>
          <w:rFonts w:asciiTheme="minorHAnsi" w:hAnsiTheme="minorHAnsi"/>
          <w:sz w:val="22"/>
          <w:szCs w:val="22"/>
        </w:rPr>
      </w:pPr>
      <w:r w:rsidRPr="000928C5">
        <w:rPr>
          <w:rFonts w:asciiTheme="minorHAnsi" w:hAnsiTheme="minorHAnsi"/>
          <w:sz w:val="22"/>
          <w:szCs w:val="22"/>
        </w:rPr>
        <w:t xml:space="preserve">No toxicity data are available for reptiles exposed to diazinon. The available toxicity data and thresholds for birds will be used as a surrogate for reptiles. There is notable uncertainty in using birds as surrogates for reptiles as it is assumed that they will have similar responses to diazinon. </w:t>
      </w:r>
      <w:r w:rsidR="0005183D">
        <w:rPr>
          <w:rFonts w:asciiTheme="minorHAnsi" w:hAnsiTheme="minorHAnsi"/>
          <w:sz w:val="22"/>
          <w:szCs w:val="22"/>
        </w:rPr>
        <w:t>The actual sensitivities of reptiles to diazinon relative to birds is unknown.</w:t>
      </w:r>
    </w:p>
    <w:p w:rsidR="00E86E28" w:rsidRPr="000928C5" w:rsidRDefault="00E86E28">
      <w:pPr>
        <w:rPr>
          <w:rFonts w:asciiTheme="minorHAnsi" w:hAnsiTheme="minorHAnsi"/>
          <w:sz w:val="22"/>
          <w:szCs w:val="22"/>
        </w:rPr>
      </w:pPr>
    </w:p>
    <w:p w:rsidR="00E86E28" w:rsidRPr="003201BD" w:rsidRDefault="00CA7114" w:rsidP="00AC0212">
      <w:pPr>
        <w:pStyle w:val="Heading1"/>
        <w:numPr>
          <w:ilvl w:val="0"/>
          <w:numId w:val="3"/>
        </w:numPr>
        <w:rPr>
          <w:rFonts w:asciiTheme="minorHAnsi" w:hAnsiTheme="minorHAnsi"/>
          <w:color w:val="auto"/>
          <w:sz w:val="28"/>
          <w:szCs w:val="28"/>
        </w:rPr>
      </w:pPr>
      <w:bookmarkStart w:id="151" w:name="_Toc436808207"/>
      <w:r w:rsidRPr="003201BD">
        <w:rPr>
          <w:rFonts w:asciiTheme="minorHAnsi" w:hAnsiTheme="minorHAnsi"/>
          <w:b/>
          <w:color w:val="auto"/>
          <w:sz w:val="28"/>
          <w:szCs w:val="28"/>
        </w:rPr>
        <w:t xml:space="preserve">Effects Characterization for </w:t>
      </w:r>
      <w:r w:rsidR="00B6151F" w:rsidRPr="003201BD">
        <w:rPr>
          <w:rFonts w:asciiTheme="minorHAnsi" w:hAnsiTheme="minorHAnsi"/>
          <w:b/>
          <w:color w:val="auto"/>
          <w:sz w:val="28"/>
          <w:szCs w:val="28"/>
        </w:rPr>
        <w:t>Terrestrial-phase Amphibians</w:t>
      </w:r>
      <w:bookmarkEnd w:id="151"/>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There is only one study available for terrestrial-phase amphibians exposed to diazinon (ECOTOX 5039</w:t>
      </w:r>
      <w:r w:rsidR="000A6342">
        <w:rPr>
          <w:rFonts w:asciiTheme="minorHAnsi" w:hAnsiTheme="minorHAnsi"/>
          <w:sz w:val="22"/>
          <w:szCs w:val="22"/>
        </w:rPr>
        <w:t>8</w:t>
      </w:r>
      <w:r w:rsidRPr="000928C5">
        <w:rPr>
          <w:rFonts w:asciiTheme="minorHAnsi" w:hAnsiTheme="minorHAnsi"/>
          <w:sz w:val="22"/>
          <w:szCs w:val="22"/>
        </w:rPr>
        <w:t>6). In this acute oral toxicity study, bullfrogs, as well as mallards and pheasants were dosed with diazinon.  The LD</w:t>
      </w:r>
      <w:r w:rsidRPr="00E8554E">
        <w:rPr>
          <w:rFonts w:asciiTheme="minorHAnsi" w:hAnsiTheme="minorHAnsi"/>
          <w:sz w:val="22"/>
          <w:szCs w:val="22"/>
          <w:vertAlign w:val="subscript"/>
        </w:rPr>
        <w:t>50</w:t>
      </w:r>
      <w:r w:rsidRPr="000928C5">
        <w:rPr>
          <w:rFonts w:asciiTheme="minorHAnsi" w:hAnsiTheme="minorHAnsi"/>
          <w:sz w:val="22"/>
          <w:szCs w:val="22"/>
        </w:rPr>
        <w:t xml:space="preserve"> for the bullfrog was a non-definitive value of &gt;2000 mg a.i./kg-bw reported. The mallard and pheasant LD</w:t>
      </w:r>
      <w:r w:rsidRPr="00E8554E">
        <w:rPr>
          <w:rFonts w:asciiTheme="minorHAnsi" w:hAnsiTheme="minorHAnsi"/>
          <w:sz w:val="22"/>
          <w:szCs w:val="22"/>
          <w:vertAlign w:val="subscript"/>
        </w:rPr>
        <w:t>50</w:t>
      </w:r>
      <w:r w:rsidRPr="000928C5">
        <w:rPr>
          <w:rFonts w:asciiTheme="minorHAnsi" w:hAnsiTheme="minorHAnsi"/>
          <w:sz w:val="22"/>
          <w:szCs w:val="22"/>
        </w:rPr>
        <w:t xml:space="preserve"> values were 3.54 and 4.33 mg a.i./kg-bw, respectively. For the </w:t>
      </w:r>
      <w:r w:rsidR="00E8554E">
        <w:rPr>
          <w:rFonts w:asciiTheme="minorHAnsi" w:hAnsiTheme="minorHAnsi"/>
          <w:sz w:val="22"/>
          <w:szCs w:val="22"/>
        </w:rPr>
        <w:t>1</w:t>
      </w:r>
      <w:r w:rsidRPr="000928C5">
        <w:rPr>
          <w:rFonts w:asciiTheme="minorHAnsi" w:hAnsiTheme="minorHAnsi"/>
          <w:sz w:val="22"/>
          <w:szCs w:val="22"/>
        </w:rPr>
        <w:t xml:space="preserve"> tested amphibian species, the acute toxicity was at least 3 orders of magnitude less sensitive compared to the tested bird species.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There are insufficient data on amphibians in the terrestrial environment to derive separate thresholds for amphibians. Therefore, the available toxicity data for birds will be used as a surrogate for terrestrial-phase amphibians. There is notable uncertainty in using birds as surrogates for terrestrial-phase amphibians as it is assumed that they will have similar responses to diazinon. Because only one study from one amphibian test species is available, the relative sensitivities of birds and amphibians cannot be quantified. </w:t>
      </w: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3201BD" w:rsidRDefault="00CA7114" w:rsidP="00AC0212">
      <w:pPr>
        <w:pStyle w:val="Heading1"/>
        <w:numPr>
          <w:ilvl w:val="0"/>
          <w:numId w:val="3"/>
        </w:numPr>
        <w:spacing w:before="0"/>
        <w:rPr>
          <w:rFonts w:asciiTheme="minorHAnsi" w:hAnsiTheme="minorHAnsi"/>
          <w:color w:val="auto"/>
          <w:sz w:val="28"/>
          <w:szCs w:val="28"/>
        </w:rPr>
      </w:pPr>
      <w:bookmarkStart w:id="152" w:name="_Toc436808208"/>
      <w:r w:rsidRPr="003201BD">
        <w:rPr>
          <w:rFonts w:asciiTheme="minorHAnsi" w:eastAsia="Times New Roman" w:hAnsiTheme="minorHAnsi" w:cs="Times New Roman"/>
          <w:b/>
          <w:color w:val="auto"/>
          <w:sz w:val="28"/>
          <w:szCs w:val="28"/>
        </w:rPr>
        <w:t xml:space="preserve">Effects Characterization for </w:t>
      </w:r>
      <w:r w:rsidR="00B6151F" w:rsidRPr="003201BD">
        <w:rPr>
          <w:rFonts w:asciiTheme="minorHAnsi" w:eastAsia="Times New Roman" w:hAnsiTheme="minorHAnsi" w:cs="Times New Roman"/>
          <w:b/>
          <w:color w:val="auto"/>
          <w:sz w:val="28"/>
          <w:szCs w:val="28"/>
        </w:rPr>
        <w:t>Mammals</w:t>
      </w:r>
      <w:bookmarkEnd w:id="152"/>
      <w:r w:rsidR="00B6151F" w:rsidRPr="003201BD">
        <w:rPr>
          <w:rFonts w:asciiTheme="minorHAnsi" w:eastAsia="Times New Roman" w:hAnsiTheme="minorHAnsi" w:cs="Times New Roman"/>
          <w:b/>
          <w:color w:val="auto"/>
          <w:sz w:val="28"/>
          <w:szCs w:val="28"/>
        </w:rPr>
        <w:t xml:space="preserve"> </w:t>
      </w:r>
    </w:p>
    <w:p w:rsidR="00E86E28" w:rsidRPr="00CB770A" w:rsidRDefault="00E86E28">
      <w:pPr>
        <w:rPr>
          <w:rFonts w:asciiTheme="minorHAnsi" w:hAnsiTheme="minorHAnsi"/>
          <w:sz w:val="22"/>
          <w:szCs w:val="22"/>
        </w:rPr>
      </w:pPr>
    </w:p>
    <w:p w:rsidR="00C5650B" w:rsidRPr="003201BD" w:rsidRDefault="00C5650B" w:rsidP="00BF31F4">
      <w:pPr>
        <w:pStyle w:val="Heading2"/>
        <w:numPr>
          <w:ilvl w:val="1"/>
          <w:numId w:val="3"/>
        </w:numPr>
        <w:spacing w:before="0"/>
        <w:rPr>
          <w:rFonts w:asciiTheme="minorHAnsi" w:hAnsiTheme="minorHAnsi"/>
          <w:b/>
          <w:color w:val="auto"/>
          <w:sz w:val="24"/>
          <w:szCs w:val="24"/>
        </w:rPr>
      </w:pPr>
      <w:bookmarkStart w:id="153" w:name="_Toc436808209"/>
      <w:r w:rsidRPr="003201BD">
        <w:rPr>
          <w:rFonts w:asciiTheme="minorHAnsi" w:hAnsiTheme="minorHAnsi"/>
          <w:b/>
          <w:color w:val="auto"/>
          <w:sz w:val="24"/>
          <w:szCs w:val="24"/>
        </w:rPr>
        <w:t>Introduction</w:t>
      </w:r>
      <w:r w:rsidR="00BF31F4" w:rsidRPr="003201BD">
        <w:rPr>
          <w:rFonts w:asciiTheme="minorHAnsi" w:hAnsiTheme="minorHAnsi"/>
          <w:b/>
          <w:color w:val="auto"/>
          <w:sz w:val="24"/>
          <w:szCs w:val="24"/>
        </w:rPr>
        <w:t xml:space="preserve"> to Mammal Toxicity</w:t>
      </w:r>
      <w:bookmarkEnd w:id="153"/>
    </w:p>
    <w:p w:rsidR="00CB770A" w:rsidRPr="00CB770A" w:rsidRDefault="00CB770A" w:rsidP="00CB770A"/>
    <w:p w:rsidR="00C5650B" w:rsidRPr="000928C5" w:rsidRDefault="00C5650B" w:rsidP="00C5650B">
      <w:pPr>
        <w:rPr>
          <w:rFonts w:asciiTheme="minorHAnsi" w:hAnsiTheme="minorHAnsi"/>
          <w:sz w:val="22"/>
          <w:szCs w:val="22"/>
        </w:rPr>
      </w:pPr>
      <w:r w:rsidRPr="000928C5">
        <w:rPr>
          <w:rFonts w:asciiTheme="minorHAnsi" w:hAnsiTheme="minorHAnsi"/>
          <w:sz w:val="22"/>
          <w:szCs w:val="22"/>
        </w:rPr>
        <w:t>Diazinon is an insecticide that kills invertebrates by inhibiting cholinesterase activity, thereby preventing the natural breakdown of various cholines and ultimately causing the neuromuscular system to seize.  Relevant to mammals, it was used previously on pet collars and continues to be used on cattle ear tags.  In contrast to other wildlife taxa, the mechanism and consequences of cholinergic toxicity in exposed mammals are well understood.  Experimental and epidemiological data have informed US EPA’s understanding of the relationship between diazinon-induced cholinesterase inhibition, clinical signs of toxicity, and potential morbidity and mortality at higher levels of exposure in mammals.</w:t>
      </w:r>
      <w:r w:rsidRPr="000928C5">
        <w:rPr>
          <w:rStyle w:val="FootnoteReference"/>
          <w:rFonts w:asciiTheme="minorHAnsi" w:hAnsiTheme="minorHAnsi"/>
          <w:sz w:val="22"/>
          <w:szCs w:val="22"/>
        </w:rPr>
        <w:t xml:space="preserve"> </w:t>
      </w:r>
      <w:r w:rsidRPr="000928C5">
        <w:rPr>
          <w:rStyle w:val="FootnoteReference"/>
          <w:rFonts w:asciiTheme="minorHAnsi" w:hAnsiTheme="minorHAnsi"/>
          <w:sz w:val="22"/>
          <w:szCs w:val="22"/>
        </w:rPr>
        <w:footnoteReference w:id="5"/>
      </w:r>
    </w:p>
    <w:p w:rsidR="00C5650B" w:rsidRPr="000928C5" w:rsidRDefault="00C5650B" w:rsidP="00C5650B">
      <w:pPr>
        <w:rPr>
          <w:rFonts w:asciiTheme="minorHAnsi" w:hAnsiTheme="minorHAnsi"/>
          <w:sz w:val="22"/>
          <w:szCs w:val="22"/>
        </w:rPr>
      </w:pPr>
      <w:r w:rsidRPr="000928C5">
        <w:rPr>
          <w:rFonts w:asciiTheme="minorHAnsi" w:hAnsiTheme="minorHAnsi"/>
          <w:sz w:val="22"/>
          <w:szCs w:val="22"/>
        </w:rPr>
        <w:t>The available test data span four orders (and families) of terrestrial mammals: Artiodactyla (Bovidae, two studies), Carnivora (Canidae, three studies), Lagomorpha (Leporidae, one study), and Rodentia (Muridae, 68 studies).  Mortality thresholds are derived from empirically determined median lethal (LD</w:t>
      </w:r>
      <w:r w:rsidRPr="000928C5">
        <w:rPr>
          <w:rFonts w:asciiTheme="minorHAnsi" w:hAnsiTheme="minorHAnsi"/>
          <w:sz w:val="22"/>
          <w:szCs w:val="22"/>
          <w:vertAlign w:val="subscript"/>
        </w:rPr>
        <w:t>50</w:t>
      </w:r>
      <w:r w:rsidRPr="000928C5">
        <w:rPr>
          <w:rFonts w:asciiTheme="minorHAnsi" w:hAnsiTheme="minorHAnsi"/>
          <w:sz w:val="22"/>
          <w:szCs w:val="22"/>
        </w:rPr>
        <w:t>) values.  For sublethal effects, the biological evaluation for diazinon relies upon a weight-of-evidence analysis previously conducted by the Agency to establish points of departure</w:t>
      </w:r>
      <w:r w:rsidRPr="000928C5">
        <w:rPr>
          <w:rStyle w:val="FootnoteReference"/>
          <w:rFonts w:asciiTheme="minorHAnsi" w:hAnsiTheme="minorHAnsi"/>
          <w:sz w:val="22"/>
          <w:szCs w:val="22"/>
        </w:rPr>
        <w:footnoteReference w:id="6"/>
      </w:r>
      <w:r w:rsidRPr="000928C5">
        <w:rPr>
          <w:rFonts w:asciiTheme="minorHAnsi" w:hAnsiTheme="minorHAnsi"/>
          <w:sz w:val="22"/>
          <w:szCs w:val="22"/>
        </w:rPr>
        <w:t xml:space="preserve"> for human health risk assessment.  The points of departure are based upon cholinesterase inhibition in the laboratory rat and are expressed as the lower confidence limit on a benchmark dose value (BMDL</w:t>
      </w:r>
      <w:r w:rsidRPr="000928C5">
        <w:rPr>
          <w:rFonts w:asciiTheme="minorHAnsi" w:hAnsiTheme="minorHAnsi"/>
          <w:sz w:val="22"/>
          <w:szCs w:val="22"/>
          <w:vertAlign w:val="subscript"/>
        </w:rPr>
        <w:t>10</w:t>
      </w:r>
      <w:r w:rsidRPr="000928C5">
        <w:rPr>
          <w:rFonts w:asciiTheme="minorHAnsi" w:hAnsiTheme="minorHAnsi"/>
          <w:sz w:val="22"/>
          <w:szCs w:val="22"/>
        </w:rPr>
        <w:t>)</w:t>
      </w:r>
      <w:r w:rsidRPr="000928C5">
        <w:rPr>
          <w:rStyle w:val="FootnoteReference"/>
          <w:rFonts w:asciiTheme="minorHAnsi" w:hAnsiTheme="minorHAnsi"/>
          <w:sz w:val="22"/>
          <w:szCs w:val="22"/>
        </w:rPr>
        <w:footnoteReference w:id="7"/>
      </w:r>
      <w:r w:rsidRPr="000928C5">
        <w:rPr>
          <w:rFonts w:asciiTheme="minorHAnsi" w:hAnsiTheme="minorHAnsi"/>
          <w:sz w:val="22"/>
          <w:szCs w:val="22"/>
        </w:rPr>
        <w:t>.  This value serves as the direct sublethal effects threshold in the current analysis.  The full suite of available endpoints is presented visually in the form of data arrays for context and for consideration in the lines of evidence.  The arrays include no observed or lowest observed effects level (NOEL/LOEL) values from older studies</w:t>
      </w:r>
      <w:r w:rsidR="00E8554E">
        <w:rPr>
          <w:rFonts w:asciiTheme="minorHAnsi" w:hAnsiTheme="minorHAnsi"/>
          <w:sz w:val="22"/>
          <w:szCs w:val="22"/>
        </w:rPr>
        <w:t>,</w:t>
      </w:r>
      <w:r w:rsidRPr="000928C5">
        <w:rPr>
          <w:rFonts w:asciiTheme="minorHAnsi" w:hAnsiTheme="minorHAnsi"/>
          <w:sz w:val="22"/>
          <w:szCs w:val="22"/>
        </w:rPr>
        <w:t xml:space="preserve"> which are lower than the BMDL</w:t>
      </w:r>
      <w:r w:rsidRPr="000928C5">
        <w:rPr>
          <w:rFonts w:asciiTheme="minorHAnsi" w:hAnsiTheme="minorHAnsi"/>
          <w:sz w:val="22"/>
          <w:szCs w:val="22"/>
          <w:vertAlign w:val="subscript"/>
        </w:rPr>
        <w:t xml:space="preserve">10 </w:t>
      </w:r>
      <w:r w:rsidRPr="000928C5">
        <w:rPr>
          <w:rFonts w:asciiTheme="minorHAnsi" w:hAnsiTheme="minorHAnsi"/>
          <w:sz w:val="22"/>
          <w:szCs w:val="22"/>
        </w:rPr>
        <w:t>but are superseded by that benchmark dose analysis.  No ecological incident reports relevant to mammals have been received since 2006, when diazinon use was altered substantially as a result of RED mitigations.  Taken as a whole, the data are used to further characterize the potential hazard using a qualitative weight-of-evidence approach.</w:t>
      </w:r>
    </w:p>
    <w:p w:rsidR="00BF31F4" w:rsidRDefault="00BF31F4" w:rsidP="00C5650B">
      <w:pPr>
        <w:rPr>
          <w:rFonts w:asciiTheme="minorHAnsi" w:hAnsiTheme="minorHAnsi"/>
          <w:sz w:val="22"/>
          <w:szCs w:val="22"/>
        </w:rPr>
      </w:pPr>
    </w:p>
    <w:p w:rsidR="00BF31F4" w:rsidRPr="003201BD" w:rsidRDefault="00BF31F4" w:rsidP="005D250B">
      <w:pPr>
        <w:pStyle w:val="ListParagraph"/>
        <w:numPr>
          <w:ilvl w:val="1"/>
          <w:numId w:val="3"/>
        </w:numPr>
        <w:outlineLvl w:val="1"/>
        <w:rPr>
          <w:rFonts w:asciiTheme="minorHAnsi" w:hAnsiTheme="minorHAnsi"/>
          <w:b/>
          <w:sz w:val="24"/>
          <w:szCs w:val="24"/>
        </w:rPr>
      </w:pPr>
      <w:bookmarkStart w:id="154" w:name="_Toc436808210"/>
      <w:r w:rsidRPr="003201BD">
        <w:rPr>
          <w:rFonts w:asciiTheme="minorHAnsi" w:hAnsiTheme="minorHAnsi"/>
          <w:b/>
          <w:sz w:val="24"/>
          <w:szCs w:val="24"/>
        </w:rPr>
        <w:t>Threshold Values for Mammals</w:t>
      </w:r>
      <w:bookmarkEnd w:id="154"/>
    </w:p>
    <w:p w:rsidR="00BF31F4" w:rsidRPr="00BF31F4" w:rsidRDefault="00BF31F4" w:rsidP="00BF31F4">
      <w:pPr>
        <w:pStyle w:val="ListParagraph"/>
        <w:rPr>
          <w:rFonts w:asciiTheme="minorHAnsi" w:hAnsiTheme="minorHAnsi"/>
        </w:rPr>
      </w:pPr>
    </w:p>
    <w:p w:rsidR="00C5650B" w:rsidRPr="000928C5" w:rsidRDefault="00C5650B" w:rsidP="00C5650B">
      <w:pPr>
        <w:rPr>
          <w:rFonts w:asciiTheme="minorHAnsi" w:hAnsiTheme="minorHAnsi"/>
          <w:sz w:val="22"/>
          <w:szCs w:val="22"/>
        </w:rPr>
      </w:pPr>
      <w:r w:rsidRPr="000928C5">
        <w:rPr>
          <w:rFonts w:asciiTheme="minorHAnsi" w:hAnsiTheme="minorHAnsi"/>
          <w:sz w:val="22"/>
          <w:szCs w:val="22"/>
        </w:rPr>
        <w:t>The threshold values for mammals are based upon experimentally determined endpoints for diazinon exposures of varying durations.  The mortality thresholds are based upon the lowest available median lethal dose (LD</w:t>
      </w:r>
      <w:r w:rsidRPr="000928C5">
        <w:rPr>
          <w:rFonts w:asciiTheme="minorHAnsi" w:hAnsiTheme="minorHAnsi"/>
          <w:sz w:val="22"/>
          <w:szCs w:val="22"/>
          <w:vertAlign w:val="subscript"/>
        </w:rPr>
        <w:t>50</w:t>
      </w:r>
      <w:r w:rsidRPr="000928C5">
        <w:rPr>
          <w:rFonts w:asciiTheme="minorHAnsi" w:hAnsiTheme="minorHAnsi"/>
          <w:sz w:val="22"/>
          <w:szCs w:val="22"/>
        </w:rPr>
        <w:t>) value identified from single dose (acute) exposures in the available open literature and unpublished data.  For sublethal effects, human health risk assessments for diazinon utilize mammalian cholinesterase inhibition data to establish points of departure</w:t>
      </w:r>
      <w:r w:rsidRPr="000928C5">
        <w:rPr>
          <w:rStyle w:val="FootnoteReference"/>
          <w:rFonts w:asciiTheme="minorHAnsi" w:hAnsiTheme="minorHAnsi"/>
          <w:sz w:val="22"/>
          <w:szCs w:val="22"/>
        </w:rPr>
        <w:footnoteReference w:id="8"/>
      </w:r>
      <w:r w:rsidRPr="000928C5">
        <w:rPr>
          <w:rFonts w:asciiTheme="minorHAnsi" w:hAnsiTheme="minorHAnsi"/>
          <w:sz w:val="22"/>
          <w:szCs w:val="22"/>
        </w:rPr>
        <w:t>, which are similar in concept to risk assessment threshold values.  As more robust datasets have become available, US EPA has transitioned from primarily selecting NOEL/LOEL values as points of departure to a more sophisticated approach</w:t>
      </w:r>
      <w:r w:rsidR="00E8554E">
        <w:rPr>
          <w:rFonts w:asciiTheme="minorHAnsi" w:hAnsiTheme="minorHAnsi"/>
          <w:sz w:val="22"/>
          <w:szCs w:val="22"/>
        </w:rPr>
        <w:t>,</w:t>
      </w:r>
      <w:r w:rsidRPr="000928C5">
        <w:rPr>
          <w:rFonts w:asciiTheme="minorHAnsi" w:hAnsiTheme="minorHAnsi"/>
          <w:sz w:val="22"/>
          <w:szCs w:val="22"/>
        </w:rPr>
        <w:t xml:space="preserve"> which uses the lower confidence limit on a benchmark dose (BMD) value, </w:t>
      </w:r>
      <w:r w:rsidRPr="000928C5">
        <w:rPr>
          <w:rFonts w:asciiTheme="minorHAnsi" w:hAnsiTheme="minorHAnsi"/>
          <w:i/>
          <w:sz w:val="22"/>
          <w:szCs w:val="22"/>
        </w:rPr>
        <w:t>i.e.</w:t>
      </w:r>
      <w:r w:rsidRPr="000928C5">
        <w:rPr>
          <w:rFonts w:asciiTheme="minorHAnsi" w:hAnsiTheme="minorHAnsi"/>
          <w:sz w:val="22"/>
          <w:szCs w:val="22"/>
        </w:rPr>
        <w:t>, the BMDL</w:t>
      </w:r>
      <w:r w:rsidRPr="000928C5">
        <w:rPr>
          <w:rFonts w:asciiTheme="minorHAnsi" w:hAnsiTheme="minorHAnsi"/>
          <w:sz w:val="22"/>
          <w:szCs w:val="22"/>
          <w:vertAlign w:val="subscript"/>
        </w:rPr>
        <w:t>10</w:t>
      </w:r>
      <w:r w:rsidRPr="000928C5">
        <w:rPr>
          <w:rFonts w:asciiTheme="minorHAnsi" w:hAnsiTheme="minorHAnsi"/>
          <w:sz w:val="22"/>
          <w:szCs w:val="22"/>
        </w:rPr>
        <w:t>.  While the resulting value is by definition slightly greater than the lowest available NOEL or LOEL from a single study, there is greater confidence in the reliability of the BMDL</w:t>
      </w:r>
      <w:r w:rsidRPr="000928C5">
        <w:rPr>
          <w:rFonts w:asciiTheme="minorHAnsi" w:hAnsiTheme="minorHAnsi"/>
          <w:sz w:val="22"/>
          <w:szCs w:val="22"/>
          <w:vertAlign w:val="subscript"/>
        </w:rPr>
        <w:t>10</w:t>
      </w:r>
      <w:r w:rsidRPr="000928C5">
        <w:rPr>
          <w:rFonts w:asciiTheme="minorHAnsi" w:hAnsiTheme="minorHAnsi"/>
          <w:sz w:val="22"/>
          <w:szCs w:val="22"/>
        </w:rPr>
        <w:t xml:space="preserve"> value because the data have already been subject to a weight-of-evidence analysis (within the context of diazinon mammalian toxicity data) and internal EPA peer review by an expert panel of toxicologists.  Therefore, for the purpose of this biological evaluation, the BMDL</w:t>
      </w:r>
      <w:r w:rsidRPr="000928C5">
        <w:rPr>
          <w:rFonts w:asciiTheme="minorHAnsi" w:hAnsiTheme="minorHAnsi"/>
          <w:sz w:val="22"/>
          <w:szCs w:val="22"/>
          <w:vertAlign w:val="subscript"/>
        </w:rPr>
        <w:t>10</w:t>
      </w:r>
      <w:r w:rsidRPr="000928C5">
        <w:rPr>
          <w:rFonts w:asciiTheme="minorHAnsi" w:hAnsiTheme="minorHAnsi"/>
          <w:sz w:val="22"/>
          <w:szCs w:val="22"/>
        </w:rPr>
        <w:t xml:space="preserve"> for cholinesterase inhibition in mammals is used as the threshold value for direct sublethal effects of diazinon</w:t>
      </w:r>
      <w:r w:rsidR="00E8554E">
        <w:rPr>
          <w:rFonts w:asciiTheme="minorHAnsi" w:hAnsiTheme="minorHAnsi"/>
          <w:sz w:val="22"/>
          <w:szCs w:val="22"/>
        </w:rPr>
        <w:t>,</w:t>
      </w:r>
      <w:r w:rsidRPr="000928C5">
        <w:rPr>
          <w:rFonts w:asciiTheme="minorHAnsi" w:hAnsiTheme="minorHAnsi"/>
          <w:sz w:val="22"/>
          <w:szCs w:val="22"/>
        </w:rPr>
        <w:t xml:space="preserve"> and the BMD</w:t>
      </w:r>
      <w:r w:rsidRPr="000928C5">
        <w:rPr>
          <w:rFonts w:asciiTheme="minorHAnsi" w:hAnsiTheme="minorHAnsi"/>
          <w:sz w:val="22"/>
          <w:szCs w:val="22"/>
          <w:vertAlign w:val="subscript"/>
        </w:rPr>
        <w:t>10</w:t>
      </w:r>
      <w:r w:rsidRPr="000928C5">
        <w:rPr>
          <w:rFonts w:asciiTheme="minorHAnsi" w:hAnsiTheme="minorHAnsi"/>
          <w:sz w:val="22"/>
          <w:szCs w:val="22"/>
        </w:rPr>
        <w:t xml:space="preserve"> is used as the threshold for indirect sublethal effects. </w:t>
      </w:r>
    </w:p>
    <w:p w:rsidR="00E8554E" w:rsidRDefault="00E8554E" w:rsidP="00C5650B">
      <w:pPr>
        <w:rPr>
          <w:rFonts w:asciiTheme="minorHAnsi" w:hAnsiTheme="minorHAnsi"/>
          <w:sz w:val="22"/>
          <w:szCs w:val="22"/>
        </w:rPr>
      </w:pPr>
    </w:p>
    <w:p w:rsidR="00C5650B" w:rsidRPr="000928C5" w:rsidRDefault="00C5650B" w:rsidP="00C5650B">
      <w:pPr>
        <w:rPr>
          <w:rFonts w:asciiTheme="minorHAnsi" w:hAnsiTheme="minorHAnsi"/>
          <w:sz w:val="22"/>
          <w:szCs w:val="22"/>
        </w:rPr>
      </w:pPr>
      <w:r w:rsidRPr="000928C5">
        <w:rPr>
          <w:rFonts w:asciiTheme="minorHAnsi" w:hAnsiTheme="minorHAnsi"/>
          <w:sz w:val="22"/>
          <w:szCs w:val="22"/>
        </w:rPr>
        <w:t xml:space="preserve">Direct and indirect effects thresholds are presented for acute mortality endpoints in </w:t>
      </w:r>
      <w:r w:rsidRPr="000928C5">
        <w:rPr>
          <w:rFonts w:asciiTheme="minorHAnsi" w:hAnsiTheme="minorHAnsi"/>
          <w:b/>
          <w:sz w:val="22"/>
          <w:szCs w:val="22"/>
        </w:rPr>
        <w:t xml:space="preserve">Table </w:t>
      </w:r>
      <w:r w:rsidR="003201BD">
        <w:rPr>
          <w:rFonts w:asciiTheme="minorHAnsi" w:hAnsiTheme="minorHAnsi"/>
          <w:b/>
          <w:sz w:val="22"/>
          <w:szCs w:val="22"/>
        </w:rPr>
        <w:t>9-1</w:t>
      </w:r>
      <w:r w:rsidRPr="000928C5">
        <w:rPr>
          <w:rFonts w:asciiTheme="minorHAnsi" w:hAnsiTheme="minorHAnsi"/>
          <w:b/>
          <w:sz w:val="22"/>
          <w:szCs w:val="22"/>
        </w:rPr>
        <w:t xml:space="preserve"> </w:t>
      </w:r>
      <w:r w:rsidRPr="000928C5">
        <w:rPr>
          <w:rFonts w:asciiTheme="minorHAnsi" w:hAnsiTheme="minorHAnsi"/>
          <w:sz w:val="22"/>
          <w:szCs w:val="22"/>
        </w:rPr>
        <w:t>and</w:t>
      </w:r>
      <w:r w:rsidRPr="000928C5">
        <w:rPr>
          <w:rFonts w:asciiTheme="minorHAnsi" w:hAnsiTheme="minorHAnsi"/>
          <w:b/>
          <w:sz w:val="22"/>
          <w:szCs w:val="22"/>
        </w:rPr>
        <w:t xml:space="preserve"> </w:t>
      </w:r>
      <w:r w:rsidRPr="000928C5">
        <w:rPr>
          <w:rFonts w:asciiTheme="minorHAnsi" w:hAnsiTheme="minorHAnsi"/>
          <w:sz w:val="22"/>
          <w:szCs w:val="22"/>
        </w:rPr>
        <w:t xml:space="preserve">for sublethal effects in </w:t>
      </w:r>
      <w:r w:rsidRPr="000928C5">
        <w:rPr>
          <w:rFonts w:asciiTheme="minorHAnsi" w:hAnsiTheme="minorHAnsi"/>
          <w:b/>
          <w:sz w:val="22"/>
          <w:szCs w:val="22"/>
        </w:rPr>
        <w:t xml:space="preserve">Table </w:t>
      </w:r>
      <w:r w:rsidR="003201BD">
        <w:rPr>
          <w:rFonts w:asciiTheme="minorHAnsi" w:hAnsiTheme="minorHAnsi"/>
          <w:b/>
          <w:sz w:val="22"/>
          <w:szCs w:val="22"/>
        </w:rPr>
        <w:t>9-2</w:t>
      </w:r>
      <w:r w:rsidRPr="000928C5">
        <w:rPr>
          <w:rFonts w:asciiTheme="minorHAnsi" w:hAnsiTheme="minorHAnsi"/>
          <w:b/>
          <w:sz w:val="22"/>
          <w:szCs w:val="22"/>
        </w:rPr>
        <w:t>.</w:t>
      </w:r>
      <w:r w:rsidRPr="000928C5">
        <w:rPr>
          <w:rFonts w:asciiTheme="minorHAnsi" w:hAnsiTheme="minorHAnsi"/>
          <w:sz w:val="22"/>
          <w:szCs w:val="22"/>
        </w:rPr>
        <w:t xml:space="preserve">  The data from which threshold values are derived are discussed in more detail in the following sections, arranged by lines of evidence.   For mammals, threshold values and data arrays (next section) in this assessment are based on endpoints expressed in, or readily converted to milligram per kilogram body weight (mg/kg bw).  The number of species tested in the available studies is limited; therefore, a species sensitivity distribution is not provided.</w:t>
      </w:r>
    </w:p>
    <w:p w:rsidR="00F132A2" w:rsidRDefault="00F132A2" w:rsidP="002A5B62">
      <w:pPr>
        <w:pStyle w:val="Caption"/>
        <w:keepNext/>
      </w:pPr>
      <w:bookmarkStart w:id="155" w:name="_Toc436127731"/>
    </w:p>
    <w:p w:rsidR="002A5B62" w:rsidRPr="00336106" w:rsidRDefault="002A5B62" w:rsidP="002A5B62">
      <w:pPr>
        <w:pStyle w:val="Caption"/>
        <w:keepNext/>
        <w:rPr>
          <w:rFonts w:asciiTheme="minorHAnsi" w:hAnsiTheme="minorHAnsi"/>
          <w:b/>
          <w:i w:val="0"/>
          <w:color w:val="auto"/>
          <w:sz w:val="22"/>
          <w:szCs w:val="22"/>
        </w:rPr>
      </w:pPr>
      <w:r w:rsidRPr="00336106">
        <w:rPr>
          <w:rFonts w:asciiTheme="minorHAnsi" w:hAnsiTheme="minorHAnsi"/>
          <w:b/>
          <w:i w:val="0"/>
          <w:color w:val="auto"/>
          <w:sz w:val="22"/>
          <w:szCs w:val="22"/>
        </w:rPr>
        <w:t xml:space="preserve">Table </w:t>
      </w:r>
      <w:r w:rsidR="00F132A2" w:rsidRPr="00336106">
        <w:rPr>
          <w:rFonts w:asciiTheme="minorHAnsi" w:hAnsiTheme="minorHAnsi"/>
          <w:b/>
          <w:i w:val="0"/>
          <w:color w:val="auto"/>
          <w:sz w:val="22"/>
          <w:szCs w:val="22"/>
        </w:rPr>
        <w:t>9</w:t>
      </w:r>
      <w:r w:rsidRPr="00336106">
        <w:rPr>
          <w:rFonts w:asciiTheme="minorHAnsi" w:hAnsiTheme="minorHAnsi"/>
          <w:b/>
          <w:i w:val="0"/>
          <w:color w:val="auto"/>
          <w:sz w:val="22"/>
          <w:szCs w:val="22"/>
        </w:rPr>
        <w:t>-1.  Direct and Indirect Effects T</w:t>
      </w:r>
      <w:r w:rsidR="007973C6" w:rsidRPr="00336106">
        <w:rPr>
          <w:rFonts w:asciiTheme="minorHAnsi" w:hAnsiTheme="minorHAnsi"/>
          <w:b/>
          <w:i w:val="0"/>
          <w:color w:val="auto"/>
          <w:sz w:val="22"/>
          <w:szCs w:val="22"/>
        </w:rPr>
        <w:t>h</w:t>
      </w:r>
      <w:r w:rsidRPr="00336106">
        <w:rPr>
          <w:rFonts w:asciiTheme="minorHAnsi" w:hAnsiTheme="minorHAnsi"/>
          <w:b/>
          <w:i w:val="0"/>
          <w:color w:val="auto"/>
          <w:sz w:val="22"/>
          <w:szCs w:val="22"/>
        </w:rPr>
        <w:t>resholds Based on the Most Sensitive Acute (single dose) Mortality Endpoints (LD</w:t>
      </w:r>
      <w:r w:rsidRPr="00336106">
        <w:rPr>
          <w:rFonts w:asciiTheme="minorHAnsi" w:hAnsiTheme="minorHAnsi"/>
          <w:b/>
          <w:i w:val="0"/>
          <w:color w:val="auto"/>
          <w:sz w:val="22"/>
          <w:szCs w:val="22"/>
          <w:vertAlign w:val="subscript"/>
        </w:rPr>
        <w:t>50</w:t>
      </w:r>
      <w:r w:rsidRPr="00336106">
        <w:rPr>
          <w:rFonts w:asciiTheme="minorHAnsi" w:hAnsiTheme="minorHAnsi"/>
          <w:b/>
          <w:i w:val="0"/>
          <w:color w:val="auto"/>
          <w:sz w:val="22"/>
          <w:szCs w:val="22"/>
        </w:rPr>
        <w:t>).</w:t>
      </w:r>
      <w:bookmarkEnd w:id="155"/>
    </w:p>
    <w:p w:rsidR="00C5650B" w:rsidRPr="000928C5" w:rsidRDefault="00C5650B" w:rsidP="00C5650B">
      <w:pPr>
        <w:keepNext/>
        <w:rPr>
          <w:rFonts w:asciiTheme="minorHAnsi" w:hAnsiTheme="minorHAnsi"/>
          <w:sz w:val="22"/>
          <w:szCs w:val="22"/>
        </w:rPr>
      </w:pPr>
    </w:p>
    <w:tbl>
      <w:tblPr>
        <w:tblW w:w="9360" w:type="dxa"/>
        <w:tblInd w:w="-115" w:type="dxa"/>
        <w:tblLayout w:type="fixed"/>
        <w:tblLook w:val="0400" w:firstRow="0" w:lastRow="0" w:firstColumn="0" w:lastColumn="0" w:noHBand="0" w:noVBand="1"/>
      </w:tblPr>
      <w:tblGrid>
        <w:gridCol w:w="1680"/>
        <w:gridCol w:w="1458"/>
        <w:gridCol w:w="1074"/>
        <w:gridCol w:w="2293"/>
        <w:gridCol w:w="1080"/>
        <w:gridCol w:w="1775"/>
      </w:tblGrid>
      <w:tr w:rsidR="00C5650B" w:rsidRPr="000928C5" w:rsidTr="002421F4">
        <w:tc>
          <w:tcPr>
            <w:tcW w:w="1680" w:type="dxa"/>
            <w:shd w:val="clear" w:color="auto" w:fill="F2F2F2"/>
          </w:tcPr>
          <w:p w:rsidR="00C5650B" w:rsidRPr="000928C5" w:rsidRDefault="00C5650B" w:rsidP="002421F4">
            <w:pPr>
              <w:keepNext/>
              <w:keepLines/>
              <w:rPr>
                <w:rFonts w:asciiTheme="minorHAnsi" w:hAnsiTheme="minorHAnsi"/>
                <w:sz w:val="22"/>
                <w:szCs w:val="22"/>
              </w:rPr>
            </w:pPr>
            <w:r w:rsidRPr="000928C5">
              <w:rPr>
                <w:rFonts w:asciiTheme="minorHAnsi" w:hAnsiTheme="minorHAnsi"/>
                <w:b/>
                <w:sz w:val="22"/>
                <w:szCs w:val="22"/>
              </w:rPr>
              <w:t>Exposure Unit</w:t>
            </w:r>
          </w:p>
        </w:tc>
        <w:tc>
          <w:tcPr>
            <w:tcW w:w="1458" w:type="dxa"/>
            <w:tcBorders>
              <w:bottom w:val="single" w:sz="4" w:space="0" w:color="000000"/>
            </w:tcBorders>
            <w:shd w:val="clear" w:color="auto" w:fill="F2F2F2"/>
          </w:tcPr>
          <w:p w:rsidR="00C5650B" w:rsidRPr="000928C5" w:rsidRDefault="00C5650B" w:rsidP="002421F4">
            <w:pPr>
              <w:keepNext/>
              <w:keepLines/>
              <w:rPr>
                <w:rFonts w:asciiTheme="minorHAnsi" w:hAnsiTheme="minorHAnsi"/>
                <w:sz w:val="22"/>
                <w:szCs w:val="22"/>
              </w:rPr>
            </w:pPr>
            <w:r w:rsidRPr="000928C5">
              <w:rPr>
                <w:rFonts w:asciiTheme="minorHAnsi" w:hAnsiTheme="minorHAnsi"/>
                <w:b/>
                <w:sz w:val="22"/>
                <w:szCs w:val="22"/>
              </w:rPr>
              <w:t>Threshold Type</w:t>
            </w:r>
          </w:p>
        </w:tc>
        <w:tc>
          <w:tcPr>
            <w:tcW w:w="1074" w:type="dxa"/>
            <w:tcBorders>
              <w:bottom w:val="single" w:sz="4" w:space="0" w:color="000000"/>
            </w:tcBorders>
            <w:shd w:val="clear" w:color="auto" w:fill="F2F2F2"/>
          </w:tcPr>
          <w:p w:rsidR="00C5650B" w:rsidRPr="000928C5" w:rsidRDefault="00C5650B" w:rsidP="002421F4">
            <w:pPr>
              <w:keepNext/>
              <w:keepLines/>
              <w:rPr>
                <w:rFonts w:asciiTheme="minorHAnsi" w:hAnsiTheme="minorHAnsi"/>
                <w:sz w:val="22"/>
                <w:szCs w:val="22"/>
              </w:rPr>
            </w:pPr>
            <w:r w:rsidRPr="000928C5">
              <w:rPr>
                <w:rFonts w:asciiTheme="minorHAnsi" w:hAnsiTheme="minorHAnsi"/>
                <w:b/>
                <w:sz w:val="22"/>
                <w:szCs w:val="22"/>
              </w:rPr>
              <w:t>Value</w:t>
            </w:r>
          </w:p>
        </w:tc>
        <w:tc>
          <w:tcPr>
            <w:tcW w:w="2293" w:type="dxa"/>
            <w:shd w:val="clear" w:color="auto" w:fill="F2F2F2"/>
          </w:tcPr>
          <w:p w:rsidR="00C5650B" w:rsidRPr="000928C5" w:rsidRDefault="00C5650B" w:rsidP="002421F4">
            <w:pPr>
              <w:keepNext/>
              <w:keepLines/>
              <w:rPr>
                <w:rFonts w:asciiTheme="minorHAnsi" w:hAnsiTheme="minorHAnsi"/>
                <w:b/>
                <w:sz w:val="22"/>
                <w:szCs w:val="22"/>
              </w:rPr>
            </w:pPr>
            <w:r w:rsidRPr="000928C5">
              <w:rPr>
                <w:rFonts w:asciiTheme="minorHAnsi" w:hAnsiTheme="minorHAnsi"/>
                <w:b/>
                <w:sz w:val="22"/>
                <w:szCs w:val="22"/>
              </w:rPr>
              <w:t xml:space="preserve">Source </w:t>
            </w:r>
          </w:p>
          <w:p w:rsidR="00C5650B" w:rsidRPr="000928C5" w:rsidRDefault="00C5650B" w:rsidP="002421F4">
            <w:pPr>
              <w:keepNext/>
              <w:keepLines/>
              <w:rPr>
                <w:rFonts w:asciiTheme="minorHAnsi" w:hAnsiTheme="minorHAnsi"/>
                <w:b/>
                <w:sz w:val="22"/>
                <w:szCs w:val="22"/>
              </w:rPr>
            </w:pPr>
            <w:r w:rsidRPr="000928C5">
              <w:rPr>
                <w:rFonts w:asciiTheme="minorHAnsi" w:hAnsiTheme="minorHAnsi"/>
                <w:b/>
                <w:sz w:val="22"/>
                <w:szCs w:val="22"/>
              </w:rPr>
              <w:t>(ECOTOX or MRID No.)</w:t>
            </w:r>
          </w:p>
        </w:tc>
        <w:tc>
          <w:tcPr>
            <w:tcW w:w="1080" w:type="dxa"/>
            <w:shd w:val="clear" w:color="auto" w:fill="F2F2F2"/>
          </w:tcPr>
          <w:p w:rsidR="00C5650B" w:rsidRPr="000928C5" w:rsidRDefault="00C5650B" w:rsidP="002421F4">
            <w:pPr>
              <w:keepNext/>
              <w:keepLines/>
              <w:rPr>
                <w:rFonts w:asciiTheme="minorHAnsi" w:hAnsiTheme="minorHAnsi"/>
                <w:sz w:val="22"/>
                <w:szCs w:val="22"/>
              </w:rPr>
            </w:pPr>
            <w:r w:rsidRPr="000928C5">
              <w:rPr>
                <w:rFonts w:asciiTheme="minorHAnsi" w:hAnsiTheme="minorHAnsi"/>
                <w:b/>
                <w:sz w:val="22"/>
                <w:szCs w:val="22"/>
              </w:rPr>
              <w:t>Exposure Route</w:t>
            </w:r>
          </w:p>
        </w:tc>
        <w:tc>
          <w:tcPr>
            <w:tcW w:w="1775" w:type="dxa"/>
            <w:shd w:val="clear" w:color="auto" w:fill="F2F2F2"/>
          </w:tcPr>
          <w:p w:rsidR="00C5650B" w:rsidRPr="000928C5" w:rsidRDefault="00C5650B" w:rsidP="002421F4">
            <w:pPr>
              <w:keepNext/>
              <w:keepLines/>
              <w:rPr>
                <w:rFonts w:asciiTheme="minorHAnsi" w:hAnsiTheme="minorHAnsi"/>
                <w:sz w:val="22"/>
                <w:szCs w:val="22"/>
              </w:rPr>
            </w:pPr>
            <w:r w:rsidRPr="000928C5">
              <w:rPr>
                <w:rFonts w:asciiTheme="minorHAnsi" w:hAnsiTheme="minorHAnsi"/>
                <w:b/>
                <w:sz w:val="22"/>
                <w:szCs w:val="22"/>
              </w:rPr>
              <w:t>Duration</w:t>
            </w:r>
          </w:p>
        </w:tc>
      </w:tr>
      <w:tr w:rsidR="00C5650B" w:rsidRPr="000928C5" w:rsidTr="002421F4">
        <w:tc>
          <w:tcPr>
            <w:tcW w:w="1680" w:type="dxa"/>
            <w:vMerge w:val="restart"/>
            <w:shd w:val="clear" w:color="auto" w:fill="F2F2F2"/>
          </w:tcPr>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mg/kg bw</w:t>
            </w:r>
          </w:p>
        </w:tc>
        <w:tc>
          <w:tcPr>
            <w:tcW w:w="1458" w:type="dxa"/>
            <w:tcBorders>
              <w:bottom w:val="dashed" w:sz="4" w:space="0" w:color="000000"/>
            </w:tcBorders>
            <w:shd w:val="clear" w:color="auto" w:fill="FFFFFF"/>
          </w:tcPr>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Direct (1/million)</w:t>
            </w:r>
          </w:p>
        </w:tc>
        <w:tc>
          <w:tcPr>
            <w:tcW w:w="1074" w:type="dxa"/>
            <w:tcBorders>
              <w:bottom w:val="dashed" w:sz="4" w:space="0" w:color="000000"/>
            </w:tcBorders>
            <w:shd w:val="clear" w:color="auto" w:fill="FFFFFF"/>
          </w:tcPr>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 xml:space="preserve">2.38 </w:t>
            </w:r>
          </w:p>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ug/g bw</w:t>
            </w:r>
          </w:p>
        </w:tc>
        <w:tc>
          <w:tcPr>
            <w:tcW w:w="2293" w:type="dxa"/>
            <w:vMerge w:val="restart"/>
            <w:shd w:val="clear" w:color="auto" w:fill="FFFFFF"/>
          </w:tcPr>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Mouse (</w:t>
            </w:r>
            <w:r w:rsidRPr="000928C5">
              <w:rPr>
                <w:rFonts w:asciiTheme="minorHAnsi" w:hAnsiTheme="minorHAnsi"/>
                <w:i/>
                <w:sz w:val="22"/>
                <w:szCs w:val="22"/>
              </w:rPr>
              <w:t>Mus musculus</w:t>
            </w:r>
            <w:r w:rsidRPr="000928C5">
              <w:rPr>
                <w:rFonts w:asciiTheme="minorHAnsi" w:hAnsiTheme="minorHAnsi"/>
                <w:sz w:val="22"/>
                <w:szCs w:val="22"/>
              </w:rPr>
              <w:t>)</w:t>
            </w:r>
          </w:p>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LD</w:t>
            </w:r>
            <w:r w:rsidRPr="000928C5">
              <w:rPr>
                <w:rFonts w:asciiTheme="minorHAnsi" w:hAnsiTheme="minorHAnsi"/>
                <w:sz w:val="22"/>
                <w:szCs w:val="22"/>
                <w:vertAlign w:val="subscript"/>
              </w:rPr>
              <w:t>50</w:t>
            </w:r>
            <w:r w:rsidRPr="000928C5">
              <w:rPr>
                <w:rFonts w:asciiTheme="minorHAnsi" w:hAnsiTheme="minorHAnsi"/>
                <w:sz w:val="22"/>
                <w:szCs w:val="22"/>
              </w:rPr>
              <w:t xml:space="preserve"> = 105 ug/g bw</w:t>
            </w:r>
          </w:p>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Slope = 2.89</w:t>
            </w:r>
          </w:p>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E85110</w:t>
            </w:r>
          </w:p>
        </w:tc>
        <w:tc>
          <w:tcPr>
            <w:tcW w:w="1080" w:type="dxa"/>
            <w:vMerge w:val="restart"/>
          </w:tcPr>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Oral</w:t>
            </w:r>
          </w:p>
        </w:tc>
        <w:tc>
          <w:tcPr>
            <w:tcW w:w="1775" w:type="dxa"/>
            <w:vMerge w:val="restart"/>
            <w:shd w:val="clear" w:color="auto" w:fill="FFFFFF"/>
          </w:tcPr>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Single dose,</w:t>
            </w:r>
          </w:p>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9 day observation of adult female mice during gestation</w:t>
            </w:r>
          </w:p>
          <w:p w:rsidR="00C5650B" w:rsidRPr="000928C5" w:rsidRDefault="00C5650B" w:rsidP="002421F4">
            <w:pPr>
              <w:keepNext/>
              <w:keepLines/>
              <w:rPr>
                <w:rFonts w:asciiTheme="minorHAnsi" w:hAnsiTheme="minorHAnsi"/>
                <w:sz w:val="22"/>
                <w:szCs w:val="22"/>
              </w:rPr>
            </w:pPr>
          </w:p>
          <w:p w:rsidR="00C5650B" w:rsidRPr="000928C5" w:rsidRDefault="00C5650B" w:rsidP="002421F4">
            <w:pPr>
              <w:keepNext/>
              <w:keepLines/>
              <w:rPr>
                <w:rFonts w:asciiTheme="minorHAnsi" w:hAnsiTheme="minorHAnsi"/>
                <w:sz w:val="22"/>
                <w:szCs w:val="22"/>
              </w:rPr>
            </w:pPr>
          </w:p>
          <w:p w:rsidR="00C5650B" w:rsidRPr="000928C5" w:rsidRDefault="00C5650B" w:rsidP="002421F4">
            <w:pPr>
              <w:keepNext/>
              <w:keepLines/>
              <w:rPr>
                <w:rFonts w:asciiTheme="minorHAnsi" w:hAnsiTheme="minorHAnsi"/>
                <w:sz w:val="22"/>
                <w:szCs w:val="22"/>
              </w:rPr>
            </w:pPr>
          </w:p>
        </w:tc>
      </w:tr>
      <w:tr w:rsidR="00C5650B" w:rsidRPr="000928C5" w:rsidTr="002421F4">
        <w:tc>
          <w:tcPr>
            <w:tcW w:w="1680" w:type="dxa"/>
            <w:vMerge/>
            <w:shd w:val="clear" w:color="auto" w:fill="F2F2F2"/>
          </w:tcPr>
          <w:p w:rsidR="00C5650B" w:rsidRPr="000928C5" w:rsidRDefault="00C5650B" w:rsidP="002421F4">
            <w:pPr>
              <w:keepNext/>
              <w:keepLines/>
              <w:rPr>
                <w:rFonts w:asciiTheme="minorHAnsi" w:hAnsiTheme="minorHAnsi"/>
                <w:sz w:val="22"/>
                <w:szCs w:val="22"/>
              </w:rPr>
            </w:pPr>
          </w:p>
        </w:tc>
        <w:tc>
          <w:tcPr>
            <w:tcW w:w="1458" w:type="dxa"/>
            <w:tcBorders>
              <w:top w:val="dashed" w:sz="4" w:space="0" w:color="000000"/>
              <w:bottom w:val="single" w:sz="4" w:space="0" w:color="000000"/>
            </w:tcBorders>
            <w:shd w:val="clear" w:color="auto" w:fill="FFFFFF"/>
          </w:tcPr>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Indirect (1/10)</w:t>
            </w:r>
          </w:p>
        </w:tc>
        <w:tc>
          <w:tcPr>
            <w:tcW w:w="1074" w:type="dxa"/>
            <w:tcBorders>
              <w:top w:val="dashed" w:sz="4" w:space="0" w:color="000000"/>
              <w:bottom w:val="single" w:sz="4" w:space="0" w:color="000000"/>
            </w:tcBorders>
            <w:shd w:val="clear" w:color="auto" w:fill="FFFFFF"/>
          </w:tcPr>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 xml:space="preserve">37.8 </w:t>
            </w:r>
          </w:p>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ug/g bw</w:t>
            </w:r>
          </w:p>
        </w:tc>
        <w:tc>
          <w:tcPr>
            <w:tcW w:w="2293" w:type="dxa"/>
            <w:vMerge/>
            <w:shd w:val="clear" w:color="auto" w:fill="FFFFFF"/>
          </w:tcPr>
          <w:p w:rsidR="00C5650B" w:rsidRPr="000928C5" w:rsidRDefault="00C5650B" w:rsidP="002421F4">
            <w:pPr>
              <w:widowControl w:val="0"/>
              <w:rPr>
                <w:rFonts w:asciiTheme="minorHAnsi" w:hAnsiTheme="minorHAnsi"/>
                <w:sz w:val="22"/>
                <w:szCs w:val="22"/>
              </w:rPr>
            </w:pPr>
          </w:p>
        </w:tc>
        <w:tc>
          <w:tcPr>
            <w:tcW w:w="1080" w:type="dxa"/>
            <w:vMerge/>
          </w:tcPr>
          <w:p w:rsidR="00C5650B" w:rsidRPr="000928C5" w:rsidRDefault="00C5650B" w:rsidP="002421F4">
            <w:pPr>
              <w:widowControl w:val="0"/>
              <w:rPr>
                <w:rFonts w:asciiTheme="minorHAnsi" w:hAnsiTheme="minorHAnsi"/>
                <w:sz w:val="22"/>
                <w:szCs w:val="22"/>
              </w:rPr>
            </w:pPr>
          </w:p>
        </w:tc>
        <w:tc>
          <w:tcPr>
            <w:tcW w:w="1775" w:type="dxa"/>
            <w:vMerge/>
            <w:shd w:val="clear" w:color="auto" w:fill="FFFFFF"/>
          </w:tcPr>
          <w:p w:rsidR="00C5650B" w:rsidRPr="000928C5" w:rsidRDefault="00C5650B" w:rsidP="002421F4">
            <w:pPr>
              <w:keepNext/>
              <w:keepLines/>
              <w:rPr>
                <w:rFonts w:asciiTheme="minorHAnsi" w:hAnsiTheme="minorHAnsi"/>
                <w:sz w:val="22"/>
                <w:szCs w:val="22"/>
              </w:rPr>
            </w:pPr>
          </w:p>
        </w:tc>
      </w:tr>
    </w:tbl>
    <w:p w:rsidR="00C5650B" w:rsidRPr="00F132A2" w:rsidRDefault="00C5650B" w:rsidP="00C5650B">
      <w:pPr>
        <w:rPr>
          <w:rFonts w:asciiTheme="minorHAnsi" w:hAnsiTheme="minorHAnsi"/>
          <w:b/>
          <w:color w:val="auto"/>
          <w:sz w:val="22"/>
          <w:szCs w:val="22"/>
        </w:rPr>
      </w:pPr>
    </w:p>
    <w:p w:rsidR="007973C6" w:rsidRPr="00336106" w:rsidRDefault="007973C6" w:rsidP="007973C6">
      <w:pPr>
        <w:pStyle w:val="Caption"/>
        <w:keepNext/>
        <w:rPr>
          <w:rFonts w:asciiTheme="minorHAnsi" w:hAnsiTheme="minorHAnsi"/>
          <w:b/>
          <w:i w:val="0"/>
          <w:color w:val="auto"/>
          <w:sz w:val="22"/>
          <w:szCs w:val="22"/>
        </w:rPr>
      </w:pPr>
      <w:bookmarkStart w:id="156" w:name="_Toc436127732"/>
      <w:r w:rsidRPr="00336106">
        <w:rPr>
          <w:rFonts w:asciiTheme="minorHAnsi" w:hAnsiTheme="minorHAnsi"/>
          <w:b/>
          <w:i w:val="0"/>
          <w:color w:val="auto"/>
          <w:sz w:val="22"/>
          <w:szCs w:val="22"/>
        </w:rPr>
        <w:t xml:space="preserve">Table </w:t>
      </w:r>
      <w:r w:rsidR="00F132A2" w:rsidRPr="00336106">
        <w:rPr>
          <w:rFonts w:asciiTheme="minorHAnsi" w:hAnsiTheme="minorHAnsi"/>
          <w:b/>
          <w:i w:val="0"/>
          <w:color w:val="auto"/>
          <w:sz w:val="22"/>
          <w:szCs w:val="22"/>
        </w:rPr>
        <w:t>9</w:t>
      </w:r>
      <w:r w:rsidRPr="00336106">
        <w:rPr>
          <w:rFonts w:asciiTheme="minorHAnsi" w:hAnsiTheme="minorHAnsi"/>
          <w:b/>
          <w:i w:val="0"/>
          <w:color w:val="auto"/>
          <w:sz w:val="22"/>
          <w:szCs w:val="22"/>
        </w:rPr>
        <w:t>-2. Sublethal Direct and Indirect Effects T</w:t>
      </w:r>
      <w:r w:rsidR="00F132A2" w:rsidRPr="00336106">
        <w:rPr>
          <w:rFonts w:asciiTheme="minorHAnsi" w:hAnsiTheme="minorHAnsi"/>
          <w:b/>
          <w:i w:val="0"/>
          <w:color w:val="auto"/>
          <w:sz w:val="22"/>
          <w:szCs w:val="22"/>
        </w:rPr>
        <w:t>h</w:t>
      </w:r>
      <w:r w:rsidRPr="00336106">
        <w:rPr>
          <w:rFonts w:asciiTheme="minorHAnsi" w:hAnsiTheme="minorHAnsi"/>
          <w:b/>
          <w:i w:val="0"/>
          <w:color w:val="auto"/>
          <w:sz w:val="22"/>
          <w:szCs w:val="22"/>
        </w:rPr>
        <w:t>resholds for Mammals</w:t>
      </w:r>
      <w:bookmarkEnd w:id="156"/>
    </w:p>
    <w:tbl>
      <w:tblPr>
        <w:tblW w:w="9360" w:type="dxa"/>
        <w:tblInd w:w="-115" w:type="dxa"/>
        <w:tblLayout w:type="fixed"/>
        <w:tblLook w:val="0400" w:firstRow="0" w:lastRow="0" w:firstColumn="0" w:lastColumn="0" w:noHBand="0" w:noVBand="1"/>
      </w:tblPr>
      <w:tblGrid>
        <w:gridCol w:w="1345"/>
        <w:gridCol w:w="1620"/>
        <w:gridCol w:w="1440"/>
        <w:gridCol w:w="2430"/>
        <w:gridCol w:w="1342"/>
        <w:gridCol w:w="1183"/>
      </w:tblGrid>
      <w:tr w:rsidR="00C5650B" w:rsidRPr="000928C5" w:rsidTr="002421F4">
        <w:tc>
          <w:tcPr>
            <w:tcW w:w="1345" w:type="dxa"/>
            <w:shd w:val="clear" w:color="auto" w:fill="F2F2F2"/>
          </w:tcPr>
          <w:p w:rsidR="00C5650B" w:rsidRPr="000928C5" w:rsidRDefault="00C5650B" w:rsidP="002421F4">
            <w:pPr>
              <w:keepNext/>
              <w:keepLines/>
              <w:rPr>
                <w:rFonts w:asciiTheme="minorHAnsi" w:hAnsiTheme="minorHAnsi"/>
                <w:sz w:val="22"/>
                <w:szCs w:val="22"/>
              </w:rPr>
            </w:pPr>
            <w:r w:rsidRPr="000928C5">
              <w:rPr>
                <w:rFonts w:asciiTheme="minorHAnsi" w:hAnsiTheme="minorHAnsi"/>
                <w:b/>
                <w:sz w:val="22"/>
                <w:szCs w:val="22"/>
              </w:rPr>
              <w:t>Exposure Unit</w:t>
            </w:r>
          </w:p>
        </w:tc>
        <w:tc>
          <w:tcPr>
            <w:tcW w:w="1620" w:type="dxa"/>
            <w:tcBorders>
              <w:bottom w:val="single" w:sz="4" w:space="0" w:color="000000"/>
            </w:tcBorders>
            <w:shd w:val="clear" w:color="auto" w:fill="F2F2F2"/>
          </w:tcPr>
          <w:p w:rsidR="00C5650B" w:rsidRPr="000928C5" w:rsidRDefault="00C5650B" w:rsidP="002421F4">
            <w:pPr>
              <w:keepNext/>
              <w:keepLines/>
              <w:rPr>
                <w:rFonts w:asciiTheme="minorHAnsi" w:hAnsiTheme="minorHAnsi"/>
                <w:sz w:val="22"/>
                <w:szCs w:val="22"/>
              </w:rPr>
            </w:pPr>
            <w:r w:rsidRPr="000928C5">
              <w:rPr>
                <w:rFonts w:asciiTheme="minorHAnsi" w:hAnsiTheme="minorHAnsi"/>
                <w:b/>
                <w:sz w:val="22"/>
                <w:szCs w:val="22"/>
              </w:rPr>
              <w:t>Threshold Type</w:t>
            </w:r>
          </w:p>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(endpoint value)</w:t>
            </w:r>
          </w:p>
        </w:tc>
        <w:tc>
          <w:tcPr>
            <w:tcW w:w="1440" w:type="dxa"/>
            <w:shd w:val="clear" w:color="auto" w:fill="F2F2F2"/>
          </w:tcPr>
          <w:p w:rsidR="00C5650B" w:rsidRPr="000928C5" w:rsidRDefault="00C5650B" w:rsidP="002421F4">
            <w:pPr>
              <w:keepNext/>
              <w:keepLines/>
              <w:rPr>
                <w:rFonts w:asciiTheme="minorHAnsi" w:hAnsiTheme="minorHAnsi"/>
                <w:sz w:val="22"/>
                <w:szCs w:val="22"/>
              </w:rPr>
            </w:pPr>
            <w:r w:rsidRPr="000928C5">
              <w:rPr>
                <w:rFonts w:asciiTheme="minorHAnsi" w:hAnsiTheme="minorHAnsi"/>
                <w:b/>
                <w:sz w:val="22"/>
                <w:szCs w:val="22"/>
              </w:rPr>
              <w:t>Value</w:t>
            </w:r>
          </w:p>
        </w:tc>
        <w:tc>
          <w:tcPr>
            <w:tcW w:w="2430" w:type="dxa"/>
            <w:shd w:val="clear" w:color="auto" w:fill="F2F2F2"/>
          </w:tcPr>
          <w:p w:rsidR="00C5650B" w:rsidRPr="000928C5" w:rsidRDefault="00C5650B" w:rsidP="002421F4">
            <w:pPr>
              <w:keepNext/>
              <w:keepLines/>
              <w:rPr>
                <w:rFonts w:asciiTheme="minorHAnsi" w:hAnsiTheme="minorHAnsi"/>
                <w:sz w:val="22"/>
                <w:szCs w:val="22"/>
              </w:rPr>
            </w:pPr>
            <w:r w:rsidRPr="000928C5">
              <w:rPr>
                <w:rFonts w:asciiTheme="minorHAnsi" w:hAnsiTheme="minorHAnsi"/>
                <w:b/>
                <w:sz w:val="22"/>
                <w:szCs w:val="22"/>
              </w:rPr>
              <w:t>Source</w:t>
            </w:r>
          </w:p>
        </w:tc>
        <w:tc>
          <w:tcPr>
            <w:tcW w:w="1342" w:type="dxa"/>
            <w:shd w:val="clear" w:color="auto" w:fill="F2F2F2"/>
          </w:tcPr>
          <w:p w:rsidR="00C5650B" w:rsidRPr="000928C5" w:rsidRDefault="00C5650B" w:rsidP="002421F4">
            <w:pPr>
              <w:keepNext/>
              <w:keepLines/>
              <w:rPr>
                <w:rFonts w:asciiTheme="minorHAnsi" w:hAnsiTheme="minorHAnsi"/>
                <w:sz w:val="22"/>
                <w:szCs w:val="22"/>
              </w:rPr>
            </w:pPr>
            <w:r w:rsidRPr="000928C5">
              <w:rPr>
                <w:rFonts w:asciiTheme="minorHAnsi" w:hAnsiTheme="minorHAnsi"/>
                <w:b/>
                <w:sz w:val="22"/>
                <w:szCs w:val="22"/>
              </w:rPr>
              <w:t>Exposure Route</w:t>
            </w:r>
          </w:p>
        </w:tc>
        <w:tc>
          <w:tcPr>
            <w:tcW w:w="1183" w:type="dxa"/>
            <w:shd w:val="clear" w:color="auto" w:fill="F2F2F2"/>
          </w:tcPr>
          <w:p w:rsidR="00C5650B" w:rsidRPr="000928C5" w:rsidRDefault="00C5650B" w:rsidP="002421F4">
            <w:pPr>
              <w:keepNext/>
              <w:keepLines/>
              <w:rPr>
                <w:rFonts w:asciiTheme="minorHAnsi" w:hAnsiTheme="minorHAnsi"/>
                <w:sz w:val="22"/>
                <w:szCs w:val="22"/>
              </w:rPr>
            </w:pPr>
            <w:r w:rsidRPr="000928C5">
              <w:rPr>
                <w:rFonts w:asciiTheme="minorHAnsi" w:hAnsiTheme="minorHAnsi"/>
                <w:b/>
                <w:sz w:val="22"/>
                <w:szCs w:val="22"/>
              </w:rPr>
              <w:t>Duration</w:t>
            </w:r>
          </w:p>
        </w:tc>
      </w:tr>
      <w:tr w:rsidR="00C5650B" w:rsidRPr="000928C5" w:rsidTr="002421F4">
        <w:trPr>
          <w:trHeight w:val="320"/>
        </w:trPr>
        <w:tc>
          <w:tcPr>
            <w:tcW w:w="1345" w:type="dxa"/>
            <w:vMerge w:val="restart"/>
            <w:shd w:val="clear" w:color="auto" w:fill="F2F2F2"/>
          </w:tcPr>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mg/kg bw</w:t>
            </w:r>
          </w:p>
        </w:tc>
        <w:tc>
          <w:tcPr>
            <w:tcW w:w="1620" w:type="dxa"/>
            <w:tcBorders>
              <w:bottom w:val="dashed" w:sz="4" w:space="0" w:color="000000"/>
            </w:tcBorders>
            <w:shd w:val="clear" w:color="auto" w:fill="FFFFFF"/>
          </w:tcPr>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Direct</w:t>
            </w:r>
          </w:p>
        </w:tc>
        <w:tc>
          <w:tcPr>
            <w:tcW w:w="1440" w:type="dxa"/>
            <w:shd w:val="clear" w:color="auto" w:fill="FFFFFF"/>
          </w:tcPr>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0.35 mg/kg bw/day</w:t>
            </w:r>
          </w:p>
        </w:tc>
        <w:tc>
          <w:tcPr>
            <w:tcW w:w="2430" w:type="dxa"/>
            <w:vMerge w:val="restart"/>
            <w:shd w:val="clear" w:color="auto" w:fill="FFFFFF"/>
          </w:tcPr>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Comparative cholinesterase assay</w:t>
            </w:r>
          </w:p>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CD Rat (</w:t>
            </w:r>
            <w:r w:rsidRPr="000928C5">
              <w:rPr>
                <w:rFonts w:asciiTheme="minorHAnsi" w:hAnsiTheme="minorHAnsi"/>
                <w:i/>
                <w:sz w:val="22"/>
                <w:szCs w:val="22"/>
              </w:rPr>
              <w:t>Rattus norvegicus</w:t>
            </w:r>
            <w:r w:rsidRPr="000928C5">
              <w:rPr>
                <w:rFonts w:asciiTheme="minorHAnsi" w:hAnsiTheme="minorHAnsi"/>
                <w:sz w:val="22"/>
                <w:szCs w:val="22"/>
              </w:rPr>
              <w:t>)</w:t>
            </w:r>
          </w:p>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BMDL</w:t>
            </w:r>
            <w:r w:rsidRPr="000928C5">
              <w:rPr>
                <w:rFonts w:asciiTheme="minorHAnsi" w:hAnsiTheme="minorHAnsi"/>
                <w:sz w:val="22"/>
                <w:szCs w:val="22"/>
                <w:vertAlign w:val="subscript"/>
              </w:rPr>
              <w:t>10</w:t>
            </w:r>
            <w:r w:rsidRPr="000928C5">
              <w:rPr>
                <w:rFonts w:asciiTheme="minorHAnsi" w:hAnsiTheme="minorHAnsi"/>
                <w:sz w:val="22"/>
                <w:szCs w:val="22"/>
              </w:rPr>
              <w:t>= 0.35 mg/kg bw/day</w:t>
            </w:r>
          </w:p>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BMD</w:t>
            </w:r>
            <w:r w:rsidRPr="000928C5">
              <w:rPr>
                <w:rFonts w:asciiTheme="minorHAnsi" w:hAnsiTheme="minorHAnsi"/>
                <w:sz w:val="22"/>
                <w:szCs w:val="22"/>
                <w:vertAlign w:val="subscript"/>
              </w:rPr>
              <w:t>10</w:t>
            </w:r>
            <w:r w:rsidRPr="000928C5">
              <w:rPr>
                <w:rFonts w:asciiTheme="minorHAnsi" w:hAnsiTheme="minorHAnsi"/>
                <w:sz w:val="22"/>
                <w:szCs w:val="22"/>
              </w:rPr>
              <w:t>=0.52 mg/kg bw/day</w:t>
            </w:r>
          </w:p>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MRID 46166302</w:t>
            </w:r>
          </w:p>
        </w:tc>
        <w:tc>
          <w:tcPr>
            <w:tcW w:w="1342" w:type="dxa"/>
            <w:vMerge w:val="restart"/>
            <w:shd w:val="clear" w:color="auto" w:fill="FFFFFF"/>
          </w:tcPr>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Oral</w:t>
            </w:r>
          </w:p>
        </w:tc>
        <w:tc>
          <w:tcPr>
            <w:tcW w:w="1183" w:type="dxa"/>
            <w:vMerge w:val="restart"/>
            <w:shd w:val="clear" w:color="auto" w:fill="FFFFFF"/>
          </w:tcPr>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7 day, repeat dose</w:t>
            </w:r>
          </w:p>
        </w:tc>
      </w:tr>
      <w:tr w:rsidR="00C5650B" w:rsidRPr="000928C5" w:rsidTr="002421F4">
        <w:trPr>
          <w:trHeight w:val="300"/>
        </w:trPr>
        <w:tc>
          <w:tcPr>
            <w:tcW w:w="1345" w:type="dxa"/>
            <w:vMerge/>
            <w:shd w:val="clear" w:color="auto" w:fill="F2F2F2"/>
          </w:tcPr>
          <w:p w:rsidR="00C5650B" w:rsidRPr="000928C5" w:rsidRDefault="00C5650B" w:rsidP="002421F4">
            <w:pPr>
              <w:keepNext/>
              <w:keepLines/>
              <w:rPr>
                <w:rFonts w:asciiTheme="minorHAnsi" w:hAnsiTheme="minorHAnsi"/>
                <w:sz w:val="22"/>
                <w:szCs w:val="22"/>
              </w:rPr>
            </w:pPr>
          </w:p>
        </w:tc>
        <w:tc>
          <w:tcPr>
            <w:tcW w:w="1620" w:type="dxa"/>
            <w:tcBorders>
              <w:top w:val="dashed" w:sz="4" w:space="0" w:color="000000"/>
            </w:tcBorders>
            <w:shd w:val="clear" w:color="auto" w:fill="FFFFFF"/>
          </w:tcPr>
          <w:p w:rsidR="00C5650B" w:rsidRPr="000928C5" w:rsidRDefault="00C5650B" w:rsidP="002421F4">
            <w:pPr>
              <w:keepNext/>
              <w:keepLines/>
              <w:rPr>
                <w:rFonts w:asciiTheme="minorHAnsi" w:hAnsiTheme="minorHAnsi"/>
                <w:sz w:val="22"/>
                <w:szCs w:val="22"/>
              </w:rPr>
            </w:pPr>
            <w:r w:rsidRPr="000928C5">
              <w:rPr>
                <w:rFonts w:asciiTheme="minorHAnsi" w:hAnsiTheme="minorHAnsi"/>
                <w:sz w:val="22"/>
                <w:szCs w:val="22"/>
              </w:rPr>
              <w:t>Indirect</w:t>
            </w:r>
          </w:p>
        </w:tc>
        <w:tc>
          <w:tcPr>
            <w:tcW w:w="1440" w:type="dxa"/>
            <w:shd w:val="clear" w:color="auto" w:fill="FFFFFF"/>
          </w:tcPr>
          <w:p w:rsidR="00C5650B" w:rsidRPr="000928C5" w:rsidRDefault="00C5650B" w:rsidP="002421F4">
            <w:pPr>
              <w:widowControl w:val="0"/>
              <w:rPr>
                <w:rFonts w:asciiTheme="minorHAnsi" w:hAnsiTheme="minorHAnsi"/>
                <w:sz w:val="22"/>
                <w:szCs w:val="22"/>
              </w:rPr>
            </w:pPr>
            <w:r w:rsidRPr="000928C5">
              <w:rPr>
                <w:rFonts w:asciiTheme="minorHAnsi" w:hAnsiTheme="minorHAnsi"/>
                <w:sz w:val="22"/>
                <w:szCs w:val="22"/>
              </w:rPr>
              <w:t>0.52 mg/kg bw/day</w:t>
            </w:r>
          </w:p>
        </w:tc>
        <w:tc>
          <w:tcPr>
            <w:tcW w:w="2430" w:type="dxa"/>
            <w:vMerge/>
            <w:shd w:val="clear" w:color="auto" w:fill="FFFFFF"/>
          </w:tcPr>
          <w:p w:rsidR="00C5650B" w:rsidRPr="000928C5" w:rsidRDefault="00C5650B" w:rsidP="002421F4">
            <w:pPr>
              <w:widowControl w:val="0"/>
              <w:rPr>
                <w:rFonts w:asciiTheme="minorHAnsi" w:hAnsiTheme="minorHAnsi"/>
                <w:sz w:val="22"/>
                <w:szCs w:val="22"/>
              </w:rPr>
            </w:pPr>
          </w:p>
        </w:tc>
        <w:tc>
          <w:tcPr>
            <w:tcW w:w="1342" w:type="dxa"/>
            <w:vMerge/>
            <w:shd w:val="clear" w:color="auto" w:fill="FFFFFF"/>
          </w:tcPr>
          <w:p w:rsidR="00C5650B" w:rsidRPr="000928C5" w:rsidRDefault="00C5650B" w:rsidP="002421F4">
            <w:pPr>
              <w:widowControl w:val="0"/>
              <w:rPr>
                <w:rFonts w:asciiTheme="minorHAnsi" w:hAnsiTheme="minorHAnsi"/>
                <w:sz w:val="22"/>
                <w:szCs w:val="22"/>
              </w:rPr>
            </w:pPr>
          </w:p>
        </w:tc>
        <w:tc>
          <w:tcPr>
            <w:tcW w:w="1183" w:type="dxa"/>
            <w:shd w:val="clear" w:color="auto" w:fill="FFFFFF"/>
          </w:tcPr>
          <w:p w:rsidR="00C5650B" w:rsidRPr="000928C5" w:rsidRDefault="00C5650B" w:rsidP="002421F4">
            <w:pPr>
              <w:keepNext/>
              <w:keepLines/>
              <w:rPr>
                <w:rFonts w:asciiTheme="minorHAnsi" w:hAnsiTheme="minorHAnsi"/>
                <w:sz w:val="22"/>
                <w:szCs w:val="22"/>
              </w:rPr>
            </w:pPr>
          </w:p>
          <w:p w:rsidR="00C5650B" w:rsidRPr="000928C5" w:rsidRDefault="00C5650B" w:rsidP="002421F4">
            <w:pPr>
              <w:keepNext/>
              <w:keepLines/>
              <w:rPr>
                <w:rFonts w:asciiTheme="minorHAnsi" w:hAnsiTheme="minorHAnsi"/>
                <w:sz w:val="22"/>
                <w:szCs w:val="22"/>
              </w:rPr>
            </w:pPr>
          </w:p>
          <w:p w:rsidR="00C5650B" w:rsidRPr="000928C5" w:rsidRDefault="00C5650B" w:rsidP="002421F4">
            <w:pPr>
              <w:keepNext/>
              <w:keepLines/>
              <w:rPr>
                <w:rFonts w:asciiTheme="minorHAnsi" w:hAnsiTheme="minorHAnsi"/>
                <w:sz w:val="22"/>
                <w:szCs w:val="22"/>
              </w:rPr>
            </w:pPr>
          </w:p>
          <w:p w:rsidR="00C5650B" w:rsidRPr="000928C5" w:rsidRDefault="00C5650B" w:rsidP="002421F4">
            <w:pPr>
              <w:keepNext/>
              <w:keepLines/>
              <w:rPr>
                <w:rFonts w:asciiTheme="minorHAnsi" w:hAnsiTheme="minorHAnsi"/>
                <w:sz w:val="22"/>
                <w:szCs w:val="22"/>
              </w:rPr>
            </w:pPr>
          </w:p>
        </w:tc>
      </w:tr>
    </w:tbl>
    <w:p w:rsidR="00C5650B" w:rsidRPr="000928C5" w:rsidRDefault="00C5650B" w:rsidP="00C5650B">
      <w:pPr>
        <w:pStyle w:val="Heading2"/>
        <w:spacing w:before="0"/>
        <w:rPr>
          <w:rFonts w:asciiTheme="minorHAnsi" w:hAnsiTheme="minorHAnsi"/>
          <w:sz w:val="22"/>
          <w:szCs w:val="22"/>
        </w:rPr>
      </w:pPr>
    </w:p>
    <w:p w:rsidR="00C5650B" w:rsidRPr="003201BD" w:rsidRDefault="00BF31F4" w:rsidP="00BF31F4">
      <w:pPr>
        <w:pStyle w:val="Heading2"/>
        <w:numPr>
          <w:ilvl w:val="1"/>
          <w:numId w:val="3"/>
        </w:numPr>
        <w:spacing w:before="0"/>
        <w:rPr>
          <w:rFonts w:asciiTheme="minorHAnsi" w:hAnsiTheme="minorHAnsi"/>
          <w:b/>
          <w:color w:val="auto"/>
          <w:sz w:val="24"/>
          <w:szCs w:val="24"/>
        </w:rPr>
      </w:pPr>
      <w:bookmarkStart w:id="157" w:name="_Toc436808211"/>
      <w:r w:rsidRPr="003201BD">
        <w:rPr>
          <w:rFonts w:asciiTheme="minorHAnsi" w:hAnsiTheme="minorHAnsi"/>
          <w:b/>
          <w:color w:val="auto"/>
          <w:sz w:val="24"/>
          <w:szCs w:val="24"/>
        </w:rPr>
        <w:t>Summary Data A</w:t>
      </w:r>
      <w:r w:rsidR="00C5650B" w:rsidRPr="003201BD">
        <w:rPr>
          <w:rFonts w:asciiTheme="minorHAnsi" w:hAnsiTheme="minorHAnsi"/>
          <w:b/>
          <w:color w:val="auto"/>
          <w:sz w:val="24"/>
          <w:szCs w:val="24"/>
        </w:rPr>
        <w:t>rrays</w:t>
      </w:r>
      <w:r w:rsidRPr="003201BD">
        <w:rPr>
          <w:rFonts w:asciiTheme="minorHAnsi" w:hAnsiTheme="minorHAnsi"/>
          <w:b/>
          <w:color w:val="auto"/>
          <w:sz w:val="24"/>
          <w:szCs w:val="24"/>
        </w:rPr>
        <w:t xml:space="preserve"> for Mammals</w:t>
      </w:r>
      <w:bookmarkEnd w:id="157"/>
    </w:p>
    <w:p w:rsidR="00BF31F4" w:rsidRPr="00BF31F4" w:rsidRDefault="00BF31F4" w:rsidP="00BF31F4"/>
    <w:p w:rsidR="00C5650B" w:rsidRPr="000928C5" w:rsidRDefault="00C5650B" w:rsidP="00C5650B">
      <w:pPr>
        <w:rPr>
          <w:rFonts w:asciiTheme="minorHAnsi" w:hAnsiTheme="minorHAnsi"/>
          <w:sz w:val="22"/>
          <w:szCs w:val="22"/>
        </w:rPr>
      </w:pPr>
      <w:r w:rsidRPr="000928C5">
        <w:rPr>
          <w:rFonts w:asciiTheme="minorHAnsi" w:hAnsiTheme="minorHAnsi"/>
          <w:sz w:val="22"/>
          <w:szCs w:val="22"/>
        </w:rPr>
        <w:t>The following data array (</w:t>
      </w:r>
      <w:r w:rsidRPr="000928C5">
        <w:rPr>
          <w:rFonts w:asciiTheme="minorHAnsi" w:hAnsiTheme="minorHAnsi"/>
          <w:b/>
          <w:sz w:val="22"/>
          <w:szCs w:val="22"/>
        </w:rPr>
        <w:t xml:space="preserve">Figure </w:t>
      </w:r>
      <w:r w:rsidR="003201BD">
        <w:rPr>
          <w:rFonts w:asciiTheme="minorHAnsi" w:hAnsiTheme="minorHAnsi"/>
          <w:b/>
          <w:sz w:val="22"/>
          <w:szCs w:val="22"/>
        </w:rPr>
        <w:t>9-1</w:t>
      </w:r>
      <w:r w:rsidRPr="000928C5">
        <w:rPr>
          <w:rFonts w:asciiTheme="minorHAnsi" w:hAnsiTheme="minorHAnsi"/>
          <w:sz w:val="22"/>
          <w:szCs w:val="22"/>
        </w:rPr>
        <w:t>) provides a visual summary of the available data for diazinon effects on mammals.  Effects concentrations are on the horizontal (X) axis</w:t>
      </w:r>
      <w:r w:rsidR="00E8554E">
        <w:rPr>
          <w:rFonts w:asciiTheme="minorHAnsi" w:hAnsiTheme="minorHAnsi"/>
          <w:sz w:val="22"/>
          <w:szCs w:val="22"/>
        </w:rPr>
        <w:t>,</w:t>
      </w:r>
      <w:r w:rsidRPr="000928C5">
        <w:rPr>
          <w:rFonts w:asciiTheme="minorHAnsi" w:hAnsiTheme="minorHAnsi"/>
          <w:sz w:val="22"/>
          <w:szCs w:val="22"/>
        </w:rPr>
        <w:t xml:space="preserve"> and the effect and endpoint type (</w:t>
      </w:r>
      <w:r w:rsidRPr="000928C5">
        <w:rPr>
          <w:rFonts w:asciiTheme="minorHAnsi" w:hAnsiTheme="minorHAnsi"/>
          <w:i/>
          <w:sz w:val="22"/>
          <w:szCs w:val="22"/>
        </w:rPr>
        <w:t>e.g</w:t>
      </w:r>
      <w:r w:rsidRPr="000928C5">
        <w:rPr>
          <w:rFonts w:asciiTheme="minorHAnsi" w:hAnsiTheme="minorHAnsi"/>
          <w:sz w:val="22"/>
          <w:szCs w:val="22"/>
        </w:rPr>
        <w:t>., M</w:t>
      </w:r>
      <w:r w:rsidR="004D6613">
        <w:rPr>
          <w:rFonts w:asciiTheme="minorHAnsi" w:hAnsiTheme="minorHAnsi"/>
          <w:sz w:val="22"/>
          <w:szCs w:val="22"/>
        </w:rPr>
        <w:t>ort</w:t>
      </w:r>
      <w:r w:rsidRPr="000928C5">
        <w:rPr>
          <w:rFonts w:asciiTheme="minorHAnsi" w:hAnsiTheme="minorHAnsi"/>
          <w:sz w:val="22"/>
          <w:szCs w:val="22"/>
        </w:rPr>
        <w:t>ality, LD</w:t>
      </w:r>
      <w:r w:rsidRPr="000928C5">
        <w:rPr>
          <w:rFonts w:asciiTheme="minorHAnsi" w:hAnsiTheme="minorHAnsi"/>
          <w:sz w:val="22"/>
          <w:szCs w:val="22"/>
          <w:vertAlign w:val="subscript"/>
        </w:rPr>
        <w:t>50</w:t>
      </w:r>
      <w:r w:rsidRPr="000928C5">
        <w:rPr>
          <w:rFonts w:asciiTheme="minorHAnsi" w:hAnsiTheme="minorHAnsi"/>
          <w:sz w:val="22"/>
          <w:szCs w:val="22"/>
        </w:rPr>
        <w:t>) are identified on the vertical (Y) axis.  The data are obtained from registrant-submitted ecotoxicity studies and from open literature studies</w:t>
      </w:r>
      <w:r w:rsidR="00E80D18">
        <w:rPr>
          <w:rFonts w:asciiTheme="minorHAnsi" w:hAnsiTheme="minorHAnsi"/>
          <w:sz w:val="22"/>
          <w:szCs w:val="22"/>
        </w:rPr>
        <w:t>,</w:t>
      </w:r>
      <w:r w:rsidRPr="000928C5">
        <w:rPr>
          <w:rFonts w:asciiTheme="minorHAnsi" w:hAnsiTheme="minorHAnsi"/>
          <w:sz w:val="22"/>
          <w:szCs w:val="22"/>
        </w:rPr>
        <w:t xml:space="preserve"> which have been screened as part of the US EPA ECOTOX database review process.  A discussion of effects, including more detailed data arrays, follows the summary and </w:t>
      </w:r>
      <w:r w:rsidR="00E80D18">
        <w:rPr>
          <w:rFonts w:asciiTheme="minorHAnsi" w:hAnsiTheme="minorHAnsi"/>
          <w:sz w:val="22"/>
          <w:szCs w:val="22"/>
        </w:rPr>
        <w:t xml:space="preserve">is </w:t>
      </w:r>
      <w:r w:rsidRPr="000928C5">
        <w:rPr>
          <w:rFonts w:asciiTheme="minorHAnsi" w:hAnsiTheme="minorHAnsi"/>
          <w:sz w:val="22"/>
          <w:szCs w:val="22"/>
        </w:rPr>
        <w:t>organized according to lines of evidence.</w:t>
      </w:r>
      <w:r w:rsidR="00E80D18">
        <w:rPr>
          <w:rFonts w:asciiTheme="minorHAnsi" w:hAnsiTheme="minorHAnsi"/>
          <w:sz w:val="22"/>
          <w:szCs w:val="22"/>
        </w:rPr>
        <w:t xml:space="preserve">  </w:t>
      </w:r>
      <w:r w:rsidRPr="000928C5">
        <w:rPr>
          <w:rFonts w:asciiTheme="minorHAnsi" w:hAnsiTheme="minorHAnsi"/>
          <w:sz w:val="22"/>
          <w:szCs w:val="22"/>
        </w:rPr>
        <w:t>Endpoints which cannot be readily converted to values with assessment-relevant units (</w:t>
      </w:r>
      <w:r w:rsidRPr="000928C5">
        <w:rPr>
          <w:rFonts w:asciiTheme="minorHAnsi" w:hAnsiTheme="minorHAnsi"/>
          <w:i/>
          <w:sz w:val="22"/>
          <w:szCs w:val="22"/>
        </w:rPr>
        <w:t>i.e.</w:t>
      </w:r>
      <w:r w:rsidRPr="000928C5">
        <w:rPr>
          <w:rFonts w:asciiTheme="minorHAnsi" w:hAnsiTheme="minorHAnsi"/>
          <w:sz w:val="22"/>
          <w:szCs w:val="22"/>
        </w:rPr>
        <w:t xml:space="preserve">, mg/kg bw for mammals) based on the information in the ECOTOX record are briefly discussed later in the chapter but are excluded from the arrays.  Citations for all available data (included and excluded) are provided in </w:t>
      </w:r>
      <w:r w:rsidR="00ED6934">
        <w:rPr>
          <w:rFonts w:asciiTheme="minorHAnsi" w:hAnsiTheme="minorHAnsi"/>
          <w:b/>
          <w:sz w:val="22"/>
          <w:szCs w:val="22"/>
        </w:rPr>
        <w:t xml:space="preserve">APPENDIX 2-2 </w:t>
      </w:r>
      <w:r w:rsidR="00ED6934">
        <w:rPr>
          <w:rFonts w:asciiTheme="minorHAnsi" w:hAnsiTheme="minorHAnsi"/>
          <w:sz w:val="22"/>
          <w:szCs w:val="22"/>
        </w:rPr>
        <w:t xml:space="preserve">and </w:t>
      </w:r>
      <w:r w:rsidR="00ED6934">
        <w:rPr>
          <w:rFonts w:asciiTheme="minorHAnsi" w:hAnsiTheme="minorHAnsi"/>
          <w:b/>
          <w:sz w:val="22"/>
          <w:szCs w:val="22"/>
        </w:rPr>
        <w:t>APPENDIX 2-5, respectively</w:t>
      </w:r>
      <w:r w:rsidRPr="000928C5">
        <w:rPr>
          <w:rFonts w:asciiTheme="minorHAnsi" w:hAnsiTheme="minorHAnsi"/>
          <w:sz w:val="22"/>
          <w:szCs w:val="22"/>
        </w:rPr>
        <w:t xml:space="preserve">.  Data points associated with the arrays are summarized in </w:t>
      </w:r>
      <w:r w:rsidR="00ED6934">
        <w:rPr>
          <w:rFonts w:asciiTheme="minorHAnsi" w:hAnsiTheme="minorHAnsi"/>
          <w:b/>
          <w:sz w:val="22"/>
          <w:szCs w:val="22"/>
        </w:rPr>
        <w:t>APPENDIX 2-1</w:t>
      </w:r>
      <w:r w:rsidRPr="000928C5">
        <w:rPr>
          <w:rFonts w:asciiTheme="minorHAnsi" w:hAnsiTheme="minorHAnsi"/>
          <w:sz w:val="22"/>
          <w:szCs w:val="22"/>
        </w:rPr>
        <w:t>.</w:t>
      </w:r>
    </w:p>
    <w:p w:rsidR="00C5650B" w:rsidRPr="000928C5" w:rsidRDefault="00C5650B" w:rsidP="00C5650B">
      <w:pPr>
        <w:rPr>
          <w:rFonts w:asciiTheme="minorHAnsi" w:hAnsiTheme="minorHAnsi"/>
          <w:b/>
          <w:sz w:val="22"/>
          <w:szCs w:val="22"/>
        </w:rPr>
      </w:pPr>
    </w:p>
    <w:p w:rsidR="00006147" w:rsidRDefault="00C5650B" w:rsidP="00006147">
      <w:pPr>
        <w:keepNext/>
      </w:pPr>
      <w:r w:rsidRPr="000928C5">
        <w:rPr>
          <w:rFonts w:asciiTheme="minorHAnsi" w:hAnsiTheme="minorHAnsi"/>
          <w:b/>
          <w:noProof/>
          <w:sz w:val="22"/>
          <w:szCs w:val="22"/>
        </w:rPr>
        <w:drawing>
          <wp:inline distT="0" distB="0" distL="0" distR="0" wp14:anchorId="6A3DBE1C" wp14:editId="5DB314DB">
            <wp:extent cx="5944235" cy="4316095"/>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4235" cy="4316095"/>
                    </a:xfrm>
                    <a:prstGeom prst="rect">
                      <a:avLst/>
                    </a:prstGeom>
                    <a:noFill/>
                  </pic:spPr>
                </pic:pic>
              </a:graphicData>
            </a:graphic>
          </wp:inline>
        </w:drawing>
      </w:r>
    </w:p>
    <w:p w:rsidR="00006147" w:rsidRPr="00336106" w:rsidRDefault="00006147" w:rsidP="00006147">
      <w:pPr>
        <w:pStyle w:val="Caption"/>
        <w:rPr>
          <w:rFonts w:asciiTheme="minorHAnsi" w:hAnsiTheme="minorHAnsi"/>
          <w:b/>
          <w:i w:val="0"/>
          <w:color w:val="auto"/>
          <w:sz w:val="22"/>
          <w:szCs w:val="22"/>
        </w:rPr>
      </w:pPr>
      <w:bookmarkStart w:id="158" w:name="_Toc436747314"/>
      <w:r w:rsidRPr="00336106">
        <w:rPr>
          <w:rFonts w:asciiTheme="minorHAnsi" w:hAnsiTheme="minorHAnsi"/>
          <w:b/>
          <w:i w:val="0"/>
          <w:color w:val="auto"/>
          <w:sz w:val="22"/>
          <w:szCs w:val="22"/>
        </w:rPr>
        <w:t>Figure 9-1. Summary Data Array for Mammalian Toxicity Endpoints Adjusted for Body Weight (mg/kg</w:t>
      </w:r>
      <w:r w:rsidR="00E80D18">
        <w:rPr>
          <w:rFonts w:asciiTheme="minorHAnsi" w:hAnsiTheme="minorHAnsi"/>
          <w:b/>
          <w:i w:val="0"/>
          <w:color w:val="auto"/>
          <w:sz w:val="22"/>
          <w:szCs w:val="22"/>
        </w:rPr>
        <w:t xml:space="preserve"> </w:t>
      </w:r>
      <w:r w:rsidRPr="00336106">
        <w:rPr>
          <w:rFonts w:asciiTheme="minorHAnsi" w:hAnsiTheme="minorHAnsi"/>
          <w:b/>
          <w:i w:val="0"/>
          <w:color w:val="auto"/>
          <w:sz w:val="22"/>
          <w:szCs w:val="22"/>
        </w:rPr>
        <w:t>bw)</w:t>
      </w:r>
      <w:bookmarkEnd w:id="158"/>
    </w:p>
    <w:p w:rsidR="00C5650B" w:rsidRPr="003201BD" w:rsidRDefault="00C5650B" w:rsidP="00C5650B">
      <w:pPr>
        <w:rPr>
          <w:rFonts w:asciiTheme="minorHAnsi" w:hAnsiTheme="minorHAnsi"/>
          <w:sz w:val="22"/>
          <w:szCs w:val="22"/>
        </w:rPr>
      </w:pPr>
      <w:r w:rsidRPr="003201BD">
        <w:rPr>
          <w:rFonts w:asciiTheme="minorHAnsi" w:hAnsiTheme="minorHAnsi"/>
          <w:sz w:val="22"/>
          <w:szCs w:val="22"/>
          <w:vertAlign w:val="superscript"/>
        </w:rPr>
        <w:t xml:space="preserve">BCM: </w:t>
      </w:r>
      <w:r w:rsidRPr="003201BD">
        <w:rPr>
          <w:rFonts w:asciiTheme="minorHAnsi" w:hAnsiTheme="minorHAnsi"/>
          <w:sz w:val="22"/>
          <w:szCs w:val="22"/>
        </w:rPr>
        <w:t xml:space="preserve">Biochemistry.  </w:t>
      </w:r>
      <w:r w:rsidRPr="003201BD">
        <w:rPr>
          <w:rFonts w:asciiTheme="minorHAnsi" w:hAnsiTheme="minorHAnsi"/>
          <w:sz w:val="22"/>
          <w:szCs w:val="22"/>
          <w:vertAlign w:val="superscript"/>
        </w:rPr>
        <w:t xml:space="preserve">BEH: </w:t>
      </w:r>
      <w:r w:rsidRPr="003201BD">
        <w:rPr>
          <w:rFonts w:asciiTheme="minorHAnsi" w:hAnsiTheme="minorHAnsi"/>
          <w:sz w:val="22"/>
          <w:szCs w:val="22"/>
        </w:rPr>
        <w:t xml:space="preserve">Behavior.  </w:t>
      </w:r>
      <w:r w:rsidRPr="003201BD">
        <w:rPr>
          <w:rFonts w:asciiTheme="minorHAnsi" w:hAnsiTheme="minorHAnsi"/>
          <w:sz w:val="22"/>
          <w:szCs w:val="22"/>
          <w:vertAlign w:val="superscript"/>
        </w:rPr>
        <w:t xml:space="preserve">CEL: </w:t>
      </w:r>
      <w:r w:rsidRPr="003201BD">
        <w:rPr>
          <w:rFonts w:asciiTheme="minorHAnsi" w:hAnsiTheme="minorHAnsi"/>
          <w:sz w:val="22"/>
          <w:szCs w:val="22"/>
        </w:rPr>
        <w:t xml:space="preserve">Cellular.  </w:t>
      </w:r>
      <w:r w:rsidRPr="003201BD">
        <w:rPr>
          <w:rFonts w:asciiTheme="minorHAnsi" w:hAnsiTheme="minorHAnsi"/>
          <w:sz w:val="22"/>
          <w:szCs w:val="22"/>
          <w:vertAlign w:val="superscript"/>
        </w:rPr>
        <w:t xml:space="preserve">GRO: </w:t>
      </w:r>
      <w:r w:rsidRPr="003201BD">
        <w:rPr>
          <w:rFonts w:asciiTheme="minorHAnsi" w:hAnsiTheme="minorHAnsi"/>
          <w:sz w:val="22"/>
          <w:szCs w:val="22"/>
        </w:rPr>
        <w:t xml:space="preserve">Growth.  </w:t>
      </w:r>
      <w:r w:rsidRPr="003201BD">
        <w:rPr>
          <w:rFonts w:asciiTheme="minorHAnsi" w:hAnsiTheme="minorHAnsi"/>
          <w:sz w:val="22"/>
          <w:szCs w:val="22"/>
          <w:vertAlign w:val="superscript"/>
        </w:rPr>
        <w:t xml:space="preserve">LD50: </w:t>
      </w:r>
      <w:r w:rsidRPr="003201BD">
        <w:rPr>
          <w:rFonts w:asciiTheme="minorHAnsi" w:hAnsiTheme="minorHAnsi"/>
          <w:sz w:val="22"/>
          <w:szCs w:val="22"/>
        </w:rPr>
        <w:t xml:space="preserve">Median lethal dose.  </w:t>
      </w:r>
      <w:r w:rsidRPr="003201BD">
        <w:rPr>
          <w:rFonts w:asciiTheme="minorHAnsi" w:hAnsiTheme="minorHAnsi"/>
          <w:sz w:val="22"/>
          <w:szCs w:val="22"/>
          <w:vertAlign w:val="superscript"/>
        </w:rPr>
        <w:t xml:space="preserve">LOAEC: </w:t>
      </w:r>
      <w:r w:rsidRPr="003201BD">
        <w:rPr>
          <w:rFonts w:asciiTheme="minorHAnsi" w:hAnsiTheme="minorHAnsi"/>
          <w:sz w:val="22"/>
          <w:szCs w:val="22"/>
        </w:rPr>
        <w:t xml:space="preserve">Lowest observed adverse effects concentration.  </w:t>
      </w:r>
      <w:r w:rsidRPr="003201BD">
        <w:rPr>
          <w:rFonts w:asciiTheme="minorHAnsi" w:hAnsiTheme="minorHAnsi"/>
          <w:sz w:val="22"/>
          <w:szCs w:val="22"/>
          <w:vertAlign w:val="superscript"/>
        </w:rPr>
        <w:t xml:space="preserve">MOR: </w:t>
      </w:r>
      <w:r w:rsidRPr="003201BD">
        <w:rPr>
          <w:rFonts w:asciiTheme="minorHAnsi" w:hAnsiTheme="minorHAnsi"/>
          <w:sz w:val="22"/>
          <w:szCs w:val="22"/>
        </w:rPr>
        <w:t xml:space="preserve">Mortality.  </w:t>
      </w:r>
      <w:r w:rsidRPr="003201BD">
        <w:rPr>
          <w:rFonts w:asciiTheme="minorHAnsi" w:hAnsiTheme="minorHAnsi"/>
          <w:sz w:val="22"/>
          <w:szCs w:val="22"/>
          <w:vertAlign w:val="superscript"/>
        </w:rPr>
        <w:t xml:space="preserve">NOAEC: </w:t>
      </w:r>
      <w:r w:rsidRPr="003201BD">
        <w:rPr>
          <w:rFonts w:asciiTheme="minorHAnsi" w:hAnsiTheme="minorHAnsi"/>
          <w:sz w:val="22"/>
          <w:szCs w:val="22"/>
        </w:rPr>
        <w:t xml:space="preserve">No observed adverse effects concentration.  </w:t>
      </w:r>
      <w:r w:rsidRPr="003201BD">
        <w:rPr>
          <w:rFonts w:asciiTheme="minorHAnsi" w:hAnsiTheme="minorHAnsi"/>
          <w:sz w:val="22"/>
          <w:szCs w:val="22"/>
          <w:vertAlign w:val="superscript"/>
        </w:rPr>
        <w:t xml:space="preserve">PHY: </w:t>
      </w:r>
      <w:r w:rsidRPr="003201BD">
        <w:rPr>
          <w:rFonts w:asciiTheme="minorHAnsi" w:hAnsiTheme="minorHAnsi"/>
          <w:sz w:val="22"/>
          <w:szCs w:val="22"/>
        </w:rPr>
        <w:t xml:space="preserve">Physiology.  </w:t>
      </w:r>
      <w:r w:rsidRPr="003201BD">
        <w:rPr>
          <w:rFonts w:asciiTheme="minorHAnsi" w:hAnsiTheme="minorHAnsi"/>
          <w:sz w:val="22"/>
          <w:szCs w:val="22"/>
          <w:vertAlign w:val="superscript"/>
        </w:rPr>
        <w:t xml:space="preserve">POP: </w:t>
      </w:r>
      <w:r w:rsidRPr="003201BD">
        <w:rPr>
          <w:rFonts w:asciiTheme="minorHAnsi" w:hAnsiTheme="minorHAnsi"/>
          <w:sz w:val="22"/>
          <w:szCs w:val="22"/>
        </w:rPr>
        <w:t xml:space="preserve">Population.  </w:t>
      </w:r>
      <w:r w:rsidRPr="003201BD">
        <w:rPr>
          <w:rFonts w:asciiTheme="minorHAnsi" w:hAnsiTheme="minorHAnsi"/>
          <w:sz w:val="22"/>
          <w:szCs w:val="22"/>
          <w:vertAlign w:val="superscript"/>
        </w:rPr>
        <w:t xml:space="preserve">REP: </w:t>
      </w:r>
      <w:r w:rsidRPr="003201BD">
        <w:rPr>
          <w:rFonts w:asciiTheme="minorHAnsi" w:hAnsiTheme="minorHAnsi"/>
          <w:sz w:val="22"/>
          <w:szCs w:val="22"/>
        </w:rPr>
        <w:t>Reproduction.</w:t>
      </w:r>
    </w:p>
    <w:p w:rsidR="00C5650B" w:rsidRPr="000928C5" w:rsidRDefault="00C5650B" w:rsidP="00C5650B">
      <w:pPr>
        <w:rPr>
          <w:rFonts w:asciiTheme="minorHAnsi" w:hAnsiTheme="minorHAnsi"/>
          <w:b/>
          <w:sz w:val="22"/>
          <w:szCs w:val="22"/>
        </w:rPr>
      </w:pPr>
    </w:p>
    <w:p w:rsidR="00C5650B" w:rsidRPr="003201BD" w:rsidRDefault="00C5650B" w:rsidP="00FC759F">
      <w:pPr>
        <w:pStyle w:val="Heading2"/>
        <w:numPr>
          <w:ilvl w:val="1"/>
          <w:numId w:val="3"/>
        </w:numPr>
        <w:spacing w:before="0"/>
        <w:rPr>
          <w:rFonts w:asciiTheme="minorHAnsi" w:hAnsiTheme="minorHAnsi"/>
          <w:b/>
          <w:color w:val="auto"/>
          <w:sz w:val="24"/>
          <w:szCs w:val="24"/>
        </w:rPr>
      </w:pPr>
      <w:bookmarkStart w:id="159" w:name="_Toc436808212"/>
      <w:r w:rsidRPr="003201BD">
        <w:rPr>
          <w:rFonts w:asciiTheme="minorHAnsi" w:hAnsiTheme="minorHAnsi"/>
          <w:b/>
          <w:color w:val="auto"/>
          <w:sz w:val="24"/>
          <w:szCs w:val="24"/>
        </w:rPr>
        <w:t xml:space="preserve">Lines of </w:t>
      </w:r>
      <w:r w:rsidR="003201BD" w:rsidRPr="003201BD">
        <w:rPr>
          <w:rFonts w:asciiTheme="minorHAnsi" w:hAnsiTheme="minorHAnsi"/>
          <w:b/>
          <w:color w:val="auto"/>
          <w:sz w:val="24"/>
          <w:szCs w:val="24"/>
        </w:rPr>
        <w:t>E</w:t>
      </w:r>
      <w:r w:rsidRPr="003201BD">
        <w:rPr>
          <w:rFonts w:asciiTheme="minorHAnsi" w:hAnsiTheme="minorHAnsi"/>
          <w:b/>
          <w:color w:val="auto"/>
          <w:sz w:val="24"/>
          <w:szCs w:val="24"/>
        </w:rPr>
        <w:t xml:space="preserve">vidence for </w:t>
      </w:r>
      <w:r w:rsidR="00FC759F" w:rsidRPr="003201BD">
        <w:rPr>
          <w:rFonts w:asciiTheme="minorHAnsi" w:hAnsiTheme="minorHAnsi"/>
          <w:b/>
          <w:color w:val="auto"/>
          <w:sz w:val="24"/>
          <w:szCs w:val="24"/>
        </w:rPr>
        <w:t>Mammals</w:t>
      </w:r>
      <w:bookmarkEnd w:id="159"/>
    </w:p>
    <w:p w:rsidR="00C5650B" w:rsidRPr="000928C5" w:rsidRDefault="00C5650B" w:rsidP="00C5650B">
      <w:pPr>
        <w:keepNext/>
        <w:keepLines/>
        <w:rPr>
          <w:rFonts w:asciiTheme="minorHAnsi" w:hAnsiTheme="minorHAnsi"/>
          <w:sz w:val="22"/>
          <w:szCs w:val="22"/>
        </w:rPr>
      </w:pPr>
    </w:p>
    <w:p w:rsidR="00C5650B" w:rsidRPr="003201BD" w:rsidRDefault="00FC759F" w:rsidP="00FC759F">
      <w:pPr>
        <w:pStyle w:val="Heading3"/>
        <w:numPr>
          <w:ilvl w:val="2"/>
          <w:numId w:val="3"/>
        </w:numPr>
        <w:rPr>
          <w:rFonts w:asciiTheme="minorHAnsi" w:hAnsiTheme="minorHAnsi"/>
          <w:b/>
          <w:color w:val="auto"/>
          <w:sz w:val="22"/>
          <w:szCs w:val="22"/>
        </w:rPr>
      </w:pPr>
      <w:bookmarkStart w:id="160" w:name="_Toc436808213"/>
      <w:r w:rsidRPr="003201BD">
        <w:rPr>
          <w:rFonts w:asciiTheme="minorHAnsi" w:hAnsiTheme="minorHAnsi"/>
          <w:b/>
          <w:color w:val="auto"/>
          <w:sz w:val="22"/>
          <w:szCs w:val="22"/>
        </w:rPr>
        <w:t>Effects on Mortality of Mammals</w:t>
      </w:r>
      <w:bookmarkEnd w:id="160"/>
    </w:p>
    <w:p w:rsidR="00FC759F" w:rsidRPr="00FC759F" w:rsidRDefault="00FC759F" w:rsidP="00FC759F"/>
    <w:p w:rsidR="00C5650B" w:rsidRPr="000928C5" w:rsidRDefault="00C5650B" w:rsidP="00C5650B">
      <w:pPr>
        <w:rPr>
          <w:rFonts w:asciiTheme="minorHAnsi" w:hAnsiTheme="minorHAnsi"/>
          <w:sz w:val="22"/>
          <w:szCs w:val="22"/>
        </w:rPr>
      </w:pPr>
      <w:r w:rsidRPr="000928C5">
        <w:rPr>
          <w:rFonts w:asciiTheme="minorHAnsi" w:hAnsiTheme="minorHAnsi"/>
          <w:sz w:val="22"/>
          <w:szCs w:val="22"/>
        </w:rPr>
        <w:t>In a laboratory study of mortality and reproductive toxicity, Mufti and Ullah (1991, E85110) exposed adult female mice (</w:t>
      </w:r>
      <w:r w:rsidRPr="000928C5">
        <w:rPr>
          <w:rFonts w:asciiTheme="minorHAnsi" w:hAnsiTheme="minorHAnsi"/>
          <w:i/>
          <w:sz w:val="22"/>
          <w:szCs w:val="22"/>
        </w:rPr>
        <w:t>Mus musculus</w:t>
      </w:r>
      <w:r w:rsidRPr="000928C5">
        <w:rPr>
          <w:rFonts w:asciiTheme="minorHAnsi" w:hAnsiTheme="minorHAnsi"/>
          <w:sz w:val="22"/>
          <w:szCs w:val="22"/>
        </w:rPr>
        <w:t>) to formulated diazinon (Basudin 60EC, Ciba-Geigy) via oral gavage on day 6 of gestation.  Maternal mortality was observed at all treatment levels with 14% mortality at 50 ug/g bw (n=7) and 100% mortality at 500 ug/g bw (n = 16) and 1,000 ug/g bw (n=19).  No maternal mortality was observed in controls (n=5).  The reviewer-determined LD</w:t>
      </w:r>
      <w:r w:rsidRPr="000928C5">
        <w:rPr>
          <w:rFonts w:asciiTheme="minorHAnsi" w:hAnsiTheme="minorHAnsi"/>
          <w:sz w:val="22"/>
          <w:szCs w:val="22"/>
          <w:vertAlign w:val="subscript"/>
        </w:rPr>
        <w:t>50</w:t>
      </w:r>
      <w:r w:rsidRPr="000928C5">
        <w:rPr>
          <w:rFonts w:asciiTheme="minorHAnsi" w:hAnsiTheme="minorHAnsi"/>
          <w:sz w:val="22"/>
          <w:szCs w:val="22"/>
        </w:rPr>
        <w:t xml:space="preserve"> value was 105 ug/g bw, with 95% confidence limits of 67.6 to 140 ug/g bw and a dose-response slope of 2.89.  The LD</w:t>
      </w:r>
      <w:r w:rsidRPr="000928C5">
        <w:rPr>
          <w:rFonts w:asciiTheme="minorHAnsi" w:hAnsiTheme="minorHAnsi"/>
          <w:sz w:val="22"/>
          <w:szCs w:val="22"/>
          <w:vertAlign w:val="subscript"/>
        </w:rPr>
        <w:t>50</w:t>
      </w:r>
      <w:r w:rsidRPr="000928C5">
        <w:rPr>
          <w:rFonts w:asciiTheme="minorHAnsi" w:hAnsiTheme="minorHAnsi"/>
          <w:sz w:val="22"/>
          <w:szCs w:val="22"/>
        </w:rPr>
        <w:t xml:space="preserve"> value is used to derive direct and indirect effects thresholds for diazinon toxicity to mammals in this assessment.  Fetal effects were difficult to interpret in the presence of maternal toxicity, but when mothers survived to test termination, fetal crown-rump length and weight appeared to decrease in a dose-dependent manner.  The study authors characterized this observation as a tendency toward dwarfism.  The statistical significance of effects was not determined by the study authors.</w:t>
      </w:r>
      <w:r w:rsidR="00E80D18">
        <w:rPr>
          <w:rFonts w:asciiTheme="minorHAnsi" w:hAnsiTheme="minorHAnsi"/>
          <w:sz w:val="22"/>
          <w:szCs w:val="22"/>
        </w:rPr>
        <w:t xml:space="preserve"> </w:t>
      </w:r>
      <w:r w:rsidRPr="000928C5">
        <w:rPr>
          <w:rFonts w:asciiTheme="minorHAnsi" w:hAnsiTheme="minorHAnsi"/>
          <w:sz w:val="22"/>
          <w:szCs w:val="22"/>
        </w:rPr>
        <w:t>Previous ecological risk assessments for diazinon have relied upon the LD</w:t>
      </w:r>
      <w:r w:rsidRPr="000928C5">
        <w:rPr>
          <w:rFonts w:asciiTheme="minorHAnsi" w:hAnsiTheme="minorHAnsi"/>
          <w:sz w:val="22"/>
          <w:szCs w:val="22"/>
          <w:vertAlign w:val="subscript"/>
        </w:rPr>
        <w:t>50</w:t>
      </w:r>
      <w:r w:rsidRPr="000928C5">
        <w:rPr>
          <w:rFonts w:asciiTheme="minorHAnsi" w:hAnsiTheme="minorHAnsi"/>
          <w:sz w:val="22"/>
          <w:szCs w:val="22"/>
        </w:rPr>
        <w:t xml:space="preserve"> value of 936 mg/kg bw (males and females combined) from a registrant-submitted study with oral (gavage) exposure in the rat (</w:t>
      </w:r>
      <w:r w:rsidRPr="000928C5">
        <w:rPr>
          <w:rFonts w:asciiTheme="minorHAnsi" w:hAnsiTheme="minorHAnsi"/>
          <w:i/>
          <w:sz w:val="22"/>
          <w:szCs w:val="22"/>
        </w:rPr>
        <w:t>Rattus norvegicus</w:t>
      </w:r>
      <w:r w:rsidRPr="000928C5">
        <w:rPr>
          <w:rFonts w:asciiTheme="minorHAnsi" w:hAnsiTheme="minorHAnsi"/>
          <w:sz w:val="22"/>
          <w:szCs w:val="22"/>
        </w:rPr>
        <w:t xml:space="preserve">) (MRID 41334607).  The 95% confidence limits were 742 </w:t>
      </w:r>
      <w:r w:rsidR="00E80D18">
        <w:rPr>
          <w:rFonts w:asciiTheme="minorHAnsi" w:hAnsiTheme="minorHAnsi"/>
          <w:sz w:val="22"/>
          <w:szCs w:val="22"/>
        </w:rPr>
        <w:t>-</w:t>
      </w:r>
      <w:r w:rsidRPr="000928C5">
        <w:rPr>
          <w:rFonts w:asciiTheme="minorHAnsi" w:hAnsiTheme="minorHAnsi"/>
          <w:sz w:val="22"/>
          <w:szCs w:val="22"/>
        </w:rPr>
        <w:t xml:space="preserve"> 1,180 mg/kg bw.</w:t>
      </w:r>
    </w:p>
    <w:p w:rsidR="00E80D18" w:rsidRDefault="00E80D18" w:rsidP="00C5650B">
      <w:pPr>
        <w:rPr>
          <w:rFonts w:asciiTheme="minorHAnsi" w:hAnsiTheme="minorHAnsi"/>
          <w:b/>
          <w:sz w:val="22"/>
          <w:szCs w:val="22"/>
        </w:rPr>
      </w:pPr>
    </w:p>
    <w:p w:rsidR="00C5650B" w:rsidRPr="000928C5" w:rsidRDefault="00C5650B" w:rsidP="00C5650B">
      <w:pPr>
        <w:rPr>
          <w:rFonts w:asciiTheme="minorHAnsi" w:hAnsiTheme="minorHAnsi"/>
          <w:sz w:val="22"/>
          <w:szCs w:val="22"/>
        </w:rPr>
      </w:pPr>
      <w:r w:rsidRPr="000928C5">
        <w:rPr>
          <w:rFonts w:asciiTheme="minorHAnsi" w:hAnsiTheme="minorHAnsi"/>
          <w:b/>
          <w:sz w:val="22"/>
          <w:szCs w:val="22"/>
        </w:rPr>
        <w:t xml:space="preserve">Figure </w:t>
      </w:r>
      <w:r w:rsidR="003201BD">
        <w:rPr>
          <w:rFonts w:asciiTheme="minorHAnsi" w:hAnsiTheme="minorHAnsi"/>
          <w:b/>
          <w:sz w:val="22"/>
          <w:szCs w:val="22"/>
        </w:rPr>
        <w:t>9-2</w:t>
      </w:r>
      <w:r w:rsidRPr="000928C5">
        <w:rPr>
          <w:rFonts w:asciiTheme="minorHAnsi" w:hAnsiTheme="minorHAnsi"/>
          <w:sz w:val="22"/>
          <w:szCs w:val="22"/>
        </w:rPr>
        <w:t xml:space="preserve"> provides an overview of the experimental dataset for diazinon-related mortality in mammals, including data discussed above.  In general, each array presents data for a specific type of exposure unit with values plotted against the horizontal (X) axis on a logarithmic scale.  The data labels identify the type of effect observed, the phylogenetic order, and the study duration (when known).  A red box around the data label signifies that the data point was used to establish a threshold value for effects to listed species.  Both open literature data captured in ECOTOX and unpublished studies submitted to US EPA are included, when available.  Data points for </w:t>
      </w:r>
      <w:r w:rsidR="00E80D18">
        <w:rPr>
          <w:rFonts w:asciiTheme="minorHAnsi" w:hAnsiTheme="minorHAnsi"/>
          <w:sz w:val="22"/>
          <w:szCs w:val="22"/>
        </w:rPr>
        <w:t>EPA</w:t>
      </w:r>
      <w:r w:rsidRPr="000928C5">
        <w:rPr>
          <w:rFonts w:asciiTheme="minorHAnsi" w:hAnsiTheme="minorHAnsi"/>
          <w:sz w:val="22"/>
          <w:szCs w:val="22"/>
        </w:rPr>
        <w:t>-reviewed, unpublished studies are red and are noted with an asterisk.  When both no effect and lowest effect levels (</w:t>
      </w:r>
      <w:r w:rsidRPr="000928C5">
        <w:rPr>
          <w:rFonts w:asciiTheme="minorHAnsi" w:hAnsiTheme="minorHAnsi"/>
          <w:i/>
          <w:sz w:val="22"/>
          <w:szCs w:val="22"/>
        </w:rPr>
        <w:t>e.g.</w:t>
      </w:r>
      <w:r w:rsidRPr="000928C5">
        <w:rPr>
          <w:rFonts w:asciiTheme="minorHAnsi" w:hAnsiTheme="minorHAnsi"/>
          <w:sz w:val="22"/>
          <w:szCs w:val="22"/>
        </w:rPr>
        <w:t>, NOAEL/LOAEL values) are determined by a study, a line to the left of the data point represents the difference between these two values.  Unless noted otherwise, all data are specific to mammals.  Data arrays in subsequent sections are formatted similarly.</w:t>
      </w:r>
    </w:p>
    <w:p w:rsidR="00C5650B" w:rsidRDefault="00C61FF6" w:rsidP="00C5650B">
      <w:pP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709440" behindDoc="0" locked="0" layoutInCell="1" allowOverlap="1" wp14:anchorId="3A3409D9" wp14:editId="796AA012">
                <wp:simplePos x="0" y="0"/>
                <wp:positionH relativeFrom="column">
                  <wp:posOffset>4968240</wp:posOffset>
                </wp:positionH>
                <wp:positionV relativeFrom="paragraph">
                  <wp:posOffset>3436620</wp:posOffset>
                </wp:positionV>
                <wp:extent cx="213360" cy="167640"/>
                <wp:effectExtent l="0" t="0" r="0" b="381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26" type="#_x0000_t202" style="position:absolute;left:0;text-align:left;margin-left:391.2pt;margin-top:270.6pt;width:16.8pt;height:1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08416" behindDoc="0" locked="0" layoutInCell="1" allowOverlap="1" wp14:anchorId="0A8BD55E" wp14:editId="31853052">
                <wp:simplePos x="0" y="0"/>
                <wp:positionH relativeFrom="column">
                  <wp:posOffset>4945380</wp:posOffset>
                </wp:positionH>
                <wp:positionV relativeFrom="paragraph">
                  <wp:posOffset>3169920</wp:posOffset>
                </wp:positionV>
                <wp:extent cx="213360" cy="167640"/>
                <wp:effectExtent l="0" t="0" r="0" b="381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0" o:spid="_x0000_s1027" type="#_x0000_t202" style="position:absolute;left:0;text-align:left;margin-left:389.4pt;margin-top:249.6pt;width:16.8pt;height:1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07392" behindDoc="0" locked="0" layoutInCell="1" allowOverlap="1" wp14:anchorId="5D9B83F7" wp14:editId="32229431">
                <wp:simplePos x="0" y="0"/>
                <wp:positionH relativeFrom="column">
                  <wp:posOffset>5273040</wp:posOffset>
                </wp:positionH>
                <wp:positionV relativeFrom="paragraph">
                  <wp:posOffset>2620010</wp:posOffset>
                </wp:positionV>
                <wp:extent cx="213360" cy="167640"/>
                <wp:effectExtent l="0" t="0" r="0" b="381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1" o:spid="_x0000_s1028" type="#_x0000_t202" style="position:absolute;left:0;text-align:left;margin-left:415.2pt;margin-top:206.3pt;width:16.8pt;height:1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" filled="f" stroked="f" strokeweight=".5pt">
                <v:path arrowok="t"/>
                <v:textbox>
                  <w:txbxContent>
                    <w:p w:rsidR="005825A4" w:rsidRDefault="005825A4" w:rsidP="00C5650B">
                      <w:r>
                        <w:t>*</w:t>
                      </w:r>
                    </w:p>
                  </w:txbxContent>
                </v:textbox>
              </v:shape>
            </w:pict>
          </mc:Fallback>
        </mc:AlternateContent>
      </w:r>
      <w:r w:rsidR="00C5650B" w:rsidRPr="000928C5">
        <w:rPr>
          <w:rFonts w:asciiTheme="minorHAnsi" w:hAnsiTheme="minorHAnsi"/>
          <w:b/>
          <w:noProof/>
          <w:sz w:val="22"/>
          <w:szCs w:val="22"/>
        </w:rPr>
        <w:drawing>
          <wp:inline distT="0" distB="0" distL="0" distR="0" wp14:anchorId="739BE022" wp14:editId="3DF26B5E">
            <wp:extent cx="5943600" cy="4315634"/>
            <wp:effectExtent l="0" t="0" r="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315634"/>
                    </a:xfrm>
                    <a:prstGeom prst="rect">
                      <a:avLst/>
                    </a:prstGeom>
                    <a:noFill/>
                  </pic:spPr>
                </pic:pic>
              </a:graphicData>
            </a:graphic>
          </wp:inline>
        </w:drawing>
      </w:r>
    </w:p>
    <w:p w:rsidR="003201BD" w:rsidRPr="00336106" w:rsidRDefault="00006147" w:rsidP="00336106">
      <w:pPr>
        <w:pStyle w:val="Caption"/>
        <w:ind w:firstLine="360"/>
        <w:rPr>
          <w:rFonts w:asciiTheme="minorHAnsi" w:hAnsiTheme="minorHAnsi"/>
          <w:b/>
          <w:i w:val="0"/>
          <w:color w:val="auto"/>
          <w:sz w:val="22"/>
          <w:szCs w:val="22"/>
        </w:rPr>
      </w:pPr>
      <w:bookmarkStart w:id="161" w:name="_Toc436747315"/>
      <w:r w:rsidRPr="00336106">
        <w:rPr>
          <w:rFonts w:asciiTheme="minorHAnsi" w:hAnsiTheme="minorHAnsi"/>
          <w:b/>
          <w:i w:val="0"/>
          <w:color w:val="auto"/>
          <w:sz w:val="22"/>
          <w:szCs w:val="22"/>
        </w:rPr>
        <w:t>Figure 9-2. Array of Mortality Endpoints Adjusted for Body Weight</w:t>
      </w:r>
      <w:bookmarkEnd w:id="161"/>
    </w:p>
    <w:p w:rsidR="003201BD" w:rsidRPr="003201BD" w:rsidRDefault="003201BD" w:rsidP="00C5650B">
      <w:pPr>
        <w:rPr>
          <w:rFonts w:asciiTheme="minorHAnsi" w:hAnsiTheme="minorHAnsi"/>
          <w:b/>
          <w:sz w:val="22"/>
          <w:szCs w:val="22"/>
        </w:rPr>
      </w:pPr>
    </w:p>
    <w:p w:rsidR="00FC759F" w:rsidRPr="003201BD" w:rsidRDefault="00FC759F" w:rsidP="00FC759F">
      <w:pPr>
        <w:pStyle w:val="Heading3"/>
        <w:numPr>
          <w:ilvl w:val="2"/>
          <w:numId w:val="3"/>
        </w:numPr>
        <w:spacing w:before="0"/>
        <w:rPr>
          <w:rFonts w:asciiTheme="minorHAnsi" w:hAnsiTheme="minorHAnsi"/>
          <w:b/>
          <w:color w:val="auto"/>
          <w:sz w:val="22"/>
          <w:szCs w:val="22"/>
        </w:rPr>
      </w:pPr>
      <w:bookmarkStart w:id="162" w:name="_Toc436808214"/>
      <w:r w:rsidRPr="003201BD">
        <w:rPr>
          <w:rFonts w:asciiTheme="minorHAnsi" w:hAnsiTheme="minorHAnsi"/>
          <w:b/>
          <w:color w:val="auto"/>
          <w:sz w:val="22"/>
          <w:szCs w:val="22"/>
        </w:rPr>
        <w:t>Sublethal Effects to Mammals</w:t>
      </w:r>
      <w:bookmarkEnd w:id="162"/>
    </w:p>
    <w:p w:rsidR="00FC759F" w:rsidRPr="00FC759F" w:rsidRDefault="00FC759F" w:rsidP="00FC759F">
      <w:pPr>
        <w:pStyle w:val="ListParagraph"/>
        <w:ind w:left="1080"/>
      </w:pPr>
    </w:p>
    <w:p w:rsidR="00C5650B" w:rsidRDefault="00FC759F" w:rsidP="00C5650B">
      <w:pPr>
        <w:pStyle w:val="Heading3"/>
        <w:spacing w:before="0"/>
        <w:rPr>
          <w:rFonts w:asciiTheme="minorHAnsi" w:hAnsiTheme="minorHAnsi"/>
          <w:sz w:val="22"/>
          <w:szCs w:val="22"/>
        </w:rPr>
      </w:pPr>
      <w:bookmarkStart w:id="163" w:name="_Toc436808215"/>
      <w:r w:rsidRPr="003201BD">
        <w:rPr>
          <w:rFonts w:asciiTheme="minorHAnsi" w:hAnsiTheme="minorHAnsi"/>
          <w:b/>
          <w:color w:val="auto"/>
          <w:sz w:val="22"/>
          <w:szCs w:val="22"/>
        </w:rPr>
        <w:t>9.4.2.1.</w:t>
      </w:r>
      <w:r w:rsidR="00493F90">
        <w:rPr>
          <w:rFonts w:asciiTheme="minorHAnsi" w:hAnsiTheme="minorHAnsi"/>
          <w:b/>
          <w:color w:val="auto"/>
          <w:sz w:val="22"/>
          <w:szCs w:val="22"/>
        </w:rPr>
        <w:tab/>
        <w:t xml:space="preserve">   </w:t>
      </w:r>
      <w:r w:rsidRPr="003201BD">
        <w:rPr>
          <w:rFonts w:asciiTheme="minorHAnsi" w:hAnsiTheme="minorHAnsi"/>
          <w:b/>
          <w:color w:val="auto"/>
          <w:sz w:val="22"/>
          <w:szCs w:val="22"/>
        </w:rPr>
        <w:t xml:space="preserve">Effects on </w:t>
      </w:r>
      <w:r w:rsidR="00C5650B" w:rsidRPr="003201BD">
        <w:rPr>
          <w:rFonts w:asciiTheme="minorHAnsi" w:hAnsiTheme="minorHAnsi"/>
          <w:b/>
          <w:color w:val="auto"/>
          <w:sz w:val="22"/>
          <w:szCs w:val="22"/>
        </w:rPr>
        <w:t xml:space="preserve">Growth </w:t>
      </w:r>
      <w:r w:rsidRPr="003201BD">
        <w:rPr>
          <w:rFonts w:asciiTheme="minorHAnsi" w:hAnsiTheme="minorHAnsi"/>
          <w:b/>
          <w:color w:val="auto"/>
          <w:sz w:val="22"/>
          <w:szCs w:val="22"/>
        </w:rPr>
        <w:t>of Mammals</w:t>
      </w:r>
      <w:bookmarkEnd w:id="163"/>
    </w:p>
    <w:p w:rsidR="00FC759F" w:rsidRPr="00FC759F" w:rsidRDefault="00FC759F" w:rsidP="00FC759F"/>
    <w:p w:rsidR="00C5650B" w:rsidRPr="000928C5" w:rsidRDefault="00C5650B" w:rsidP="00C5650B">
      <w:pPr>
        <w:keepNext/>
        <w:keepLines/>
        <w:rPr>
          <w:rFonts w:asciiTheme="minorHAnsi" w:hAnsiTheme="minorHAnsi"/>
          <w:sz w:val="22"/>
          <w:szCs w:val="22"/>
        </w:rPr>
      </w:pPr>
      <w:r w:rsidRPr="000928C5">
        <w:rPr>
          <w:rFonts w:asciiTheme="minorHAnsi" w:hAnsiTheme="minorHAnsi"/>
          <w:sz w:val="22"/>
          <w:szCs w:val="22"/>
        </w:rPr>
        <w:t>In a neurobehavioral study previously reviewed by US EPA’s Health Effects Division (HED), Spyker and Avery (1977, E39570) noted that maternal body weight gain was lower during pregnancy in mice exposed to diazinon at 0.18 mg/kg bw/day and at 9.0 mg/kg bw/day, as compared to controls.  Body weight gain was also lower in mouse pups whose mothers were exposed to diazinon at 9.0 mg/kg bw/day, as compared to controls.</w:t>
      </w:r>
      <w:r w:rsidR="00E80D18">
        <w:rPr>
          <w:rFonts w:asciiTheme="minorHAnsi" w:hAnsiTheme="minorHAnsi"/>
          <w:sz w:val="22"/>
          <w:szCs w:val="22"/>
        </w:rPr>
        <w:t xml:space="preserve">  </w:t>
      </w:r>
      <w:r w:rsidRPr="000928C5">
        <w:rPr>
          <w:rFonts w:asciiTheme="minorHAnsi" w:hAnsiTheme="minorHAnsi"/>
          <w:sz w:val="22"/>
          <w:szCs w:val="22"/>
        </w:rPr>
        <w:t xml:space="preserve">As shown in </w:t>
      </w:r>
      <w:r w:rsidRPr="000928C5">
        <w:rPr>
          <w:rFonts w:asciiTheme="minorHAnsi" w:hAnsiTheme="minorHAnsi"/>
          <w:b/>
          <w:sz w:val="22"/>
          <w:szCs w:val="22"/>
        </w:rPr>
        <w:t xml:space="preserve">Figure </w:t>
      </w:r>
      <w:r w:rsidR="003201BD">
        <w:rPr>
          <w:rFonts w:asciiTheme="minorHAnsi" w:hAnsiTheme="minorHAnsi"/>
          <w:b/>
          <w:sz w:val="22"/>
          <w:szCs w:val="22"/>
        </w:rPr>
        <w:t>9-3</w:t>
      </w:r>
      <w:r w:rsidRPr="000928C5">
        <w:rPr>
          <w:rFonts w:asciiTheme="minorHAnsi" w:hAnsiTheme="minorHAnsi"/>
          <w:sz w:val="22"/>
          <w:szCs w:val="22"/>
        </w:rPr>
        <w:t>, other studies have demonstrated effects on body weight, body weight gain, and developmental endpoints at exposure levels that are greater than the BMDL</w:t>
      </w:r>
      <w:r w:rsidRPr="000928C5">
        <w:rPr>
          <w:rFonts w:asciiTheme="minorHAnsi" w:hAnsiTheme="minorHAnsi"/>
          <w:sz w:val="22"/>
          <w:szCs w:val="22"/>
          <w:vertAlign w:val="subscript"/>
        </w:rPr>
        <w:t>10</w:t>
      </w:r>
      <w:r w:rsidRPr="000928C5">
        <w:rPr>
          <w:rFonts w:asciiTheme="minorHAnsi" w:hAnsiTheme="minorHAnsi"/>
          <w:sz w:val="22"/>
          <w:szCs w:val="22"/>
        </w:rPr>
        <w:t xml:space="preserve"> for cholinesterase inhibition.</w:t>
      </w:r>
      <w:r w:rsidRPr="000928C5">
        <w:rPr>
          <w:rFonts w:asciiTheme="minorHAnsi" w:hAnsiTheme="minorHAnsi"/>
          <w:b/>
          <w:noProof/>
          <w:sz w:val="22"/>
          <w:szCs w:val="22"/>
        </w:rPr>
        <w:t xml:space="preserve"> </w:t>
      </w:r>
    </w:p>
    <w:p w:rsidR="00C5650B" w:rsidRDefault="00C61FF6" w:rsidP="00C5650B">
      <w:pP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716608" behindDoc="0" locked="0" layoutInCell="1" allowOverlap="1" wp14:anchorId="180DC819" wp14:editId="63C21D7A">
                <wp:simplePos x="0" y="0"/>
                <wp:positionH relativeFrom="column">
                  <wp:posOffset>5425440</wp:posOffset>
                </wp:positionH>
                <wp:positionV relativeFrom="paragraph">
                  <wp:posOffset>3589020</wp:posOffset>
                </wp:positionV>
                <wp:extent cx="213360" cy="167640"/>
                <wp:effectExtent l="0" t="0" r="0" b="381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2" o:spid="_x0000_s1029" type="#_x0000_t202" style="position:absolute;left:0;text-align:left;margin-left:427.2pt;margin-top:282.6pt;width:16.8pt;height:1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17632" behindDoc="0" locked="0" layoutInCell="1" allowOverlap="1" wp14:anchorId="28F1CC94" wp14:editId="5F421BE3">
                <wp:simplePos x="0" y="0"/>
                <wp:positionH relativeFrom="margin">
                  <wp:align>right</wp:align>
                </wp:positionH>
                <wp:positionV relativeFrom="paragraph">
                  <wp:posOffset>3459480</wp:posOffset>
                </wp:positionV>
                <wp:extent cx="213360" cy="167640"/>
                <wp:effectExtent l="0" t="0" r="0" b="381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3" o:spid="_x0000_s1030" type="#_x0000_t202" style="position:absolute;left:0;text-align:left;margin-left:-34.4pt;margin-top:272.4pt;width:16.8pt;height:13.2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" filled="f" stroked="f" strokeweight=".5pt">
                <v:path arrowok="t"/>
                <v:textbox>
                  <w:txbxContent>
                    <w:p w:rsidR="005825A4" w:rsidRDefault="005825A4" w:rsidP="00C5650B">
                      <w:r>
                        <w:t>*</w:t>
                      </w:r>
                    </w:p>
                  </w:txbxContent>
                </v:textbox>
                <w10:wrap anchorx="margin"/>
              </v:shape>
            </w:pict>
          </mc:Fallback>
        </mc:AlternateContent>
      </w:r>
      <w:r>
        <w:rPr>
          <w:rFonts w:asciiTheme="minorHAnsi" w:hAnsiTheme="minorHAnsi"/>
          <w:b/>
          <w:noProof/>
          <w:sz w:val="22"/>
          <w:szCs w:val="22"/>
        </w:rPr>
        <mc:AlternateContent>
          <mc:Choice Requires="wps">
            <w:drawing>
              <wp:anchor distT="0" distB="0" distL="114300" distR="114300" simplePos="0" relativeHeight="251715584" behindDoc="0" locked="0" layoutInCell="1" allowOverlap="1" wp14:anchorId="0634B04E" wp14:editId="2E5C55D6">
                <wp:simplePos x="0" y="0"/>
                <wp:positionH relativeFrom="margin">
                  <wp:align>right</wp:align>
                </wp:positionH>
                <wp:positionV relativeFrom="paragraph">
                  <wp:posOffset>3169920</wp:posOffset>
                </wp:positionV>
                <wp:extent cx="213360" cy="167640"/>
                <wp:effectExtent l="0" t="0" r="0" b="381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4" o:spid="_x0000_s1031" type="#_x0000_t202" style="position:absolute;left:0;text-align:left;margin-left:-34.4pt;margin-top:249.6pt;width:16.8pt;height:13.2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" filled="f" stroked="f" strokeweight=".5pt">
                <v:path arrowok="t"/>
                <v:textbox>
                  <w:txbxContent>
                    <w:p w:rsidR="005825A4" w:rsidRDefault="005825A4" w:rsidP="00C5650B">
                      <w:r>
                        <w:t>*</w:t>
                      </w:r>
                    </w:p>
                  </w:txbxContent>
                </v:textbox>
                <w10:wrap anchorx="margin"/>
              </v:shape>
            </w:pict>
          </mc:Fallback>
        </mc:AlternateContent>
      </w:r>
      <w:r>
        <w:rPr>
          <w:rFonts w:asciiTheme="minorHAnsi" w:hAnsiTheme="minorHAnsi"/>
          <w:b/>
          <w:noProof/>
          <w:sz w:val="22"/>
          <w:szCs w:val="22"/>
        </w:rPr>
        <mc:AlternateContent>
          <mc:Choice Requires="wps">
            <w:drawing>
              <wp:anchor distT="0" distB="0" distL="114300" distR="114300" simplePos="0" relativeHeight="251714560" behindDoc="0" locked="0" layoutInCell="1" allowOverlap="1" wp14:anchorId="2755C0BF" wp14:editId="1FD0163D">
                <wp:simplePos x="0" y="0"/>
                <wp:positionH relativeFrom="column">
                  <wp:posOffset>5836920</wp:posOffset>
                </wp:positionH>
                <wp:positionV relativeFrom="paragraph">
                  <wp:posOffset>2994660</wp:posOffset>
                </wp:positionV>
                <wp:extent cx="213360" cy="167640"/>
                <wp:effectExtent l="0" t="0" r="0" b="381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5" o:spid="_x0000_s1032" type="#_x0000_t202" style="position:absolute;left:0;text-align:left;margin-left:459.6pt;margin-top:235.8pt;width:16.8pt;height:13.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13536" behindDoc="0" locked="0" layoutInCell="1" allowOverlap="1" wp14:anchorId="0CF1D424" wp14:editId="34642279">
                <wp:simplePos x="0" y="0"/>
                <wp:positionH relativeFrom="margin">
                  <wp:align>right</wp:align>
                </wp:positionH>
                <wp:positionV relativeFrom="paragraph">
                  <wp:posOffset>2790190</wp:posOffset>
                </wp:positionV>
                <wp:extent cx="213360" cy="167640"/>
                <wp:effectExtent l="0" t="0" r="0" b="381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6" o:spid="_x0000_s1033" type="#_x0000_t202" style="position:absolute;left:0;text-align:left;margin-left:-34.4pt;margin-top:219.7pt;width:16.8pt;height:13.2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" filled="f" stroked="f" strokeweight=".5pt">
                <v:path arrowok="t"/>
                <v:textbox>
                  <w:txbxContent>
                    <w:p w:rsidR="005825A4" w:rsidRDefault="005825A4" w:rsidP="00C5650B">
                      <w:r>
                        <w:t>*</w:t>
                      </w:r>
                    </w:p>
                  </w:txbxContent>
                </v:textbox>
                <w10:wrap anchorx="margin"/>
              </v:shape>
            </w:pict>
          </mc:Fallback>
        </mc:AlternateContent>
      </w:r>
      <w:r>
        <w:rPr>
          <w:rFonts w:asciiTheme="minorHAnsi" w:hAnsiTheme="minorHAnsi"/>
          <w:b/>
          <w:noProof/>
          <w:sz w:val="22"/>
          <w:szCs w:val="22"/>
        </w:rPr>
        <mc:AlternateContent>
          <mc:Choice Requires="wps">
            <w:drawing>
              <wp:anchor distT="0" distB="0" distL="114300" distR="114300" simplePos="0" relativeHeight="251712512" behindDoc="0" locked="0" layoutInCell="1" allowOverlap="1" wp14:anchorId="008B5B0C" wp14:editId="7D307BBA">
                <wp:simplePos x="0" y="0"/>
                <wp:positionH relativeFrom="column">
                  <wp:posOffset>5311140</wp:posOffset>
                </wp:positionH>
                <wp:positionV relativeFrom="paragraph">
                  <wp:posOffset>2592070</wp:posOffset>
                </wp:positionV>
                <wp:extent cx="213360" cy="167640"/>
                <wp:effectExtent l="0" t="0" r="0" b="381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7" o:spid="_x0000_s1034" type="#_x0000_t202" style="position:absolute;left:0;text-align:left;margin-left:418.2pt;margin-top:204.1pt;width:16.8pt;height:1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11488" behindDoc="0" locked="0" layoutInCell="1" allowOverlap="1" wp14:anchorId="48077A65" wp14:editId="61EF4264">
                <wp:simplePos x="0" y="0"/>
                <wp:positionH relativeFrom="column">
                  <wp:posOffset>5090160</wp:posOffset>
                </wp:positionH>
                <wp:positionV relativeFrom="paragraph">
                  <wp:posOffset>2400300</wp:posOffset>
                </wp:positionV>
                <wp:extent cx="213360" cy="167640"/>
                <wp:effectExtent l="0" t="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8" o:spid="_x0000_s1035" type="#_x0000_t202" style="position:absolute;left:0;text-align:left;margin-left:400.8pt;margin-top:189pt;width:16.8pt;height:1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10464" behindDoc="0" locked="0" layoutInCell="1" allowOverlap="1" wp14:anchorId="32D2DE08" wp14:editId="5E9C9B5E">
                <wp:simplePos x="0" y="0"/>
                <wp:positionH relativeFrom="column">
                  <wp:posOffset>5280660</wp:posOffset>
                </wp:positionH>
                <wp:positionV relativeFrom="paragraph">
                  <wp:posOffset>2217420</wp:posOffset>
                </wp:positionV>
                <wp:extent cx="213360" cy="167640"/>
                <wp:effectExtent l="0" t="0" r="0" b="381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9" o:spid="_x0000_s1036" type="#_x0000_t202" style="position:absolute;left:0;text-align:left;margin-left:415.8pt;margin-top:174.6pt;width:16.8pt;height:1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" filled="f" stroked="f" strokeweight=".5pt">
                <v:path arrowok="t"/>
                <v:textbox>
                  <w:txbxContent>
                    <w:p w:rsidR="005825A4" w:rsidRDefault="005825A4" w:rsidP="00C5650B">
                      <w:r>
                        <w:t>*</w:t>
                      </w:r>
                    </w:p>
                  </w:txbxContent>
                </v:textbox>
              </v:shape>
            </w:pict>
          </mc:Fallback>
        </mc:AlternateContent>
      </w:r>
      <w:r w:rsidR="00C5650B" w:rsidRPr="000928C5">
        <w:rPr>
          <w:rFonts w:asciiTheme="minorHAnsi" w:hAnsiTheme="minorHAnsi"/>
          <w:noProof/>
          <w:sz w:val="22"/>
          <w:szCs w:val="22"/>
        </w:rPr>
        <w:drawing>
          <wp:inline distT="0" distB="0" distL="0" distR="0" wp14:anchorId="39014369" wp14:editId="0083D9F5">
            <wp:extent cx="5943600" cy="438293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382937"/>
                    </a:xfrm>
                    <a:prstGeom prst="rect">
                      <a:avLst/>
                    </a:prstGeom>
                    <a:noFill/>
                  </pic:spPr>
                </pic:pic>
              </a:graphicData>
            </a:graphic>
          </wp:inline>
        </w:drawing>
      </w:r>
    </w:p>
    <w:p w:rsidR="003201BD" w:rsidRDefault="003201BD" w:rsidP="00C5650B">
      <w:pPr>
        <w:rPr>
          <w:rFonts w:asciiTheme="minorHAnsi" w:hAnsiTheme="minorHAnsi"/>
          <w:b/>
          <w:sz w:val="22"/>
          <w:szCs w:val="22"/>
        </w:rPr>
      </w:pPr>
    </w:p>
    <w:p w:rsidR="003201BD" w:rsidRDefault="003201BD" w:rsidP="00C5650B">
      <w:pPr>
        <w:rPr>
          <w:rFonts w:asciiTheme="minorHAnsi" w:hAnsiTheme="minorHAnsi"/>
          <w:b/>
          <w:sz w:val="22"/>
          <w:szCs w:val="22"/>
        </w:rPr>
      </w:pPr>
    </w:p>
    <w:p w:rsidR="003201BD" w:rsidRPr="003201BD" w:rsidRDefault="003201BD" w:rsidP="00C5650B">
      <w:pPr>
        <w:rPr>
          <w:rFonts w:asciiTheme="minorHAnsi" w:hAnsiTheme="minorHAnsi"/>
          <w:b/>
          <w:sz w:val="22"/>
          <w:szCs w:val="22"/>
        </w:rPr>
      </w:pPr>
    </w:p>
    <w:p w:rsidR="003201BD" w:rsidRPr="000928C5" w:rsidRDefault="003201BD" w:rsidP="00C5650B">
      <w:pPr>
        <w:rPr>
          <w:rFonts w:asciiTheme="minorHAnsi" w:hAnsiTheme="minorHAnsi"/>
          <w:sz w:val="22"/>
          <w:szCs w:val="22"/>
        </w:rPr>
      </w:pPr>
    </w:p>
    <w:p w:rsidR="00C5650B" w:rsidRPr="000928C5" w:rsidRDefault="00C5650B" w:rsidP="00C5650B">
      <w:pPr>
        <w:rPr>
          <w:rFonts w:asciiTheme="minorHAnsi" w:hAnsiTheme="minorHAnsi"/>
          <w:sz w:val="22"/>
          <w:szCs w:val="22"/>
        </w:rPr>
      </w:pPr>
      <w:r w:rsidRPr="000928C5">
        <w:rPr>
          <w:rFonts w:asciiTheme="minorHAnsi" w:hAnsiTheme="minorHAnsi"/>
          <w:b/>
          <w:noProof/>
          <w:sz w:val="22"/>
          <w:szCs w:val="22"/>
        </w:rPr>
        <w:drawing>
          <wp:inline distT="0" distB="0" distL="0" distR="0" wp14:anchorId="5D4D3211" wp14:editId="75869A81">
            <wp:extent cx="5943600" cy="1615267"/>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615267"/>
                    </a:xfrm>
                    <a:prstGeom prst="rect">
                      <a:avLst/>
                    </a:prstGeom>
                    <a:noFill/>
                  </pic:spPr>
                </pic:pic>
              </a:graphicData>
            </a:graphic>
          </wp:inline>
        </w:drawing>
      </w:r>
    </w:p>
    <w:p w:rsidR="00C5650B" w:rsidRDefault="00C5650B" w:rsidP="00C5650B">
      <w:pPr>
        <w:rPr>
          <w:rFonts w:asciiTheme="minorHAnsi" w:hAnsiTheme="minorHAnsi"/>
          <w:sz w:val="22"/>
          <w:szCs w:val="22"/>
        </w:rPr>
      </w:pPr>
      <w:r w:rsidRPr="000928C5">
        <w:rPr>
          <w:rFonts w:asciiTheme="minorHAnsi" w:hAnsiTheme="minorHAnsi"/>
          <w:b/>
          <w:noProof/>
          <w:sz w:val="22"/>
          <w:szCs w:val="22"/>
        </w:rPr>
        <w:drawing>
          <wp:inline distT="0" distB="0" distL="0" distR="0" wp14:anchorId="47E2347C" wp14:editId="4C0448FF">
            <wp:extent cx="5943600" cy="1737174"/>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737174"/>
                    </a:xfrm>
                    <a:prstGeom prst="rect">
                      <a:avLst/>
                    </a:prstGeom>
                    <a:noFill/>
                  </pic:spPr>
                </pic:pic>
              </a:graphicData>
            </a:graphic>
          </wp:inline>
        </w:drawing>
      </w:r>
    </w:p>
    <w:p w:rsidR="00796229" w:rsidRPr="00336106" w:rsidRDefault="00006147" w:rsidP="00336106">
      <w:pPr>
        <w:pStyle w:val="Caption"/>
        <w:rPr>
          <w:rFonts w:asciiTheme="minorHAnsi" w:hAnsiTheme="minorHAnsi"/>
          <w:b/>
          <w:i w:val="0"/>
          <w:color w:val="auto"/>
          <w:sz w:val="22"/>
          <w:szCs w:val="22"/>
        </w:rPr>
      </w:pPr>
      <w:bookmarkStart w:id="164" w:name="_Toc436747316"/>
      <w:r w:rsidRPr="00336106">
        <w:rPr>
          <w:rFonts w:asciiTheme="minorHAnsi" w:hAnsiTheme="minorHAnsi"/>
          <w:b/>
          <w:i w:val="0"/>
          <w:color w:val="auto"/>
          <w:sz w:val="22"/>
          <w:szCs w:val="22"/>
        </w:rPr>
        <w:t>Figure 9-3. Array of Growth and Development Endpoints Adjusted to Body Weight</w:t>
      </w:r>
      <w:bookmarkEnd w:id="164"/>
    </w:p>
    <w:p w:rsidR="00493F90" w:rsidRPr="000928C5" w:rsidRDefault="00493F90" w:rsidP="00C5650B">
      <w:pPr>
        <w:rPr>
          <w:rFonts w:asciiTheme="minorHAnsi" w:hAnsiTheme="minorHAnsi"/>
          <w:sz w:val="22"/>
          <w:szCs w:val="22"/>
        </w:rPr>
      </w:pPr>
    </w:p>
    <w:p w:rsidR="00C5650B" w:rsidRDefault="00FC759F" w:rsidP="00C5650B">
      <w:pPr>
        <w:pStyle w:val="Heading3"/>
        <w:spacing w:before="0"/>
        <w:rPr>
          <w:rFonts w:asciiTheme="minorHAnsi" w:hAnsiTheme="minorHAnsi"/>
          <w:sz w:val="22"/>
          <w:szCs w:val="22"/>
        </w:rPr>
      </w:pPr>
      <w:bookmarkStart w:id="165" w:name="_Toc436808216"/>
      <w:r w:rsidRPr="00493F90">
        <w:rPr>
          <w:rFonts w:asciiTheme="minorHAnsi" w:hAnsiTheme="minorHAnsi"/>
          <w:b/>
          <w:color w:val="auto"/>
          <w:sz w:val="22"/>
          <w:szCs w:val="22"/>
        </w:rPr>
        <w:t>9.4.2.2.</w:t>
      </w:r>
      <w:r w:rsidRPr="00493F90">
        <w:rPr>
          <w:rFonts w:asciiTheme="minorHAnsi" w:hAnsiTheme="minorHAnsi"/>
          <w:color w:val="auto"/>
          <w:sz w:val="22"/>
          <w:szCs w:val="22"/>
        </w:rPr>
        <w:t xml:space="preserve"> </w:t>
      </w:r>
      <w:r w:rsidR="00493F90">
        <w:rPr>
          <w:rFonts w:asciiTheme="minorHAnsi" w:hAnsiTheme="minorHAnsi"/>
          <w:color w:val="auto"/>
          <w:sz w:val="22"/>
          <w:szCs w:val="22"/>
        </w:rPr>
        <w:t xml:space="preserve">     </w:t>
      </w:r>
      <w:r w:rsidRPr="00493F90">
        <w:rPr>
          <w:rFonts w:asciiTheme="minorHAnsi" w:hAnsiTheme="minorHAnsi"/>
          <w:b/>
          <w:color w:val="auto"/>
          <w:sz w:val="22"/>
          <w:szCs w:val="22"/>
        </w:rPr>
        <w:t xml:space="preserve">Effects on </w:t>
      </w:r>
      <w:r w:rsidR="00C5650B" w:rsidRPr="00493F90">
        <w:rPr>
          <w:rFonts w:asciiTheme="minorHAnsi" w:hAnsiTheme="minorHAnsi"/>
          <w:b/>
          <w:color w:val="auto"/>
          <w:sz w:val="22"/>
          <w:szCs w:val="22"/>
        </w:rPr>
        <w:t>Reproduction</w:t>
      </w:r>
      <w:r w:rsidRPr="00493F90">
        <w:rPr>
          <w:rFonts w:asciiTheme="minorHAnsi" w:hAnsiTheme="minorHAnsi"/>
          <w:b/>
          <w:color w:val="auto"/>
          <w:sz w:val="22"/>
          <w:szCs w:val="22"/>
        </w:rPr>
        <w:t xml:space="preserve"> of Mammals</w:t>
      </w:r>
      <w:bookmarkEnd w:id="165"/>
    </w:p>
    <w:p w:rsidR="003201BD" w:rsidRPr="003201BD" w:rsidRDefault="003201BD" w:rsidP="003201BD"/>
    <w:p w:rsidR="00C5650B" w:rsidRPr="000928C5" w:rsidRDefault="00C5650B" w:rsidP="00C5650B">
      <w:pPr>
        <w:rPr>
          <w:rFonts w:asciiTheme="minorHAnsi" w:hAnsiTheme="minorHAnsi"/>
          <w:sz w:val="22"/>
          <w:szCs w:val="22"/>
        </w:rPr>
      </w:pPr>
      <w:r w:rsidRPr="000928C5">
        <w:rPr>
          <w:rFonts w:asciiTheme="minorHAnsi" w:hAnsiTheme="minorHAnsi"/>
          <w:sz w:val="22"/>
          <w:szCs w:val="22"/>
        </w:rPr>
        <w:t>Relatively few studies are available which primarily examine reproductive toxicity of diazinon in mammals.  All experiments were performed with rodents.  Studies discussed in the preceding lines of evidence included observations of fetal effects (Mufti and Ullah 1991, E85110) and lower offspring body weight gain (Spyker and Avery 1977, E39570) in the mouse, both in the presence of maternal toxicity.  In addition to these data, unpublished studies submitted by the registrant reported effects on body weight, fertility, number of offspring, vaginal opening, and gestation time at exposures between 1 and 100 mg/kg bw.  Open literature studies identified effects on motility, mating index, and post-implantation loss within the same range of exposure levels.  These effects were seen at doses greater than the BMDL</w:t>
      </w:r>
      <w:r w:rsidRPr="000928C5">
        <w:rPr>
          <w:rFonts w:asciiTheme="minorHAnsi" w:hAnsiTheme="minorHAnsi"/>
          <w:sz w:val="22"/>
          <w:szCs w:val="22"/>
          <w:vertAlign w:val="subscript"/>
        </w:rPr>
        <w:t>10</w:t>
      </w:r>
      <w:r w:rsidRPr="000928C5">
        <w:rPr>
          <w:rFonts w:asciiTheme="minorHAnsi" w:hAnsiTheme="minorHAnsi"/>
          <w:sz w:val="22"/>
          <w:szCs w:val="22"/>
        </w:rPr>
        <w:t xml:space="preserve"> for cholinesterase inhibition.</w:t>
      </w:r>
      <w:r w:rsidRPr="000928C5">
        <w:rPr>
          <w:rFonts w:asciiTheme="minorHAnsi" w:hAnsiTheme="minorHAnsi"/>
          <w:b/>
          <w:noProof/>
          <w:sz w:val="22"/>
          <w:szCs w:val="22"/>
        </w:rPr>
        <w:t xml:space="preserve"> </w:t>
      </w:r>
    </w:p>
    <w:p w:rsidR="00493F90" w:rsidRDefault="00493F90" w:rsidP="00C5650B">
      <w:pPr>
        <w:keepNext/>
        <w:rPr>
          <w:rFonts w:asciiTheme="minorHAnsi" w:hAnsiTheme="minorHAnsi"/>
          <w:b/>
          <w:sz w:val="22"/>
          <w:szCs w:val="22"/>
        </w:rPr>
      </w:pPr>
    </w:p>
    <w:p w:rsidR="00493F90" w:rsidRDefault="00493F90" w:rsidP="00C5650B">
      <w:pPr>
        <w:keepNext/>
        <w:rPr>
          <w:rFonts w:asciiTheme="minorHAnsi" w:hAnsiTheme="minorHAnsi"/>
          <w:b/>
          <w:sz w:val="22"/>
          <w:szCs w:val="22"/>
        </w:rPr>
      </w:pPr>
    </w:p>
    <w:p w:rsidR="00493F90" w:rsidRDefault="00493F90" w:rsidP="00C5650B">
      <w:pPr>
        <w:keepNext/>
        <w:rPr>
          <w:rFonts w:asciiTheme="minorHAnsi" w:hAnsiTheme="minorHAnsi"/>
          <w:b/>
          <w:sz w:val="22"/>
          <w:szCs w:val="22"/>
        </w:rPr>
      </w:pPr>
    </w:p>
    <w:p w:rsidR="00493F90" w:rsidRDefault="00493F90" w:rsidP="00C5650B">
      <w:pPr>
        <w:keepNext/>
        <w:rPr>
          <w:rFonts w:asciiTheme="minorHAnsi" w:hAnsiTheme="minorHAnsi"/>
          <w:b/>
          <w:sz w:val="22"/>
          <w:szCs w:val="22"/>
        </w:rPr>
      </w:pPr>
    </w:p>
    <w:p w:rsidR="00493F90" w:rsidRDefault="00493F90" w:rsidP="00C5650B">
      <w:pPr>
        <w:keepNext/>
        <w:rPr>
          <w:rFonts w:asciiTheme="minorHAnsi" w:hAnsiTheme="minorHAnsi"/>
          <w:b/>
          <w:sz w:val="22"/>
          <w:szCs w:val="22"/>
        </w:rPr>
      </w:pPr>
    </w:p>
    <w:p w:rsidR="00493F90" w:rsidRDefault="00493F90" w:rsidP="00C5650B">
      <w:pPr>
        <w:rPr>
          <w:rFonts w:asciiTheme="minorHAnsi" w:hAnsiTheme="minorHAnsi"/>
          <w:sz w:val="22"/>
          <w:szCs w:val="22"/>
        </w:rPr>
      </w:pPr>
    </w:p>
    <w:p w:rsidR="00C5650B" w:rsidRPr="000928C5" w:rsidRDefault="00C61FF6" w:rsidP="00C5650B">
      <w:pP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720704" behindDoc="0" locked="0" layoutInCell="1" allowOverlap="1" wp14:anchorId="5B713135" wp14:editId="20799E8A">
                <wp:simplePos x="0" y="0"/>
                <wp:positionH relativeFrom="column">
                  <wp:posOffset>4511040</wp:posOffset>
                </wp:positionH>
                <wp:positionV relativeFrom="paragraph">
                  <wp:posOffset>697865</wp:posOffset>
                </wp:positionV>
                <wp:extent cx="213360" cy="167640"/>
                <wp:effectExtent l="0" t="0" r="0" b="381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0" o:spid="_x0000_s1037" type="#_x0000_t202" style="position:absolute;left:0;text-align:left;margin-left:355.2pt;margin-top:54.95pt;width:16.8pt;height:1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19680" behindDoc="0" locked="0" layoutInCell="1" allowOverlap="1" wp14:anchorId="74C3D744" wp14:editId="18264251">
                <wp:simplePos x="0" y="0"/>
                <wp:positionH relativeFrom="column">
                  <wp:posOffset>4274820</wp:posOffset>
                </wp:positionH>
                <wp:positionV relativeFrom="paragraph">
                  <wp:posOffset>427990</wp:posOffset>
                </wp:positionV>
                <wp:extent cx="213360" cy="167640"/>
                <wp:effectExtent l="0" t="0" r="0" b="381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1" o:spid="_x0000_s1038" type="#_x0000_t202" style="position:absolute;left:0;text-align:left;margin-left:336.6pt;margin-top:33.7pt;width:16.8pt;height:1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18656" behindDoc="0" locked="0" layoutInCell="1" allowOverlap="1" wp14:anchorId="0ECAE596" wp14:editId="18D65BE6">
                <wp:simplePos x="0" y="0"/>
                <wp:positionH relativeFrom="column">
                  <wp:posOffset>3543300</wp:posOffset>
                </wp:positionH>
                <wp:positionV relativeFrom="paragraph">
                  <wp:posOffset>164465</wp:posOffset>
                </wp:positionV>
                <wp:extent cx="213360" cy="167640"/>
                <wp:effectExtent l="0" t="0" r="0" b="381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2" o:spid="_x0000_s1039" type="#_x0000_t202" style="position:absolute;left:0;text-align:left;margin-left:279pt;margin-top:12.95pt;width:16.8pt;height:1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" filled="f" stroked="f" strokeweight=".5pt">
                <v:path arrowok="t"/>
                <v:textbox>
                  <w:txbxContent>
                    <w:p w:rsidR="005825A4" w:rsidRDefault="005825A4" w:rsidP="00C5650B">
                      <w:r>
                        <w:t>*</w:t>
                      </w:r>
                    </w:p>
                  </w:txbxContent>
                </v:textbox>
              </v:shape>
            </w:pict>
          </mc:Fallback>
        </mc:AlternateContent>
      </w:r>
      <w:r w:rsidR="00C5650B" w:rsidRPr="000928C5">
        <w:rPr>
          <w:rFonts w:asciiTheme="minorHAnsi" w:hAnsiTheme="minorHAnsi"/>
          <w:noProof/>
          <w:sz w:val="22"/>
          <w:szCs w:val="22"/>
        </w:rPr>
        <w:drawing>
          <wp:inline distT="0" distB="0" distL="0" distR="0" wp14:anchorId="72904711" wp14:editId="24034014">
            <wp:extent cx="5943600" cy="1566378"/>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566378"/>
                    </a:xfrm>
                    <a:prstGeom prst="rect">
                      <a:avLst/>
                    </a:prstGeom>
                    <a:noFill/>
                  </pic:spPr>
                </pic:pic>
              </a:graphicData>
            </a:graphic>
          </wp:inline>
        </w:drawing>
      </w:r>
    </w:p>
    <w:p w:rsidR="00C5650B" w:rsidRDefault="00C61FF6" w:rsidP="00C5650B">
      <w:pP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723776" behindDoc="0" locked="0" layoutInCell="1" allowOverlap="1" wp14:anchorId="2BBDFE22" wp14:editId="32CB210A">
                <wp:simplePos x="0" y="0"/>
                <wp:positionH relativeFrom="column">
                  <wp:posOffset>5654040</wp:posOffset>
                </wp:positionH>
                <wp:positionV relativeFrom="paragraph">
                  <wp:posOffset>1104900</wp:posOffset>
                </wp:positionV>
                <wp:extent cx="213360" cy="167640"/>
                <wp:effectExtent l="0" t="0" r="0" b="381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3" o:spid="_x0000_s1040" type="#_x0000_t202" style="position:absolute;left:0;text-align:left;margin-left:445.2pt;margin-top:87pt;width:16.8pt;height:13.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22752" behindDoc="0" locked="0" layoutInCell="1" allowOverlap="1" wp14:anchorId="35BF496F" wp14:editId="06710823">
                <wp:simplePos x="0" y="0"/>
                <wp:positionH relativeFrom="column">
                  <wp:posOffset>5387340</wp:posOffset>
                </wp:positionH>
                <wp:positionV relativeFrom="paragraph">
                  <wp:posOffset>944880</wp:posOffset>
                </wp:positionV>
                <wp:extent cx="213360" cy="167640"/>
                <wp:effectExtent l="0" t="0" r="0" b="381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4" o:spid="_x0000_s1041" type="#_x0000_t202" style="position:absolute;left:0;text-align:left;margin-left:424.2pt;margin-top:74.4pt;width:16.8pt;height:13.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21728" behindDoc="0" locked="0" layoutInCell="1" allowOverlap="1" wp14:anchorId="3951CDE7" wp14:editId="1254F0AF">
                <wp:simplePos x="0" y="0"/>
                <wp:positionH relativeFrom="column">
                  <wp:posOffset>2750820</wp:posOffset>
                </wp:positionH>
                <wp:positionV relativeFrom="paragraph">
                  <wp:posOffset>118110</wp:posOffset>
                </wp:positionV>
                <wp:extent cx="213360" cy="167640"/>
                <wp:effectExtent l="0" t="0" r="0" b="381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5" o:spid="_x0000_s1042" type="#_x0000_t202" style="position:absolute;left:0;text-align:left;margin-left:216.6pt;margin-top:9.3pt;width:16.8pt;height:1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" filled="f" stroked="f" strokeweight=".5pt">
                <v:path arrowok="t"/>
                <v:textbox>
                  <w:txbxContent>
                    <w:p w:rsidR="005825A4" w:rsidRDefault="005825A4" w:rsidP="00C5650B">
                      <w:r>
                        <w:t>*</w:t>
                      </w:r>
                    </w:p>
                  </w:txbxContent>
                </v:textbox>
              </v:shape>
            </w:pict>
          </mc:Fallback>
        </mc:AlternateContent>
      </w:r>
      <w:r w:rsidR="00C5650B" w:rsidRPr="000928C5">
        <w:rPr>
          <w:rFonts w:asciiTheme="minorHAnsi" w:hAnsiTheme="minorHAnsi"/>
          <w:b/>
          <w:noProof/>
          <w:sz w:val="22"/>
          <w:szCs w:val="22"/>
        </w:rPr>
        <w:drawing>
          <wp:inline distT="0" distB="0" distL="0" distR="0" wp14:anchorId="5FA23447" wp14:editId="6CBC654D">
            <wp:extent cx="5943600" cy="1920035"/>
            <wp:effectExtent l="0" t="0" r="0"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920035"/>
                    </a:xfrm>
                    <a:prstGeom prst="rect">
                      <a:avLst/>
                    </a:prstGeom>
                    <a:noFill/>
                  </pic:spPr>
                </pic:pic>
              </a:graphicData>
            </a:graphic>
          </wp:inline>
        </w:drawing>
      </w:r>
    </w:p>
    <w:p w:rsidR="00493F90" w:rsidRPr="00336106" w:rsidRDefault="00006147" w:rsidP="00336106">
      <w:pPr>
        <w:pStyle w:val="Caption"/>
        <w:rPr>
          <w:rFonts w:asciiTheme="minorHAnsi" w:hAnsiTheme="minorHAnsi"/>
          <w:b/>
          <w:i w:val="0"/>
          <w:color w:val="auto"/>
          <w:sz w:val="22"/>
          <w:szCs w:val="22"/>
        </w:rPr>
      </w:pPr>
      <w:bookmarkStart w:id="166" w:name="_Toc436747317"/>
      <w:r w:rsidRPr="00336106">
        <w:rPr>
          <w:rFonts w:asciiTheme="minorHAnsi" w:hAnsiTheme="minorHAnsi"/>
          <w:b/>
          <w:i w:val="0"/>
          <w:color w:val="auto"/>
          <w:sz w:val="22"/>
          <w:szCs w:val="22"/>
        </w:rPr>
        <w:t>Figure 9-4. Arrays of Reproductive Endpoints Adjusted for Body Weight</w:t>
      </w:r>
      <w:bookmarkEnd w:id="166"/>
    </w:p>
    <w:p w:rsidR="00493F90" w:rsidRPr="000928C5" w:rsidRDefault="00493F90" w:rsidP="00C5650B">
      <w:pPr>
        <w:rPr>
          <w:rFonts w:asciiTheme="minorHAnsi" w:hAnsiTheme="minorHAnsi"/>
          <w:sz w:val="22"/>
          <w:szCs w:val="22"/>
        </w:rPr>
      </w:pPr>
    </w:p>
    <w:p w:rsidR="00C5650B" w:rsidRDefault="00FC759F" w:rsidP="00C5650B">
      <w:pPr>
        <w:pStyle w:val="Heading3"/>
        <w:spacing w:before="0"/>
        <w:rPr>
          <w:rFonts w:asciiTheme="minorHAnsi" w:hAnsiTheme="minorHAnsi"/>
          <w:sz w:val="22"/>
          <w:szCs w:val="22"/>
        </w:rPr>
      </w:pPr>
      <w:bookmarkStart w:id="167" w:name="_Toc436808217"/>
      <w:r w:rsidRPr="00493F90">
        <w:rPr>
          <w:rFonts w:asciiTheme="minorHAnsi" w:hAnsiTheme="minorHAnsi"/>
          <w:b/>
          <w:color w:val="auto"/>
          <w:sz w:val="22"/>
          <w:szCs w:val="22"/>
        </w:rPr>
        <w:t>9.4.2.3.</w:t>
      </w:r>
      <w:r w:rsidRPr="00493F90">
        <w:rPr>
          <w:rFonts w:asciiTheme="minorHAnsi" w:hAnsiTheme="minorHAnsi"/>
          <w:color w:val="auto"/>
          <w:sz w:val="22"/>
          <w:szCs w:val="22"/>
        </w:rPr>
        <w:t xml:space="preserve"> </w:t>
      </w:r>
      <w:r w:rsidR="00493F90">
        <w:rPr>
          <w:rFonts w:asciiTheme="minorHAnsi" w:hAnsiTheme="minorHAnsi"/>
          <w:color w:val="auto"/>
          <w:sz w:val="22"/>
          <w:szCs w:val="22"/>
        </w:rPr>
        <w:t xml:space="preserve">    </w:t>
      </w:r>
      <w:r w:rsidRPr="00493F90">
        <w:rPr>
          <w:rFonts w:asciiTheme="minorHAnsi" w:hAnsiTheme="minorHAnsi"/>
          <w:b/>
          <w:color w:val="auto"/>
          <w:sz w:val="22"/>
          <w:szCs w:val="22"/>
        </w:rPr>
        <w:t xml:space="preserve">Effects on </w:t>
      </w:r>
      <w:r w:rsidR="00C5650B" w:rsidRPr="00493F90">
        <w:rPr>
          <w:rFonts w:asciiTheme="minorHAnsi" w:hAnsiTheme="minorHAnsi"/>
          <w:b/>
          <w:color w:val="auto"/>
          <w:sz w:val="22"/>
          <w:szCs w:val="22"/>
        </w:rPr>
        <w:t>Behavior</w:t>
      </w:r>
      <w:r w:rsidRPr="00493F90">
        <w:rPr>
          <w:rFonts w:asciiTheme="minorHAnsi" w:hAnsiTheme="minorHAnsi"/>
          <w:b/>
          <w:color w:val="auto"/>
          <w:sz w:val="22"/>
          <w:szCs w:val="22"/>
        </w:rPr>
        <w:t xml:space="preserve"> of Mammals</w:t>
      </w:r>
      <w:bookmarkEnd w:id="167"/>
    </w:p>
    <w:p w:rsidR="00FC759F" w:rsidRPr="00FC759F" w:rsidRDefault="00FC759F" w:rsidP="00FC759F"/>
    <w:p w:rsidR="00C5650B" w:rsidRPr="000928C5" w:rsidRDefault="00C5650B" w:rsidP="00C5650B">
      <w:pPr>
        <w:tabs>
          <w:tab w:val="left" w:pos="4680"/>
        </w:tabs>
        <w:rPr>
          <w:rFonts w:asciiTheme="minorHAnsi" w:hAnsiTheme="minorHAnsi"/>
          <w:sz w:val="22"/>
          <w:szCs w:val="22"/>
        </w:rPr>
      </w:pPr>
      <w:r w:rsidRPr="000928C5">
        <w:rPr>
          <w:rFonts w:asciiTheme="minorHAnsi" w:hAnsiTheme="minorHAnsi"/>
          <w:sz w:val="22"/>
          <w:szCs w:val="22"/>
        </w:rPr>
        <w:t>Spyker and Avery (1977, E39570) dosed adult female mice with diazinon in peanut butter following mating and daily until parturition.  Offspring were examined for developmental landmarks and subjected to a variety of sensory and locomotor tests, including righting reflex, climbing, startle response, swimming, clinging, and exploration.  The study authors reported impaired neuromuscular function (strength or coordination) in later trials with offspring of mothers exposed at 0.18 and 9.0 ug/g bw/day.  However, the overall effects (considering all trials) were not statistically significant</w:t>
      </w:r>
      <w:r w:rsidR="00E80D18">
        <w:rPr>
          <w:rFonts w:asciiTheme="minorHAnsi" w:hAnsiTheme="minorHAnsi"/>
          <w:sz w:val="22"/>
          <w:szCs w:val="22"/>
        </w:rPr>
        <w:t>,</w:t>
      </w:r>
      <w:r w:rsidRPr="000928C5">
        <w:rPr>
          <w:rFonts w:asciiTheme="minorHAnsi" w:hAnsiTheme="minorHAnsi"/>
          <w:sz w:val="22"/>
          <w:szCs w:val="22"/>
        </w:rPr>
        <w:t xml:space="preserve"> and the authors noted that open field tests performed at the same doses showed no effect.  The Health Effects Division reviewed the data from Spyker and Avery (1977) in support of the 1986 registration standard for diazinon and concluded that there was “no significant evidence of diazinon effects on the nervous system.”  Therefore, the data point for effects on coordination is presented in the array for context but is not used to establish a threshold value.</w:t>
      </w:r>
    </w:p>
    <w:p w:rsidR="00E80D18" w:rsidRDefault="00E80D18" w:rsidP="00C5650B">
      <w:pPr>
        <w:rPr>
          <w:rFonts w:asciiTheme="minorHAnsi" w:hAnsiTheme="minorHAnsi"/>
          <w:sz w:val="22"/>
          <w:szCs w:val="22"/>
        </w:rPr>
      </w:pPr>
    </w:p>
    <w:p w:rsidR="00C5650B" w:rsidRPr="000928C5" w:rsidRDefault="00C5650B" w:rsidP="00C5650B">
      <w:pPr>
        <w:rPr>
          <w:rFonts w:asciiTheme="minorHAnsi" w:hAnsiTheme="minorHAnsi"/>
          <w:sz w:val="22"/>
          <w:szCs w:val="22"/>
        </w:rPr>
      </w:pPr>
      <w:r w:rsidRPr="000928C5">
        <w:rPr>
          <w:rFonts w:asciiTheme="minorHAnsi" w:hAnsiTheme="minorHAnsi"/>
          <w:sz w:val="22"/>
          <w:szCs w:val="22"/>
        </w:rPr>
        <w:t xml:space="preserve">Other studies that examined effects of diazinon on activity and coordination in rodents more consistently observed impairments at exposure levels similar to or above the level where clinical signs of cholinergic toxicity were observed.  These clinical signs may not have been observed in the same study depending on the experimental design and timing of observations relative to dosing.  Specifically, convulsions (MRID 41158101, MRID 43543902) and impaired mobility (MRID 43132204) were observed in animals exposed at approximately 80 mg/kg bw and above.  An unpublished neurobehavioral study with diazinon observed impairment of swimming in the rat at a slightly lower dose (approximately 50 mg/kw bw) (MRID 46195601).  Effects on stereotypy (MRID 43132204), aggression (MRID 40815003), grip strength (MRID 43543902), and general activity (Geraldi </w:t>
      </w:r>
      <w:r w:rsidRPr="000928C5">
        <w:rPr>
          <w:rFonts w:asciiTheme="minorHAnsi" w:hAnsiTheme="minorHAnsi"/>
          <w:i/>
          <w:sz w:val="22"/>
          <w:szCs w:val="22"/>
        </w:rPr>
        <w:t>et al.</w:t>
      </w:r>
      <w:r w:rsidRPr="000928C5">
        <w:rPr>
          <w:rFonts w:asciiTheme="minorHAnsi" w:hAnsiTheme="minorHAnsi"/>
          <w:sz w:val="22"/>
          <w:szCs w:val="22"/>
        </w:rPr>
        <w:t xml:space="preserve"> 2008, E153607) were observed at doses of 300 mg/kg bw and above.</w:t>
      </w:r>
    </w:p>
    <w:p w:rsidR="00C5650B" w:rsidRPr="000928C5" w:rsidRDefault="00C61FF6" w:rsidP="00C5650B">
      <w:pP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729920" behindDoc="0" locked="0" layoutInCell="1" allowOverlap="1" wp14:anchorId="12872F31" wp14:editId="672A13C9">
                <wp:simplePos x="0" y="0"/>
                <wp:positionH relativeFrom="column">
                  <wp:posOffset>5577840</wp:posOffset>
                </wp:positionH>
                <wp:positionV relativeFrom="paragraph">
                  <wp:posOffset>2224405</wp:posOffset>
                </wp:positionV>
                <wp:extent cx="213360" cy="167640"/>
                <wp:effectExtent l="0" t="0" r="0" b="381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6" o:spid="_x0000_s1043" type="#_x0000_t202" style="position:absolute;left:0;text-align:left;margin-left:439.2pt;margin-top:175.15pt;width:16.8pt;height:1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28896" behindDoc="0" locked="0" layoutInCell="1" allowOverlap="1" wp14:anchorId="5445ED92" wp14:editId="19B7D4EE">
                <wp:simplePos x="0" y="0"/>
                <wp:positionH relativeFrom="column">
                  <wp:posOffset>3992880</wp:posOffset>
                </wp:positionH>
                <wp:positionV relativeFrom="paragraph">
                  <wp:posOffset>2033905</wp:posOffset>
                </wp:positionV>
                <wp:extent cx="213360" cy="167640"/>
                <wp:effectExtent l="0" t="0" r="0" b="381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7" o:spid="_x0000_s1044" type="#_x0000_t202" style="position:absolute;left:0;text-align:left;margin-left:314.4pt;margin-top:160.15pt;width:16.8pt;height:13.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27872" behindDoc="0" locked="0" layoutInCell="1" allowOverlap="1" wp14:anchorId="3C706E9A" wp14:editId="404FD001">
                <wp:simplePos x="0" y="0"/>
                <wp:positionH relativeFrom="column">
                  <wp:posOffset>5364480</wp:posOffset>
                </wp:positionH>
                <wp:positionV relativeFrom="paragraph">
                  <wp:posOffset>814705</wp:posOffset>
                </wp:positionV>
                <wp:extent cx="213360" cy="167640"/>
                <wp:effectExtent l="0" t="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8" o:spid="_x0000_s1045" type="#_x0000_t202" style="position:absolute;left:0;text-align:left;margin-left:422.4pt;margin-top:64.15pt;width:16.8pt;height:1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26848" behindDoc="0" locked="0" layoutInCell="1" allowOverlap="1" wp14:anchorId="50EB89D5" wp14:editId="7713978D">
                <wp:simplePos x="0" y="0"/>
                <wp:positionH relativeFrom="column">
                  <wp:posOffset>5280660</wp:posOffset>
                </wp:positionH>
                <wp:positionV relativeFrom="paragraph">
                  <wp:posOffset>647065</wp:posOffset>
                </wp:positionV>
                <wp:extent cx="213360" cy="167640"/>
                <wp:effectExtent l="0" t="0" r="0" b="381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9" o:spid="_x0000_s1046" type="#_x0000_t202" style="position:absolute;left:0;text-align:left;margin-left:415.8pt;margin-top:50.95pt;width:16.8pt;height:1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25824" behindDoc="0" locked="0" layoutInCell="1" allowOverlap="1" wp14:anchorId="45AA00FF" wp14:editId="25F50B62">
                <wp:simplePos x="0" y="0"/>
                <wp:positionH relativeFrom="column">
                  <wp:posOffset>5379720</wp:posOffset>
                </wp:positionH>
                <wp:positionV relativeFrom="paragraph">
                  <wp:posOffset>464185</wp:posOffset>
                </wp:positionV>
                <wp:extent cx="213360" cy="167640"/>
                <wp:effectExtent l="0" t="0" r="0" b="381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0" o:spid="_x0000_s1047" type="#_x0000_t202" style="position:absolute;left:0;text-align:left;margin-left:423.6pt;margin-top:36.55pt;width:16.8pt;height:1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24800" behindDoc="0" locked="0" layoutInCell="1" allowOverlap="1" wp14:anchorId="44C272C9" wp14:editId="72BA6E18">
                <wp:simplePos x="0" y="0"/>
                <wp:positionH relativeFrom="column">
                  <wp:posOffset>4518660</wp:posOffset>
                </wp:positionH>
                <wp:positionV relativeFrom="paragraph">
                  <wp:posOffset>288925</wp:posOffset>
                </wp:positionV>
                <wp:extent cx="213360" cy="167640"/>
                <wp:effectExtent l="0" t="0" r="0" b="381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1" o:spid="_x0000_s1048" type="#_x0000_t202" style="position:absolute;left:0;text-align:left;margin-left:355.8pt;margin-top:22.75pt;width:16.8pt;height:13.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" filled="f" stroked="f" strokeweight=".5pt">
                <v:path arrowok="t"/>
                <v:textbox>
                  <w:txbxContent>
                    <w:p w:rsidR="005825A4" w:rsidRDefault="005825A4" w:rsidP="00C5650B">
                      <w:r>
                        <w:t>*</w:t>
                      </w:r>
                    </w:p>
                  </w:txbxContent>
                </v:textbox>
              </v:shape>
            </w:pict>
          </mc:Fallback>
        </mc:AlternateContent>
      </w:r>
      <w:r w:rsidR="00C5650B" w:rsidRPr="000928C5">
        <w:rPr>
          <w:rFonts w:asciiTheme="minorHAnsi" w:hAnsiTheme="minorHAnsi"/>
          <w:noProof/>
          <w:sz w:val="22"/>
          <w:szCs w:val="22"/>
        </w:rPr>
        <w:drawing>
          <wp:inline distT="0" distB="0" distL="0" distR="0" wp14:anchorId="751E9031" wp14:editId="308EA335">
            <wp:extent cx="5943600" cy="3041960"/>
            <wp:effectExtent l="0" t="0" r="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041960"/>
                    </a:xfrm>
                    <a:prstGeom prst="rect">
                      <a:avLst/>
                    </a:prstGeom>
                    <a:noFill/>
                  </pic:spPr>
                </pic:pic>
              </a:graphicData>
            </a:graphic>
          </wp:inline>
        </w:drawing>
      </w:r>
    </w:p>
    <w:p w:rsidR="00C5650B" w:rsidRDefault="00C61FF6" w:rsidP="00C5650B">
      <w:pP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734016" behindDoc="0" locked="0" layoutInCell="1" allowOverlap="1" wp14:anchorId="6B180862" wp14:editId="14069988">
                <wp:simplePos x="0" y="0"/>
                <wp:positionH relativeFrom="column">
                  <wp:posOffset>4975860</wp:posOffset>
                </wp:positionH>
                <wp:positionV relativeFrom="paragraph">
                  <wp:posOffset>929640</wp:posOffset>
                </wp:positionV>
                <wp:extent cx="213360" cy="167640"/>
                <wp:effectExtent l="0" t="0" r="0" b="381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2" o:spid="_x0000_s1049" type="#_x0000_t202" style="position:absolute;left:0;text-align:left;margin-left:391.8pt;margin-top:73.2pt;width:16.8pt;height:1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32992" behindDoc="0" locked="0" layoutInCell="1" allowOverlap="1" wp14:anchorId="5C3CA8AF" wp14:editId="1E2016D8">
                <wp:simplePos x="0" y="0"/>
                <wp:positionH relativeFrom="column">
                  <wp:posOffset>5631180</wp:posOffset>
                </wp:positionH>
                <wp:positionV relativeFrom="paragraph">
                  <wp:posOffset>640080</wp:posOffset>
                </wp:positionV>
                <wp:extent cx="213360" cy="167640"/>
                <wp:effectExtent l="0" t="0" r="0" b="381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3" o:spid="_x0000_s1050" type="#_x0000_t202" style="position:absolute;left:0;text-align:left;margin-left:443.4pt;margin-top:50.4pt;width:16.8pt;height:13.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31968" behindDoc="0" locked="0" layoutInCell="1" allowOverlap="1" wp14:anchorId="50192B11" wp14:editId="709619C4">
                <wp:simplePos x="0" y="0"/>
                <wp:positionH relativeFrom="column">
                  <wp:posOffset>5570220</wp:posOffset>
                </wp:positionH>
                <wp:positionV relativeFrom="paragraph">
                  <wp:posOffset>396240</wp:posOffset>
                </wp:positionV>
                <wp:extent cx="213360" cy="167640"/>
                <wp:effectExtent l="0" t="0" r="0" b="381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 o:spid="_x0000_s1051" type="#_x0000_t202" style="position:absolute;left:0;text-align:left;margin-left:438.6pt;margin-top:31.2pt;width:16.8pt;height:13.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30944" behindDoc="0" locked="0" layoutInCell="1" allowOverlap="1" wp14:anchorId="4967784D" wp14:editId="217F04CE">
                <wp:simplePos x="0" y="0"/>
                <wp:positionH relativeFrom="column">
                  <wp:posOffset>4777740</wp:posOffset>
                </wp:positionH>
                <wp:positionV relativeFrom="paragraph">
                  <wp:posOffset>144145</wp:posOffset>
                </wp:positionV>
                <wp:extent cx="213360" cy="167640"/>
                <wp:effectExtent l="0" t="0" r="0" b="381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5" o:spid="_x0000_s1052" type="#_x0000_t202" style="position:absolute;left:0;text-align:left;margin-left:376.2pt;margin-top:11.35pt;width:16.8pt;height:13.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" filled="f" stroked="f" strokeweight=".5pt">
                <v:path arrowok="t"/>
                <v:textbox>
                  <w:txbxContent>
                    <w:p w:rsidR="005825A4" w:rsidRDefault="005825A4" w:rsidP="00C5650B">
                      <w:r>
                        <w:t>*</w:t>
                      </w:r>
                    </w:p>
                  </w:txbxContent>
                </v:textbox>
              </v:shape>
            </w:pict>
          </mc:Fallback>
        </mc:AlternateContent>
      </w:r>
      <w:r w:rsidR="00C5650B" w:rsidRPr="000928C5">
        <w:rPr>
          <w:rFonts w:asciiTheme="minorHAnsi" w:hAnsiTheme="minorHAnsi"/>
          <w:b/>
          <w:noProof/>
          <w:sz w:val="22"/>
          <w:szCs w:val="22"/>
        </w:rPr>
        <w:drawing>
          <wp:inline distT="0" distB="0" distL="0" distR="0" wp14:anchorId="20E81CB8" wp14:editId="03A27612">
            <wp:extent cx="5943600" cy="1725111"/>
            <wp:effectExtent l="0" t="0" r="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1725111"/>
                    </a:xfrm>
                    <a:prstGeom prst="rect">
                      <a:avLst/>
                    </a:prstGeom>
                    <a:noFill/>
                  </pic:spPr>
                </pic:pic>
              </a:graphicData>
            </a:graphic>
          </wp:inline>
        </w:drawing>
      </w:r>
    </w:p>
    <w:p w:rsidR="00006147" w:rsidRPr="00415A84" w:rsidRDefault="00006147" w:rsidP="00006147">
      <w:pPr>
        <w:pStyle w:val="Caption"/>
        <w:rPr>
          <w:rFonts w:asciiTheme="minorHAnsi" w:hAnsiTheme="minorHAnsi"/>
          <w:b/>
          <w:i w:val="0"/>
          <w:color w:val="auto"/>
          <w:sz w:val="22"/>
          <w:szCs w:val="22"/>
        </w:rPr>
      </w:pPr>
      <w:bookmarkStart w:id="168" w:name="_Toc436747318"/>
      <w:r w:rsidRPr="00415A84">
        <w:rPr>
          <w:rFonts w:asciiTheme="minorHAnsi" w:hAnsiTheme="minorHAnsi"/>
          <w:b/>
          <w:i w:val="0"/>
          <w:color w:val="auto"/>
          <w:sz w:val="22"/>
          <w:szCs w:val="22"/>
        </w:rPr>
        <w:t>Figure 9-5. Arrays of Behavioral Endpoints Adjusted for Body Weight</w:t>
      </w:r>
      <w:bookmarkEnd w:id="168"/>
    </w:p>
    <w:p w:rsidR="00C5650B" w:rsidRPr="00493F90" w:rsidRDefault="00FC759F" w:rsidP="00C5650B">
      <w:pPr>
        <w:pStyle w:val="Heading3"/>
        <w:spacing w:before="0"/>
        <w:rPr>
          <w:rFonts w:asciiTheme="minorHAnsi" w:hAnsiTheme="minorHAnsi"/>
          <w:b/>
          <w:color w:val="auto"/>
          <w:sz w:val="22"/>
          <w:szCs w:val="22"/>
        </w:rPr>
      </w:pPr>
      <w:bookmarkStart w:id="169" w:name="_Toc436808218"/>
      <w:r w:rsidRPr="00493F90">
        <w:rPr>
          <w:rFonts w:asciiTheme="minorHAnsi" w:hAnsiTheme="minorHAnsi"/>
          <w:b/>
          <w:color w:val="auto"/>
          <w:sz w:val="22"/>
          <w:szCs w:val="22"/>
        </w:rPr>
        <w:t xml:space="preserve">9.4.2.4. Effects on </w:t>
      </w:r>
      <w:r w:rsidR="00C5650B" w:rsidRPr="00493F90">
        <w:rPr>
          <w:rFonts w:asciiTheme="minorHAnsi" w:hAnsiTheme="minorHAnsi"/>
          <w:b/>
          <w:color w:val="auto"/>
          <w:sz w:val="22"/>
          <w:szCs w:val="22"/>
        </w:rPr>
        <w:t xml:space="preserve">Sensory </w:t>
      </w:r>
      <w:r w:rsidR="00493F90">
        <w:rPr>
          <w:rFonts w:asciiTheme="minorHAnsi" w:hAnsiTheme="minorHAnsi"/>
          <w:b/>
          <w:color w:val="auto"/>
          <w:sz w:val="22"/>
          <w:szCs w:val="22"/>
        </w:rPr>
        <w:t>F</w:t>
      </w:r>
      <w:r w:rsidR="00C5650B" w:rsidRPr="00493F90">
        <w:rPr>
          <w:rFonts w:asciiTheme="minorHAnsi" w:hAnsiTheme="minorHAnsi"/>
          <w:b/>
          <w:color w:val="auto"/>
          <w:sz w:val="22"/>
          <w:szCs w:val="22"/>
        </w:rPr>
        <w:t>unction</w:t>
      </w:r>
      <w:r w:rsidRPr="00493F90">
        <w:rPr>
          <w:rFonts w:asciiTheme="minorHAnsi" w:hAnsiTheme="minorHAnsi"/>
          <w:b/>
          <w:color w:val="auto"/>
          <w:sz w:val="22"/>
          <w:szCs w:val="22"/>
        </w:rPr>
        <w:t xml:space="preserve"> of Mammals</w:t>
      </w:r>
      <w:bookmarkEnd w:id="169"/>
    </w:p>
    <w:p w:rsidR="00FC759F" w:rsidRPr="00FC759F" w:rsidRDefault="00FC759F" w:rsidP="00FC759F"/>
    <w:p w:rsidR="00493F90" w:rsidRPr="000928C5" w:rsidRDefault="00C5650B" w:rsidP="00C5650B">
      <w:pPr>
        <w:rPr>
          <w:rFonts w:asciiTheme="minorHAnsi" w:hAnsiTheme="minorHAnsi"/>
          <w:sz w:val="22"/>
          <w:szCs w:val="22"/>
        </w:rPr>
      </w:pPr>
      <w:r w:rsidRPr="000928C5">
        <w:rPr>
          <w:rFonts w:asciiTheme="minorHAnsi" w:hAnsiTheme="minorHAnsi"/>
          <w:sz w:val="22"/>
          <w:szCs w:val="22"/>
        </w:rPr>
        <w:t>There are no data available in the ECOTOX database for diazinon effects on sensory function in mammals.  Spyker and Avery (1977, E39570) recorded developmental landmarks including sensory function in offspring of mice exposed to diazinon in peanut butter.  No sensory inhibitions were observed.</w:t>
      </w:r>
    </w:p>
    <w:p w:rsidR="00C5650B" w:rsidRPr="00493F90" w:rsidRDefault="00FC759F" w:rsidP="00C5650B">
      <w:pPr>
        <w:pStyle w:val="Heading3"/>
        <w:spacing w:before="0"/>
        <w:rPr>
          <w:rFonts w:asciiTheme="minorHAnsi" w:hAnsiTheme="minorHAnsi"/>
          <w:b/>
          <w:color w:val="auto"/>
          <w:sz w:val="22"/>
          <w:szCs w:val="22"/>
        </w:rPr>
      </w:pPr>
      <w:bookmarkStart w:id="170" w:name="_Toc436808219"/>
      <w:r w:rsidRPr="00493F90">
        <w:rPr>
          <w:rFonts w:asciiTheme="minorHAnsi" w:hAnsiTheme="minorHAnsi"/>
          <w:b/>
          <w:color w:val="auto"/>
          <w:sz w:val="22"/>
          <w:szCs w:val="22"/>
        </w:rPr>
        <w:t xml:space="preserve">9.4.2.5. </w:t>
      </w:r>
      <w:r w:rsidR="00C5650B" w:rsidRPr="00493F90">
        <w:rPr>
          <w:rFonts w:asciiTheme="minorHAnsi" w:hAnsiTheme="minorHAnsi"/>
          <w:b/>
          <w:color w:val="auto"/>
          <w:sz w:val="22"/>
          <w:szCs w:val="22"/>
        </w:rPr>
        <w:t xml:space="preserve">Cholinesterase </w:t>
      </w:r>
      <w:r w:rsidR="00493F90">
        <w:rPr>
          <w:rFonts w:asciiTheme="minorHAnsi" w:hAnsiTheme="minorHAnsi"/>
          <w:b/>
          <w:color w:val="auto"/>
          <w:sz w:val="22"/>
          <w:szCs w:val="22"/>
        </w:rPr>
        <w:t>I</w:t>
      </w:r>
      <w:r w:rsidR="00C5650B" w:rsidRPr="00493F90">
        <w:rPr>
          <w:rFonts w:asciiTheme="minorHAnsi" w:hAnsiTheme="minorHAnsi"/>
          <w:b/>
          <w:color w:val="auto"/>
          <w:sz w:val="22"/>
          <w:szCs w:val="22"/>
        </w:rPr>
        <w:t>nhibition</w:t>
      </w:r>
      <w:r w:rsidRPr="00493F90">
        <w:rPr>
          <w:rFonts w:asciiTheme="minorHAnsi" w:hAnsiTheme="minorHAnsi"/>
          <w:b/>
          <w:color w:val="auto"/>
          <w:sz w:val="22"/>
          <w:szCs w:val="22"/>
        </w:rPr>
        <w:t xml:space="preserve"> in Mammals</w:t>
      </w:r>
      <w:bookmarkEnd w:id="170"/>
    </w:p>
    <w:p w:rsidR="00FF47F8" w:rsidRDefault="00FF47F8" w:rsidP="00C5650B">
      <w:pPr>
        <w:keepNext/>
        <w:keepLines/>
        <w:rPr>
          <w:rFonts w:asciiTheme="minorHAnsi" w:hAnsiTheme="minorHAnsi"/>
          <w:sz w:val="22"/>
          <w:szCs w:val="22"/>
        </w:rPr>
      </w:pPr>
    </w:p>
    <w:p w:rsidR="00C5650B" w:rsidRDefault="00C5650B" w:rsidP="00C5650B">
      <w:pPr>
        <w:keepNext/>
        <w:keepLines/>
        <w:rPr>
          <w:rFonts w:asciiTheme="minorHAnsi" w:hAnsiTheme="minorHAnsi"/>
          <w:sz w:val="22"/>
          <w:szCs w:val="22"/>
        </w:rPr>
      </w:pPr>
      <w:r w:rsidRPr="000928C5">
        <w:rPr>
          <w:rFonts w:asciiTheme="minorHAnsi" w:hAnsiTheme="minorHAnsi"/>
          <w:sz w:val="22"/>
          <w:szCs w:val="22"/>
        </w:rPr>
        <w:t>The threshold values for diazinon direct and indirect sublethal effects are based upon the benchmark dose analysis of a repeat dose comparative cholinesterase assay (MRID 46166302).  The benchmark dose analysis accounts for the empirically determined dose-response (inhibition response) curve for diazinon exposure in mammals.  Although statistically significant differences in biochemical parameters, including cholinesterase activity, were observed at lower doses in other studies, an expert panel of US EPA toxicologists concluded that the repeat dose comparative cholinesterase assay with diazinon provides the most scientifically sound, reliable, and relevant data for use in risk assessment.</w:t>
      </w:r>
    </w:p>
    <w:p w:rsidR="00ED6934" w:rsidRPr="000928C5" w:rsidRDefault="00ED6934" w:rsidP="00C5650B">
      <w:pPr>
        <w:keepNext/>
        <w:keepLines/>
        <w:rPr>
          <w:rFonts w:asciiTheme="minorHAnsi" w:hAnsiTheme="minorHAnsi"/>
          <w:sz w:val="22"/>
          <w:szCs w:val="22"/>
        </w:rPr>
      </w:pPr>
    </w:p>
    <w:p w:rsidR="00C5650B" w:rsidRDefault="00C5650B" w:rsidP="00C5650B">
      <w:pPr>
        <w:keepNext/>
        <w:keepLines/>
        <w:rPr>
          <w:rFonts w:asciiTheme="minorHAnsi" w:hAnsiTheme="minorHAnsi"/>
          <w:sz w:val="22"/>
          <w:szCs w:val="22"/>
        </w:rPr>
      </w:pPr>
      <w:r w:rsidRPr="000928C5">
        <w:rPr>
          <w:rFonts w:asciiTheme="minorHAnsi" w:hAnsiTheme="minorHAnsi"/>
          <w:sz w:val="22"/>
          <w:szCs w:val="22"/>
        </w:rPr>
        <w:t xml:space="preserve">Repeated exposure to diazinon in the comparative cholinesterase assay (MRID 46166302) resulted in statistically and biologically significant decreases in the cholinesterase activity in plasma, red blood cell (RBC), and brain of young adult rats, and </w:t>
      </w:r>
      <w:r w:rsidR="005C33EA">
        <w:rPr>
          <w:rFonts w:asciiTheme="minorHAnsi" w:hAnsiTheme="minorHAnsi"/>
          <w:sz w:val="22"/>
          <w:szCs w:val="22"/>
        </w:rPr>
        <w:t xml:space="preserve">in </w:t>
      </w:r>
      <w:r w:rsidRPr="000928C5">
        <w:rPr>
          <w:rFonts w:asciiTheme="minorHAnsi" w:hAnsiTheme="minorHAnsi"/>
          <w:sz w:val="22"/>
          <w:szCs w:val="22"/>
        </w:rPr>
        <w:t>PND 11, PND 17, and PND 21 pups. In adults, effects were noted at 0.3 mg/kg bw/day in females after repeated exposures.  After repeated exposures, effects were noted in PND 17 pups at 0.3 mg/kg bw/day in both sexes.  Repeated doses of 0.03 mg/kg caused no significant effects.  The BMD</w:t>
      </w:r>
      <w:r w:rsidRPr="000928C5">
        <w:rPr>
          <w:rFonts w:asciiTheme="minorHAnsi" w:hAnsiTheme="minorHAnsi"/>
          <w:sz w:val="22"/>
          <w:szCs w:val="22"/>
          <w:vertAlign w:val="subscript"/>
        </w:rPr>
        <w:t>10</w:t>
      </w:r>
      <w:r w:rsidRPr="000928C5">
        <w:rPr>
          <w:rFonts w:asciiTheme="minorHAnsi" w:hAnsiTheme="minorHAnsi"/>
          <w:sz w:val="22"/>
          <w:szCs w:val="22"/>
        </w:rPr>
        <w:t xml:space="preserve"> was established as 0.52 mg/kg bw/day</w:t>
      </w:r>
      <w:r w:rsidR="005C33EA">
        <w:rPr>
          <w:rFonts w:asciiTheme="minorHAnsi" w:hAnsiTheme="minorHAnsi"/>
          <w:sz w:val="22"/>
          <w:szCs w:val="22"/>
        </w:rPr>
        <w:t>,</w:t>
      </w:r>
      <w:r w:rsidRPr="000928C5">
        <w:rPr>
          <w:rFonts w:asciiTheme="minorHAnsi" w:hAnsiTheme="minorHAnsi"/>
          <w:sz w:val="22"/>
          <w:szCs w:val="22"/>
        </w:rPr>
        <w:t xml:space="preserve"> and the BMDL</w:t>
      </w:r>
      <w:r w:rsidRPr="000928C5">
        <w:rPr>
          <w:rFonts w:asciiTheme="minorHAnsi" w:hAnsiTheme="minorHAnsi"/>
          <w:sz w:val="22"/>
          <w:szCs w:val="22"/>
          <w:vertAlign w:val="subscript"/>
        </w:rPr>
        <w:t>10</w:t>
      </w:r>
      <w:r w:rsidRPr="000928C5">
        <w:rPr>
          <w:rFonts w:asciiTheme="minorHAnsi" w:hAnsiTheme="minorHAnsi"/>
          <w:sz w:val="22"/>
          <w:szCs w:val="22"/>
        </w:rPr>
        <w:t xml:space="preserve"> was established as 0.35 mg/kg bw/day based on inhibition of red blood cell (RBC) cholinesterase activity in female rat pups.</w:t>
      </w:r>
    </w:p>
    <w:p w:rsidR="00C5650B" w:rsidRDefault="00C61FF6" w:rsidP="00C5650B">
      <w:pPr>
        <w:rPr>
          <w:rFonts w:asciiTheme="minorHAnsi" w:hAnsiTheme="minorHAnsi"/>
          <w:b/>
          <w:sz w:val="22"/>
          <w:szCs w:val="22"/>
        </w:rPr>
      </w:pPr>
      <w:r>
        <w:rPr>
          <w:rFonts w:asciiTheme="minorHAnsi" w:hAnsiTheme="minorHAnsi"/>
          <w:b/>
          <w:noProof/>
          <w:sz w:val="22"/>
          <w:szCs w:val="22"/>
        </w:rPr>
        <mc:AlternateContent>
          <mc:Choice Requires="wps">
            <w:drawing>
              <wp:anchor distT="0" distB="0" distL="114300" distR="114300" simplePos="0" relativeHeight="251774976" behindDoc="0" locked="0" layoutInCell="1" allowOverlap="1" wp14:anchorId="0A983F00" wp14:editId="0DB587CB">
                <wp:simplePos x="0" y="0"/>
                <wp:positionH relativeFrom="margin">
                  <wp:align>right</wp:align>
                </wp:positionH>
                <wp:positionV relativeFrom="paragraph">
                  <wp:posOffset>6576060</wp:posOffset>
                </wp:positionV>
                <wp:extent cx="213360" cy="167640"/>
                <wp:effectExtent l="0" t="0" r="0" b="381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6" o:spid="_x0000_s1053" type="#_x0000_t202" style="position:absolute;left:0;text-align:left;margin-left:-34.4pt;margin-top:517.8pt;width:16.8pt;height:13.2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" filled="f" stroked="f" strokeweight=".5pt">
                <v:path arrowok="t"/>
                <v:textbox>
                  <w:txbxContent>
                    <w:p w:rsidR="005825A4" w:rsidRDefault="005825A4" w:rsidP="00C5650B">
                      <w:r>
                        <w:t>*</w:t>
                      </w:r>
                    </w:p>
                  </w:txbxContent>
                </v:textbox>
                <w10:wrap anchorx="margin"/>
              </v:shape>
            </w:pict>
          </mc:Fallback>
        </mc:AlternateContent>
      </w:r>
      <w:r>
        <w:rPr>
          <w:rFonts w:asciiTheme="minorHAnsi" w:hAnsiTheme="minorHAnsi"/>
          <w:b/>
          <w:noProof/>
          <w:sz w:val="22"/>
          <w:szCs w:val="22"/>
        </w:rPr>
        <mc:AlternateContent>
          <mc:Choice Requires="wps">
            <w:drawing>
              <wp:anchor distT="0" distB="0" distL="114300" distR="114300" simplePos="0" relativeHeight="251773952" behindDoc="0" locked="0" layoutInCell="1" allowOverlap="1" wp14:anchorId="08273158" wp14:editId="629CB217">
                <wp:simplePos x="0" y="0"/>
                <wp:positionH relativeFrom="column">
                  <wp:posOffset>5684520</wp:posOffset>
                </wp:positionH>
                <wp:positionV relativeFrom="paragraph">
                  <wp:posOffset>6240780</wp:posOffset>
                </wp:positionV>
                <wp:extent cx="213360" cy="167640"/>
                <wp:effectExtent l="0" t="0" r="0" b="381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7" o:spid="_x0000_s1054" type="#_x0000_t202" style="position:absolute;left:0;text-align:left;margin-left:447.6pt;margin-top:491.4pt;width:16.8pt;height:13.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72928" behindDoc="0" locked="0" layoutInCell="1" allowOverlap="1" wp14:anchorId="3069143E" wp14:editId="4A3A59FA">
                <wp:simplePos x="0" y="0"/>
                <wp:positionH relativeFrom="column">
                  <wp:posOffset>5166360</wp:posOffset>
                </wp:positionH>
                <wp:positionV relativeFrom="paragraph">
                  <wp:posOffset>5570220</wp:posOffset>
                </wp:positionV>
                <wp:extent cx="213360" cy="167640"/>
                <wp:effectExtent l="0" t="0" r="0" b="381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8" o:spid="_x0000_s1055" type="#_x0000_t202" style="position:absolute;left:0;text-align:left;margin-left:406.8pt;margin-top:438.6pt;width:16.8pt;height:13.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71904" behindDoc="0" locked="0" layoutInCell="1" allowOverlap="1" wp14:anchorId="3B9AA24A" wp14:editId="3650BBE3">
                <wp:simplePos x="0" y="0"/>
                <wp:positionH relativeFrom="column">
                  <wp:posOffset>5059680</wp:posOffset>
                </wp:positionH>
                <wp:positionV relativeFrom="paragraph">
                  <wp:posOffset>5471160</wp:posOffset>
                </wp:positionV>
                <wp:extent cx="213360" cy="167640"/>
                <wp:effectExtent l="0" t="0" r="0" b="381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9" o:spid="_x0000_s1056" type="#_x0000_t202" style="position:absolute;left:0;text-align:left;margin-left:398.4pt;margin-top:430.8pt;width:16.8pt;height:13.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70880" behindDoc="0" locked="0" layoutInCell="1" allowOverlap="1" wp14:anchorId="5244C67C" wp14:editId="337F66C7">
                <wp:simplePos x="0" y="0"/>
                <wp:positionH relativeFrom="column">
                  <wp:posOffset>4884420</wp:posOffset>
                </wp:positionH>
                <wp:positionV relativeFrom="paragraph">
                  <wp:posOffset>5387340</wp:posOffset>
                </wp:positionV>
                <wp:extent cx="213360" cy="167640"/>
                <wp:effectExtent l="0" t="0" r="0" b="381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0" o:spid="_x0000_s1057" type="#_x0000_t202" style="position:absolute;left:0;text-align:left;margin-left:384.6pt;margin-top:424.2pt;width:16.8pt;height:13.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69856" behindDoc="0" locked="0" layoutInCell="1" allowOverlap="1" wp14:anchorId="3996B111" wp14:editId="6513ABAB">
                <wp:simplePos x="0" y="0"/>
                <wp:positionH relativeFrom="column">
                  <wp:posOffset>5189220</wp:posOffset>
                </wp:positionH>
                <wp:positionV relativeFrom="paragraph">
                  <wp:posOffset>5212080</wp:posOffset>
                </wp:positionV>
                <wp:extent cx="213360" cy="167640"/>
                <wp:effectExtent l="0" t="0" r="0" b="381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1" o:spid="_x0000_s1058" type="#_x0000_t202" style="position:absolute;left:0;text-align:left;margin-left:408.6pt;margin-top:410.4pt;width:16.8pt;height:13.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68832" behindDoc="0" locked="0" layoutInCell="1" allowOverlap="1" wp14:anchorId="3EADBECD" wp14:editId="2A7D85BB">
                <wp:simplePos x="0" y="0"/>
                <wp:positionH relativeFrom="column">
                  <wp:posOffset>5082540</wp:posOffset>
                </wp:positionH>
                <wp:positionV relativeFrom="paragraph">
                  <wp:posOffset>5135880</wp:posOffset>
                </wp:positionV>
                <wp:extent cx="213360" cy="167640"/>
                <wp:effectExtent l="0" t="0" r="0" b="381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2" o:spid="_x0000_s1059" type="#_x0000_t202" style="position:absolute;left:0;text-align:left;margin-left:400.2pt;margin-top:404.4pt;width:16.8pt;height:13.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67808" behindDoc="0" locked="0" layoutInCell="1" allowOverlap="1" wp14:anchorId="2C8026CF" wp14:editId="4B5D9ECD">
                <wp:simplePos x="0" y="0"/>
                <wp:positionH relativeFrom="column">
                  <wp:posOffset>4960620</wp:posOffset>
                </wp:positionH>
                <wp:positionV relativeFrom="paragraph">
                  <wp:posOffset>4716780</wp:posOffset>
                </wp:positionV>
                <wp:extent cx="213360" cy="167640"/>
                <wp:effectExtent l="0" t="0" r="0" b="381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3" o:spid="_x0000_s1060" type="#_x0000_t202" style="position:absolute;left:0;text-align:left;margin-left:390.6pt;margin-top:371.4pt;width:16.8pt;height:13.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66784" behindDoc="0" locked="0" layoutInCell="1" allowOverlap="1" wp14:anchorId="61A202E0" wp14:editId="1F553480">
                <wp:simplePos x="0" y="0"/>
                <wp:positionH relativeFrom="column">
                  <wp:posOffset>4953000</wp:posOffset>
                </wp:positionH>
                <wp:positionV relativeFrom="paragraph">
                  <wp:posOffset>4617720</wp:posOffset>
                </wp:positionV>
                <wp:extent cx="213360" cy="167640"/>
                <wp:effectExtent l="0" t="0" r="0" b="381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4" o:spid="_x0000_s1061" type="#_x0000_t202" style="position:absolute;left:0;text-align:left;margin-left:390pt;margin-top:363.6pt;width:16.8pt;height:1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65760" behindDoc="0" locked="0" layoutInCell="1" allowOverlap="1" wp14:anchorId="22CBE646" wp14:editId="034DC1C2">
                <wp:simplePos x="0" y="0"/>
                <wp:positionH relativeFrom="column">
                  <wp:posOffset>4846320</wp:posOffset>
                </wp:positionH>
                <wp:positionV relativeFrom="paragraph">
                  <wp:posOffset>4511040</wp:posOffset>
                </wp:positionV>
                <wp:extent cx="213360" cy="167640"/>
                <wp:effectExtent l="0" t="0" r="0" b="381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5" o:spid="_x0000_s1062" type="#_x0000_t202" style="position:absolute;left:0;text-align:left;margin-left:381.6pt;margin-top:355.2pt;width:16.8pt;height:13.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64736" behindDoc="0" locked="0" layoutInCell="1" allowOverlap="1" wp14:anchorId="590ED70A" wp14:editId="295C70E1">
                <wp:simplePos x="0" y="0"/>
                <wp:positionH relativeFrom="column">
                  <wp:posOffset>4716780</wp:posOffset>
                </wp:positionH>
                <wp:positionV relativeFrom="paragraph">
                  <wp:posOffset>3665220</wp:posOffset>
                </wp:positionV>
                <wp:extent cx="213360" cy="167640"/>
                <wp:effectExtent l="0" t="0" r="0" b="381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6" o:spid="_x0000_s1063" type="#_x0000_t202" style="position:absolute;left:0;text-align:left;margin-left:371.4pt;margin-top:288.6pt;width:16.8pt;height:13.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63712" behindDoc="0" locked="0" layoutInCell="1" allowOverlap="1" wp14:anchorId="5A6334D7" wp14:editId="2AEEF26D">
                <wp:simplePos x="0" y="0"/>
                <wp:positionH relativeFrom="column">
                  <wp:posOffset>4625340</wp:posOffset>
                </wp:positionH>
                <wp:positionV relativeFrom="paragraph">
                  <wp:posOffset>3581400</wp:posOffset>
                </wp:positionV>
                <wp:extent cx="213360" cy="167640"/>
                <wp:effectExtent l="0" t="0" r="0" b="381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7" o:spid="_x0000_s1064" type="#_x0000_t202" style="position:absolute;left:0;text-align:left;margin-left:364.2pt;margin-top:282pt;width:16.8pt;height:13.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62688" behindDoc="0" locked="0" layoutInCell="1" allowOverlap="1" wp14:anchorId="2BD6FCAA" wp14:editId="71A7E105">
                <wp:simplePos x="0" y="0"/>
                <wp:positionH relativeFrom="column">
                  <wp:posOffset>4579620</wp:posOffset>
                </wp:positionH>
                <wp:positionV relativeFrom="paragraph">
                  <wp:posOffset>2994660</wp:posOffset>
                </wp:positionV>
                <wp:extent cx="213360" cy="167640"/>
                <wp:effectExtent l="0" t="0" r="0" b="381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8" o:spid="_x0000_s1065" type="#_x0000_t202" style="position:absolute;left:0;text-align:left;margin-left:360.6pt;margin-top:235.8pt;width:16.8pt;height:13.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61664" behindDoc="0" locked="0" layoutInCell="1" allowOverlap="1" wp14:anchorId="50705FCC" wp14:editId="0217ED01">
                <wp:simplePos x="0" y="0"/>
                <wp:positionH relativeFrom="column">
                  <wp:posOffset>4678680</wp:posOffset>
                </wp:positionH>
                <wp:positionV relativeFrom="paragraph">
                  <wp:posOffset>2903220</wp:posOffset>
                </wp:positionV>
                <wp:extent cx="213360" cy="167640"/>
                <wp:effectExtent l="0" t="0" r="0" b="381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9" o:spid="_x0000_s1066" type="#_x0000_t202" style="position:absolute;left:0;text-align:left;margin-left:368.4pt;margin-top:228.6pt;width:16.8pt;height:13.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60640" behindDoc="0" locked="0" layoutInCell="1" allowOverlap="1" wp14:anchorId="6AEBF54F" wp14:editId="792ECF82">
                <wp:simplePos x="0" y="0"/>
                <wp:positionH relativeFrom="column">
                  <wp:posOffset>4533900</wp:posOffset>
                </wp:positionH>
                <wp:positionV relativeFrom="paragraph">
                  <wp:posOffset>2308860</wp:posOffset>
                </wp:positionV>
                <wp:extent cx="213360" cy="167640"/>
                <wp:effectExtent l="0" t="0" r="0" b="381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0" o:spid="_x0000_s1067" type="#_x0000_t202" style="position:absolute;left:0;text-align:left;margin-left:357pt;margin-top:181.8pt;width:16.8pt;height:13.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58592" behindDoc="0" locked="0" layoutInCell="1" allowOverlap="1" wp14:anchorId="13DBB015" wp14:editId="6DFEC0DC">
                <wp:simplePos x="0" y="0"/>
                <wp:positionH relativeFrom="column">
                  <wp:posOffset>4526280</wp:posOffset>
                </wp:positionH>
                <wp:positionV relativeFrom="paragraph">
                  <wp:posOffset>2225040</wp:posOffset>
                </wp:positionV>
                <wp:extent cx="213360" cy="167640"/>
                <wp:effectExtent l="0" t="0" r="0" b="381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1" o:spid="_x0000_s1068" type="#_x0000_t202" style="position:absolute;left:0;text-align:left;margin-left:356.4pt;margin-top:175.2pt;width:16.8pt;height:13.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59616" behindDoc="0" locked="0" layoutInCell="1" allowOverlap="1" wp14:anchorId="6139B0B4" wp14:editId="7D3CE219">
                <wp:simplePos x="0" y="0"/>
                <wp:positionH relativeFrom="column">
                  <wp:posOffset>4617720</wp:posOffset>
                </wp:positionH>
                <wp:positionV relativeFrom="paragraph">
                  <wp:posOffset>2385060</wp:posOffset>
                </wp:positionV>
                <wp:extent cx="213360" cy="167640"/>
                <wp:effectExtent l="0" t="0" r="0" b="38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2" o:spid="_x0000_s1069" type="#_x0000_t202" style="position:absolute;left:0;text-align:left;margin-left:363.6pt;margin-top:187.8pt;width:16.8pt;height:13.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57568" behindDoc="0" locked="0" layoutInCell="1" allowOverlap="1" wp14:anchorId="23BACAD3" wp14:editId="5003D04D">
                <wp:simplePos x="0" y="0"/>
                <wp:positionH relativeFrom="column">
                  <wp:posOffset>4411980</wp:posOffset>
                </wp:positionH>
                <wp:positionV relativeFrom="paragraph">
                  <wp:posOffset>2133600</wp:posOffset>
                </wp:positionV>
                <wp:extent cx="213360" cy="167640"/>
                <wp:effectExtent l="0" t="0" r="0" b="381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3" o:spid="_x0000_s1070" type="#_x0000_t202" style="position:absolute;left:0;text-align:left;margin-left:347.4pt;margin-top:168pt;width:16.8pt;height:1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56544" behindDoc="0" locked="0" layoutInCell="1" allowOverlap="1" wp14:anchorId="3D5AF709" wp14:editId="65C3DEAC">
                <wp:simplePos x="0" y="0"/>
                <wp:positionH relativeFrom="column">
                  <wp:posOffset>4549140</wp:posOffset>
                </wp:positionH>
                <wp:positionV relativeFrom="paragraph">
                  <wp:posOffset>2042160</wp:posOffset>
                </wp:positionV>
                <wp:extent cx="213360" cy="167640"/>
                <wp:effectExtent l="0" t="0" r="0" b="381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4" o:spid="_x0000_s1071" type="#_x0000_t202" style="position:absolute;left:0;text-align:left;margin-left:358.2pt;margin-top:160.8pt;width:16.8pt;height:13.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55520" behindDoc="0" locked="0" layoutInCell="1" allowOverlap="1" wp14:anchorId="2642547D" wp14:editId="59AFF761">
                <wp:simplePos x="0" y="0"/>
                <wp:positionH relativeFrom="column">
                  <wp:posOffset>4556760</wp:posOffset>
                </wp:positionH>
                <wp:positionV relativeFrom="paragraph">
                  <wp:posOffset>1866900</wp:posOffset>
                </wp:positionV>
                <wp:extent cx="213360" cy="167640"/>
                <wp:effectExtent l="0" t="0" r="0" b="381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5" o:spid="_x0000_s1072" type="#_x0000_t202" style="position:absolute;left:0;text-align:left;margin-left:358.8pt;margin-top:147pt;width:16.8pt;height:13.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54496" behindDoc="0" locked="0" layoutInCell="1" allowOverlap="1" wp14:anchorId="4EB23860" wp14:editId="2629A98C">
                <wp:simplePos x="0" y="0"/>
                <wp:positionH relativeFrom="column">
                  <wp:posOffset>4076700</wp:posOffset>
                </wp:positionH>
                <wp:positionV relativeFrom="paragraph">
                  <wp:posOffset>1623060</wp:posOffset>
                </wp:positionV>
                <wp:extent cx="213360" cy="167640"/>
                <wp:effectExtent l="0" t="0" r="0" b="381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6" o:spid="_x0000_s1073" type="#_x0000_t202" style="position:absolute;left:0;text-align:left;margin-left:321pt;margin-top:127.8pt;width:16.8pt;height:13.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53472" behindDoc="0" locked="0" layoutInCell="1" allowOverlap="1" wp14:anchorId="275A1E34" wp14:editId="47456929">
                <wp:simplePos x="0" y="0"/>
                <wp:positionH relativeFrom="column">
                  <wp:posOffset>4213860</wp:posOffset>
                </wp:positionH>
                <wp:positionV relativeFrom="paragraph">
                  <wp:posOffset>1531620</wp:posOffset>
                </wp:positionV>
                <wp:extent cx="213360" cy="167640"/>
                <wp:effectExtent l="0" t="0" r="0" b="381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7" o:spid="_x0000_s1074" type="#_x0000_t202" style="position:absolute;left:0;text-align:left;margin-left:331.8pt;margin-top:120.6pt;width:16.8pt;height:13.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52448" behindDoc="0" locked="0" layoutInCell="1" allowOverlap="1" wp14:anchorId="4CE0338B" wp14:editId="502639AE">
                <wp:simplePos x="0" y="0"/>
                <wp:positionH relativeFrom="column">
                  <wp:posOffset>4312920</wp:posOffset>
                </wp:positionH>
                <wp:positionV relativeFrom="paragraph">
                  <wp:posOffset>1356360</wp:posOffset>
                </wp:positionV>
                <wp:extent cx="213360" cy="167640"/>
                <wp:effectExtent l="0" t="0" r="0" b="381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8" o:spid="_x0000_s1075" type="#_x0000_t202" style="position:absolute;left:0;text-align:left;margin-left:339.6pt;margin-top:106.8pt;width:16.8pt;height:13.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51424" behindDoc="0" locked="0" layoutInCell="1" allowOverlap="1" wp14:anchorId="657FAE69" wp14:editId="6E52E90E">
                <wp:simplePos x="0" y="0"/>
                <wp:positionH relativeFrom="column">
                  <wp:posOffset>3444240</wp:posOffset>
                </wp:positionH>
                <wp:positionV relativeFrom="paragraph">
                  <wp:posOffset>853440</wp:posOffset>
                </wp:positionV>
                <wp:extent cx="213360" cy="167640"/>
                <wp:effectExtent l="0" t="0" r="0" b="381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9" o:spid="_x0000_s1076" type="#_x0000_t202" style="position:absolute;left:0;text-align:left;margin-left:271.2pt;margin-top:67.2pt;width:16.8pt;height:13.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50400" behindDoc="0" locked="0" layoutInCell="1" allowOverlap="1" wp14:anchorId="7DC3A209" wp14:editId="552C3F76">
                <wp:simplePos x="0" y="0"/>
                <wp:positionH relativeFrom="column">
                  <wp:posOffset>3733800</wp:posOffset>
                </wp:positionH>
                <wp:positionV relativeFrom="paragraph">
                  <wp:posOffset>769620</wp:posOffset>
                </wp:positionV>
                <wp:extent cx="213360" cy="167640"/>
                <wp:effectExtent l="0" t="0" r="0" b="381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0" o:spid="_x0000_s1077" type="#_x0000_t202" style="position:absolute;left:0;text-align:left;margin-left:294pt;margin-top:60.6pt;width:16.8pt;height:13.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49376" behindDoc="0" locked="0" layoutInCell="1" allowOverlap="1" wp14:anchorId="1D8B6604" wp14:editId="07D55A42">
                <wp:simplePos x="0" y="0"/>
                <wp:positionH relativeFrom="column">
                  <wp:posOffset>3802380</wp:posOffset>
                </wp:positionH>
                <wp:positionV relativeFrom="paragraph">
                  <wp:posOffset>670560</wp:posOffset>
                </wp:positionV>
                <wp:extent cx="213360" cy="167640"/>
                <wp:effectExtent l="0" t="0" r="0" b="381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1" o:spid="_x0000_s1078" type="#_x0000_t202" style="position:absolute;left:0;text-align:left;margin-left:299.4pt;margin-top:52.8pt;width:16.8pt;height:13.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48352" behindDoc="0" locked="0" layoutInCell="1" allowOverlap="1" wp14:anchorId="1EF44F4D" wp14:editId="1D92EEBA">
                <wp:simplePos x="0" y="0"/>
                <wp:positionH relativeFrom="column">
                  <wp:posOffset>3741420</wp:posOffset>
                </wp:positionH>
                <wp:positionV relativeFrom="paragraph">
                  <wp:posOffset>510540</wp:posOffset>
                </wp:positionV>
                <wp:extent cx="213360" cy="167640"/>
                <wp:effectExtent l="0" t="0" r="0" b="381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2" o:spid="_x0000_s1079" type="#_x0000_t202" style="position:absolute;left:0;text-align:left;margin-left:294.6pt;margin-top:40.2pt;width:16.8pt;height:1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47328" behindDoc="0" locked="0" layoutInCell="1" allowOverlap="1" wp14:anchorId="28DD206D" wp14:editId="4631BAAE">
                <wp:simplePos x="0" y="0"/>
                <wp:positionH relativeFrom="column">
                  <wp:posOffset>3467100</wp:posOffset>
                </wp:positionH>
                <wp:positionV relativeFrom="paragraph">
                  <wp:posOffset>320040</wp:posOffset>
                </wp:positionV>
                <wp:extent cx="213360" cy="167640"/>
                <wp:effectExtent l="0" t="0" r="0" b="381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3" o:spid="_x0000_s1080" type="#_x0000_t202" style="position:absolute;left:0;text-align:left;margin-left:273pt;margin-top:25.2pt;width:16.8pt;height:13.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46304" behindDoc="0" locked="0" layoutInCell="1" allowOverlap="1" wp14:anchorId="7CD3912E" wp14:editId="5B758819">
                <wp:simplePos x="0" y="0"/>
                <wp:positionH relativeFrom="column">
                  <wp:posOffset>3337560</wp:posOffset>
                </wp:positionH>
                <wp:positionV relativeFrom="paragraph">
                  <wp:posOffset>239395</wp:posOffset>
                </wp:positionV>
                <wp:extent cx="213360" cy="167640"/>
                <wp:effectExtent l="0" t="0" r="0" b="381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4" o:spid="_x0000_s1081" type="#_x0000_t202" style="position:absolute;left:0;text-align:left;margin-left:262.8pt;margin-top:18.85pt;width:16.8pt;height:1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" filled="f" stroked="f" strokeweight=".5pt">
                <v:path arrowok="t"/>
                <v:textbox>
                  <w:txbxContent>
                    <w:p w:rsidR="005825A4" w:rsidRDefault="005825A4" w:rsidP="00C5650B">
                      <w:r>
                        <w:t>*</w:t>
                      </w:r>
                    </w:p>
                  </w:txbxContent>
                </v:textbox>
              </v:shape>
            </w:pict>
          </mc:Fallback>
        </mc:AlternateContent>
      </w:r>
      <w:r w:rsidR="00C5650B" w:rsidRPr="000928C5">
        <w:rPr>
          <w:rFonts w:asciiTheme="minorHAnsi" w:hAnsiTheme="minorHAnsi"/>
          <w:noProof/>
          <w:sz w:val="22"/>
          <w:szCs w:val="22"/>
        </w:rPr>
        <w:drawing>
          <wp:inline distT="0" distB="0" distL="0" distR="0" wp14:anchorId="46F3009F" wp14:editId="736BAFEC">
            <wp:extent cx="5943301" cy="7670800"/>
            <wp:effectExtent l="0" t="0" r="635"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301" cy="7670800"/>
                    </a:xfrm>
                    <a:prstGeom prst="rect">
                      <a:avLst/>
                    </a:prstGeom>
                    <a:noFill/>
                  </pic:spPr>
                </pic:pic>
              </a:graphicData>
            </a:graphic>
          </wp:inline>
        </w:drawing>
      </w:r>
    </w:p>
    <w:p w:rsidR="00493F90" w:rsidRPr="00415A84" w:rsidRDefault="00160DCA" w:rsidP="00160DCA">
      <w:pPr>
        <w:pStyle w:val="Caption"/>
        <w:rPr>
          <w:rFonts w:asciiTheme="minorHAnsi" w:hAnsiTheme="minorHAnsi"/>
          <w:b/>
          <w:i w:val="0"/>
          <w:color w:val="auto"/>
          <w:sz w:val="22"/>
          <w:szCs w:val="22"/>
        </w:rPr>
      </w:pPr>
      <w:bookmarkStart w:id="171" w:name="_Toc436747319"/>
      <w:r w:rsidRPr="00415A84">
        <w:rPr>
          <w:rFonts w:asciiTheme="minorHAnsi" w:hAnsiTheme="minorHAnsi"/>
          <w:b/>
          <w:i w:val="0"/>
          <w:color w:val="auto"/>
          <w:sz w:val="22"/>
          <w:szCs w:val="22"/>
        </w:rPr>
        <w:t>Figure 9-6. Arrays of Cholinesterase (and Other Enzyme) Endpoints Adjusted for Body Weight</w:t>
      </w:r>
      <w:bookmarkEnd w:id="171"/>
    </w:p>
    <w:p w:rsidR="00493F90" w:rsidRPr="000928C5" w:rsidRDefault="00493F90" w:rsidP="00C5650B">
      <w:pPr>
        <w:rPr>
          <w:rFonts w:asciiTheme="minorHAnsi" w:hAnsiTheme="minorHAnsi"/>
          <w:b/>
          <w:sz w:val="22"/>
          <w:szCs w:val="22"/>
        </w:rPr>
      </w:pPr>
    </w:p>
    <w:p w:rsidR="00C5650B" w:rsidRPr="005C33EA" w:rsidRDefault="00FC759F" w:rsidP="00C5650B">
      <w:pPr>
        <w:pStyle w:val="Heading3"/>
        <w:spacing w:before="0"/>
        <w:rPr>
          <w:rFonts w:asciiTheme="minorHAnsi" w:hAnsiTheme="minorHAnsi"/>
          <w:b/>
          <w:color w:val="auto"/>
          <w:sz w:val="22"/>
          <w:szCs w:val="22"/>
        </w:rPr>
      </w:pPr>
      <w:bookmarkStart w:id="172" w:name="_Toc436808220"/>
      <w:r w:rsidRPr="005C33EA">
        <w:rPr>
          <w:rFonts w:asciiTheme="minorHAnsi" w:hAnsiTheme="minorHAnsi"/>
          <w:b/>
          <w:color w:val="auto"/>
          <w:sz w:val="22"/>
          <w:szCs w:val="22"/>
        </w:rPr>
        <w:t xml:space="preserve">9.4.2.6. </w:t>
      </w:r>
      <w:r w:rsidR="00C5650B" w:rsidRPr="005C33EA">
        <w:rPr>
          <w:rFonts w:asciiTheme="minorHAnsi" w:hAnsiTheme="minorHAnsi"/>
          <w:b/>
          <w:color w:val="auto"/>
          <w:sz w:val="22"/>
          <w:szCs w:val="22"/>
        </w:rPr>
        <w:t xml:space="preserve">Other </w:t>
      </w:r>
      <w:r w:rsidR="005C33EA">
        <w:rPr>
          <w:rFonts w:asciiTheme="minorHAnsi" w:hAnsiTheme="minorHAnsi"/>
          <w:b/>
          <w:color w:val="auto"/>
          <w:sz w:val="22"/>
          <w:szCs w:val="22"/>
        </w:rPr>
        <w:t>E</w:t>
      </w:r>
      <w:r w:rsidR="00C5650B" w:rsidRPr="005C33EA">
        <w:rPr>
          <w:rFonts w:asciiTheme="minorHAnsi" w:hAnsiTheme="minorHAnsi"/>
          <w:b/>
          <w:color w:val="auto"/>
          <w:sz w:val="22"/>
          <w:szCs w:val="22"/>
        </w:rPr>
        <w:t>ffects</w:t>
      </w:r>
      <w:r w:rsidRPr="005C33EA">
        <w:rPr>
          <w:rFonts w:asciiTheme="minorHAnsi" w:hAnsiTheme="minorHAnsi"/>
          <w:b/>
          <w:color w:val="auto"/>
          <w:sz w:val="22"/>
          <w:szCs w:val="22"/>
        </w:rPr>
        <w:t xml:space="preserve"> on Mammals</w:t>
      </w:r>
      <w:r w:rsidR="00C5650B" w:rsidRPr="005C33EA">
        <w:rPr>
          <w:rFonts w:asciiTheme="minorHAnsi" w:hAnsiTheme="minorHAnsi"/>
          <w:b/>
          <w:color w:val="auto"/>
          <w:sz w:val="22"/>
          <w:szCs w:val="22"/>
        </w:rPr>
        <w:t xml:space="preserve">: Genetic, </w:t>
      </w:r>
      <w:r w:rsidR="005C33EA" w:rsidRPr="005C33EA">
        <w:rPr>
          <w:rFonts w:asciiTheme="minorHAnsi" w:hAnsiTheme="minorHAnsi"/>
          <w:b/>
          <w:color w:val="auto"/>
          <w:sz w:val="22"/>
          <w:szCs w:val="22"/>
        </w:rPr>
        <w:t>C</w:t>
      </w:r>
      <w:r w:rsidR="00C5650B" w:rsidRPr="005C33EA">
        <w:rPr>
          <w:rFonts w:asciiTheme="minorHAnsi" w:hAnsiTheme="minorHAnsi"/>
          <w:b/>
          <w:color w:val="auto"/>
          <w:sz w:val="22"/>
          <w:szCs w:val="22"/>
        </w:rPr>
        <w:t xml:space="preserve">ellular, and </w:t>
      </w:r>
      <w:r w:rsidR="005C33EA" w:rsidRPr="005C33EA">
        <w:rPr>
          <w:rFonts w:asciiTheme="minorHAnsi" w:hAnsiTheme="minorHAnsi"/>
          <w:b/>
          <w:color w:val="auto"/>
          <w:sz w:val="22"/>
          <w:szCs w:val="22"/>
        </w:rPr>
        <w:t>B</w:t>
      </w:r>
      <w:r w:rsidR="00C5650B" w:rsidRPr="005C33EA">
        <w:rPr>
          <w:rFonts w:asciiTheme="minorHAnsi" w:hAnsiTheme="minorHAnsi"/>
          <w:b/>
          <w:color w:val="auto"/>
          <w:sz w:val="22"/>
          <w:szCs w:val="22"/>
        </w:rPr>
        <w:t xml:space="preserve">iochemical </w:t>
      </w:r>
      <w:r w:rsidR="005C33EA">
        <w:rPr>
          <w:rFonts w:asciiTheme="minorHAnsi" w:hAnsiTheme="minorHAnsi"/>
          <w:b/>
          <w:color w:val="auto"/>
          <w:sz w:val="22"/>
          <w:szCs w:val="22"/>
        </w:rPr>
        <w:t>P</w:t>
      </w:r>
      <w:r w:rsidR="00C5650B" w:rsidRPr="005C33EA">
        <w:rPr>
          <w:rFonts w:asciiTheme="minorHAnsi" w:hAnsiTheme="minorHAnsi"/>
          <w:b/>
          <w:color w:val="auto"/>
          <w:sz w:val="22"/>
          <w:szCs w:val="22"/>
        </w:rPr>
        <w:t>arameters</w:t>
      </w:r>
      <w:bookmarkEnd w:id="172"/>
    </w:p>
    <w:p w:rsidR="005C33EA" w:rsidRDefault="005C33EA" w:rsidP="00C5650B">
      <w:pPr>
        <w:keepNext/>
        <w:keepLines/>
        <w:rPr>
          <w:rFonts w:asciiTheme="minorHAnsi" w:hAnsiTheme="minorHAnsi"/>
          <w:sz w:val="22"/>
          <w:szCs w:val="22"/>
        </w:rPr>
      </w:pPr>
    </w:p>
    <w:p w:rsidR="00C5650B" w:rsidRDefault="00C5650B" w:rsidP="00C5650B">
      <w:pPr>
        <w:keepNext/>
        <w:keepLines/>
        <w:rPr>
          <w:rFonts w:asciiTheme="minorHAnsi" w:hAnsiTheme="minorHAnsi"/>
          <w:sz w:val="22"/>
          <w:szCs w:val="22"/>
        </w:rPr>
      </w:pPr>
      <w:r w:rsidRPr="000928C5">
        <w:rPr>
          <w:rFonts w:asciiTheme="minorHAnsi" w:hAnsiTheme="minorHAnsi"/>
          <w:sz w:val="22"/>
          <w:szCs w:val="22"/>
        </w:rPr>
        <w:t xml:space="preserve">For mammals exposed to diazinon, other biochemical effects in the open literature are reported for enzyme activity other than cholinesterase (included in the previous array) and general clinical chemistry, including uroporphyrin, protein, lipids, glycogen, and other parameters.  Observations are generally presented as NOAEL/LOAEL values, which establish a baseline for statistically significant effects but do not correspond to a given magnitude of effect.  </w:t>
      </w:r>
    </w:p>
    <w:p w:rsidR="00493F90" w:rsidRPr="000928C5" w:rsidRDefault="00493F90" w:rsidP="00C5650B">
      <w:pPr>
        <w:keepNext/>
        <w:keepLines/>
        <w:rPr>
          <w:rFonts w:asciiTheme="minorHAnsi" w:hAnsiTheme="minorHAnsi"/>
          <w:sz w:val="22"/>
          <w:szCs w:val="22"/>
        </w:rPr>
      </w:pPr>
    </w:p>
    <w:p w:rsidR="00C5650B" w:rsidRDefault="00C61FF6" w:rsidP="00C5650B">
      <w:pP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740160" behindDoc="0" locked="0" layoutInCell="1" allowOverlap="1" wp14:anchorId="0548DA9D" wp14:editId="56F75F79">
                <wp:simplePos x="0" y="0"/>
                <wp:positionH relativeFrom="column">
                  <wp:posOffset>5577840</wp:posOffset>
                </wp:positionH>
                <wp:positionV relativeFrom="paragraph">
                  <wp:posOffset>6522720</wp:posOffset>
                </wp:positionV>
                <wp:extent cx="213360" cy="167640"/>
                <wp:effectExtent l="0" t="0" r="0" b="381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5" o:spid="_x0000_s1082" type="#_x0000_t202" style="position:absolute;left:0;text-align:left;margin-left:439.2pt;margin-top:513.6pt;width:16.8pt;height:13.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39136" behindDoc="0" locked="0" layoutInCell="1" allowOverlap="1" wp14:anchorId="6B1685C3" wp14:editId="5A167DC1">
                <wp:simplePos x="0" y="0"/>
                <wp:positionH relativeFrom="column">
                  <wp:posOffset>5090160</wp:posOffset>
                </wp:positionH>
                <wp:positionV relativeFrom="paragraph">
                  <wp:posOffset>6393180</wp:posOffset>
                </wp:positionV>
                <wp:extent cx="213360" cy="167640"/>
                <wp:effectExtent l="0" t="0" r="0" b="381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6" o:spid="_x0000_s1083" type="#_x0000_t202" style="position:absolute;left:0;text-align:left;margin-left:400.8pt;margin-top:503.4pt;width:16.8pt;height:13.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38112" behindDoc="0" locked="0" layoutInCell="1" allowOverlap="1" wp14:anchorId="2BE32EF4" wp14:editId="458D1850">
                <wp:simplePos x="0" y="0"/>
                <wp:positionH relativeFrom="column">
                  <wp:posOffset>5379720</wp:posOffset>
                </wp:positionH>
                <wp:positionV relativeFrom="paragraph">
                  <wp:posOffset>6263640</wp:posOffset>
                </wp:positionV>
                <wp:extent cx="213360" cy="167640"/>
                <wp:effectExtent l="0" t="0" r="0" b="381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7" o:spid="_x0000_s1084" type="#_x0000_t202" style="position:absolute;left:0;text-align:left;margin-left:423.6pt;margin-top:493.2pt;width:16.8pt;height:1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37088" behindDoc="0" locked="0" layoutInCell="1" allowOverlap="1" wp14:anchorId="50EA8E74" wp14:editId="5167C65D">
                <wp:simplePos x="0" y="0"/>
                <wp:positionH relativeFrom="column">
                  <wp:posOffset>5265420</wp:posOffset>
                </wp:positionH>
                <wp:positionV relativeFrom="paragraph">
                  <wp:posOffset>6126480</wp:posOffset>
                </wp:positionV>
                <wp:extent cx="213360" cy="167640"/>
                <wp:effectExtent l="0" t="0" r="0" b="381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8" o:spid="_x0000_s1085" type="#_x0000_t202" style="position:absolute;left:0;text-align:left;margin-left:414.6pt;margin-top:482.4pt;width:16.8pt;height:13.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36064" behindDoc="0" locked="0" layoutInCell="1" allowOverlap="1" wp14:anchorId="1531CFE7" wp14:editId="33019CE5">
                <wp:simplePos x="0" y="0"/>
                <wp:positionH relativeFrom="column">
                  <wp:posOffset>5166360</wp:posOffset>
                </wp:positionH>
                <wp:positionV relativeFrom="paragraph">
                  <wp:posOffset>5730240</wp:posOffset>
                </wp:positionV>
                <wp:extent cx="213360" cy="167640"/>
                <wp:effectExtent l="0" t="0" r="0" b="381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9" o:spid="_x0000_s1086" type="#_x0000_t202" style="position:absolute;left:0;text-align:left;margin-left:406.8pt;margin-top:451.2pt;width:16.8pt;height:13.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" filled="f" stroked="f" strokeweight=".5pt">
                <v:path arrowok="t"/>
                <v:textbox>
                  <w:txbxContent>
                    <w:p w:rsidR="005825A4" w:rsidRDefault="005825A4" w:rsidP="00C5650B">
                      <w:r>
                        <w:t>*</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735040" behindDoc="0" locked="0" layoutInCell="1" allowOverlap="1" wp14:anchorId="5FECDE12" wp14:editId="1D10536D">
                <wp:simplePos x="0" y="0"/>
                <wp:positionH relativeFrom="column">
                  <wp:posOffset>4297680</wp:posOffset>
                </wp:positionH>
                <wp:positionV relativeFrom="paragraph">
                  <wp:posOffset>899160</wp:posOffset>
                </wp:positionV>
                <wp:extent cx="213360" cy="167640"/>
                <wp:effectExtent l="0" t="0" r="0" b="381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0" o:spid="_x0000_s1087" type="#_x0000_t202" style="position:absolute;left:0;text-align:left;margin-left:338.4pt;margin-top:70.8pt;width:16.8pt;height:13.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" filled="f" stroked="f" strokeweight=".5pt">
                <v:path arrowok="t"/>
                <v:textbox>
                  <w:txbxContent>
                    <w:p w:rsidR="005825A4" w:rsidRDefault="005825A4" w:rsidP="00C5650B">
                      <w:r>
                        <w:t>*</w:t>
                      </w:r>
                    </w:p>
                  </w:txbxContent>
                </v:textbox>
              </v:shape>
            </w:pict>
          </mc:Fallback>
        </mc:AlternateContent>
      </w:r>
      <w:r w:rsidR="00C5650B" w:rsidRPr="000928C5">
        <w:rPr>
          <w:rFonts w:asciiTheme="minorHAnsi" w:hAnsiTheme="minorHAnsi"/>
          <w:b/>
          <w:noProof/>
          <w:sz w:val="22"/>
          <w:szCs w:val="22"/>
        </w:rPr>
        <w:drawing>
          <wp:inline distT="0" distB="0" distL="0" distR="0" wp14:anchorId="165D2BE1" wp14:editId="0F6921D2">
            <wp:extent cx="5943600" cy="7729664"/>
            <wp:effectExtent l="0" t="0" r="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7729664"/>
                    </a:xfrm>
                    <a:prstGeom prst="rect">
                      <a:avLst/>
                    </a:prstGeom>
                    <a:noFill/>
                  </pic:spPr>
                </pic:pic>
              </a:graphicData>
            </a:graphic>
          </wp:inline>
        </w:drawing>
      </w:r>
    </w:p>
    <w:p w:rsidR="00493F90" w:rsidRPr="000928C5" w:rsidRDefault="00493F90" w:rsidP="00C5650B">
      <w:pPr>
        <w:rPr>
          <w:rFonts w:asciiTheme="minorHAnsi" w:hAnsiTheme="minorHAnsi"/>
          <w:sz w:val="22"/>
          <w:szCs w:val="22"/>
        </w:rPr>
      </w:pPr>
    </w:p>
    <w:p w:rsidR="00C5650B" w:rsidRPr="000928C5" w:rsidRDefault="00C5650B" w:rsidP="00C5650B">
      <w:pPr>
        <w:rPr>
          <w:rFonts w:asciiTheme="minorHAnsi" w:hAnsiTheme="minorHAnsi"/>
          <w:sz w:val="22"/>
          <w:szCs w:val="22"/>
        </w:rPr>
      </w:pPr>
    </w:p>
    <w:p w:rsidR="00C5650B" w:rsidRPr="000928C5" w:rsidRDefault="00C61FF6" w:rsidP="00C5650B">
      <w:pP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741184" behindDoc="0" locked="0" layoutInCell="1" allowOverlap="1" wp14:anchorId="4F4328EA" wp14:editId="5E85789D">
                <wp:simplePos x="0" y="0"/>
                <wp:positionH relativeFrom="column">
                  <wp:posOffset>5707380</wp:posOffset>
                </wp:positionH>
                <wp:positionV relativeFrom="paragraph">
                  <wp:posOffset>1059180</wp:posOffset>
                </wp:positionV>
                <wp:extent cx="213360" cy="167640"/>
                <wp:effectExtent l="0" t="0" r="0" b="381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1" o:spid="_x0000_s1088" type="#_x0000_t202" style="position:absolute;left:0;text-align:left;margin-left:449.4pt;margin-top:83.4pt;width:16.8pt;height:13.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" filled="f" stroked="f" strokeweight=".5pt">
                <v:path arrowok="t"/>
                <v:textbox>
                  <w:txbxContent>
                    <w:p w:rsidR="005825A4" w:rsidRDefault="005825A4" w:rsidP="00C5650B">
                      <w:r>
                        <w:t>*</w:t>
                      </w:r>
                    </w:p>
                  </w:txbxContent>
                </v:textbox>
              </v:shape>
            </w:pict>
          </mc:Fallback>
        </mc:AlternateContent>
      </w:r>
      <w:r w:rsidR="00C5650B" w:rsidRPr="000928C5">
        <w:rPr>
          <w:rFonts w:asciiTheme="minorHAnsi" w:hAnsiTheme="minorHAnsi"/>
          <w:noProof/>
          <w:sz w:val="22"/>
          <w:szCs w:val="22"/>
        </w:rPr>
        <w:drawing>
          <wp:inline distT="0" distB="0" distL="0" distR="0" wp14:anchorId="4171168C" wp14:editId="2A7AC7D6">
            <wp:extent cx="5943600" cy="1956861"/>
            <wp:effectExtent l="0" t="0" r="0" b="571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1956861"/>
                    </a:xfrm>
                    <a:prstGeom prst="rect">
                      <a:avLst/>
                    </a:prstGeom>
                    <a:noFill/>
                  </pic:spPr>
                </pic:pic>
              </a:graphicData>
            </a:graphic>
          </wp:inline>
        </w:drawing>
      </w:r>
    </w:p>
    <w:p w:rsidR="00C5650B" w:rsidRPr="000928C5" w:rsidRDefault="00C5650B" w:rsidP="00C5650B">
      <w:pPr>
        <w:rPr>
          <w:rFonts w:asciiTheme="minorHAnsi" w:hAnsiTheme="minorHAnsi"/>
          <w:sz w:val="22"/>
          <w:szCs w:val="22"/>
        </w:rPr>
      </w:pPr>
      <w:r w:rsidRPr="000928C5">
        <w:rPr>
          <w:rFonts w:asciiTheme="minorHAnsi" w:hAnsiTheme="minorHAnsi"/>
          <w:noProof/>
          <w:sz w:val="22"/>
          <w:szCs w:val="22"/>
        </w:rPr>
        <w:drawing>
          <wp:inline distT="0" distB="0" distL="0" distR="0" wp14:anchorId="43512174" wp14:editId="1A7D2846">
            <wp:extent cx="5943600" cy="1737174"/>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737174"/>
                    </a:xfrm>
                    <a:prstGeom prst="rect">
                      <a:avLst/>
                    </a:prstGeom>
                    <a:noFill/>
                  </pic:spPr>
                </pic:pic>
              </a:graphicData>
            </a:graphic>
          </wp:inline>
        </w:drawing>
      </w:r>
    </w:p>
    <w:p w:rsidR="00C5650B" w:rsidRPr="000928C5" w:rsidRDefault="00C5650B" w:rsidP="00C5650B">
      <w:pPr>
        <w:rPr>
          <w:rFonts w:asciiTheme="minorHAnsi" w:hAnsiTheme="minorHAnsi"/>
          <w:sz w:val="22"/>
          <w:szCs w:val="22"/>
        </w:rPr>
      </w:pPr>
      <w:r w:rsidRPr="000928C5">
        <w:rPr>
          <w:rFonts w:asciiTheme="minorHAnsi" w:hAnsiTheme="minorHAnsi"/>
          <w:b/>
          <w:noProof/>
          <w:sz w:val="22"/>
          <w:szCs w:val="22"/>
        </w:rPr>
        <w:drawing>
          <wp:inline distT="0" distB="0" distL="0" distR="0" wp14:anchorId="4E7EC3B2" wp14:editId="70265B54">
            <wp:extent cx="5943600" cy="1438756"/>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438756"/>
                    </a:xfrm>
                    <a:prstGeom prst="rect">
                      <a:avLst/>
                    </a:prstGeom>
                    <a:noFill/>
                  </pic:spPr>
                </pic:pic>
              </a:graphicData>
            </a:graphic>
          </wp:inline>
        </w:drawing>
      </w:r>
    </w:p>
    <w:p w:rsidR="00C5650B" w:rsidRPr="000928C5" w:rsidRDefault="00C5650B" w:rsidP="00C5650B">
      <w:pPr>
        <w:rPr>
          <w:rFonts w:asciiTheme="minorHAnsi" w:hAnsiTheme="minorHAnsi"/>
          <w:sz w:val="22"/>
          <w:szCs w:val="22"/>
        </w:rPr>
      </w:pPr>
      <w:r w:rsidRPr="000928C5">
        <w:rPr>
          <w:rFonts w:asciiTheme="minorHAnsi" w:hAnsiTheme="minorHAnsi"/>
          <w:b/>
          <w:noProof/>
          <w:sz w:val="22"/>
          <w:szCs w:val="22"/>
        </w:rPr>
        <w:drawing>
          <wp:inline distT="0" distB="0" distL="0" distR="0" wp14:anchorId="0A8A934A" wp14:editId="01413569">
            <wp:extent cx="5943600" cy="1420343"/>
            <wp:effectExtent l="0" t="0" r="0" b="889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420343"/>
                    </a:xfrm>
                    <a:prstGeom prst="rect">
                      <a:avLst/>
                    </a:prstGeom>
                    <a:noFill/>
                  </pic:spPr>
                </pic:pic>
              </a:graphicData>
            </a:graphic>
          </wp:inline>
        </w:drawing>
      </w:r>
    </w:p>
    <w:p w:rsidR="00C5650B" w:rsidRPr="000928C5" w:rsidRDefault="00C61FF6" w:rsidP="00C5650B">
      <w:pP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742208" behindDoc="0" locked="0" layoutInCell="1" allowOverlap="1" wp14:anchorId="3DAAA11C" wp14:editId="55F39034">
                <wp:simplePos x="0" y="0"/>
                <wp:positionH relativeFrom="column">
                  <wp:posOffset>4411980</wp:posOffset>
                </wp:positionH>
                <wp:positionV relativeFrom="paragraph">
                  <wp:posOffset>678180</wp:posOffset>
                </wp:positionV>
                <wp:extent cx="213360" cy="167640"/>
                <wp:effectExtent l="0" t="0" r="0" b="3810"/>
                <wp:wrapNone/>
                <wp:docPr id="21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2" o:spid="_x0000_s1089" type="#_x0000_t202" style="position:absolute;left:0;text-align:left;margin-left:347.4pt;margin-top:53.4pt;width:16.8pt;height:1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" filled="f" stroked="f" strokeweight=".5pt">
                <v:path arrowok="t"/>
                <v:textbox>
                  <w:txbxContent>
                    <w:p w:rsidR="005825A4" w:rsidRDefault="005825A4" w:rsidP="00C5650B">
                      <w:r>
                        <w:t>*</w:t>
                      </w:r>
                    </w:p>
                  </w:txbxContent>
                </v:textbox>
              </v:shape>
            </w:pict>
          </mc:Fallback>
        </mc:AlternateContent>
      </w:r>
      <w:r w:rsidR="00C5650B" w:rsidRPr="000928C5">
        <w:rPr>
          <w:rFonts w:asciiTheme="minorHAnsi" w:hAnsiTheme="minorHAnsi"/>
          <w:b/>
          <w:noProof/>
          <w:sz w:val="22"/>
          <w:szCs w:val="22"/>
        </w:rPr>
        <w:drawing>
          <wp:inline distT="0" distB="0" distL="0" distR="0" wp14:anchorId="7BF008CF" wp14:editId="428ED8F2">
            <wp:extent cx="5943600" cy="1481297"/>
            <wp:effectExtent l="0" t="0" r="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481297"/>
                    </a:xfrm>
                    <a:prstGeom prst="rect">
                      <a:avLst/>
                    </a:prstGeom>
                    <a:noFill/>
                  </pic:spPr>
                </pic:pic>
              </a:graphicData>
            </a:graphic>
          </wp:inline>
        </w:drawing>
      </w:r>
    </w:p>
    <w:p w:rsidR="00C5650B" w:rsidRDefault="00C61FF6" w:rsidP="00C5650B">
      <w:pP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745280" behindDoc="0" locked="0" layoutInCell="1" allowOverlap="1" wp14:anchorId="7D259D8B" wp14:editId="2719D156">
                <wp:simplePos x="0" y="0"/>
                <wp:positionH relativeFrom="margin">
                  <wp:align>right</wp:align>
                </wp:positionH>
                <wp:positionV relativeFrom="paragraph">
                  <wp:posOffset>1219200</wp:posOffset>
                </wp:positionV>
                <wp:extent cx="213360" cy="167640"/>
                <wp:effectExtent l="0" t="0" r="0" b="3810"/>
                <wp:wrapNone/>
                <wp:docPr id="2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3" o:spid="_x0000_s1090" type="#_x0000_t202" style="position:absolute;left:0;text-align:left;margin-left:-34.4pt;margin-top:96pt;width:16.8pt;height:13.2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" filled="f" stroked="f" strokeweight=".5pt">
                <v:path arrowok="t"/>
                <v:textbox>
                  <w:txbxContent>
                    <w:p w:rsidR="005825A4" w:rsidRDefault="005825A4" w:rsidP="00C5650B">
                      <w:r>
                        <w:t>*</w:t>
                      </w:r>
                    </w:p>
                  </w:txbxContent>
                </v:textbox>
                <w10:wrap anchorx="margin"/>
              </v:shape>
            </w:pict>
          </mc:Fallback>
        </mc:AlternateContent>
      </w:r>
      <w:r>
        <w:rPr>
          <w:rFonts w:asciiTheme="minorHAnsi" w:hAnsiTheme="minorHAnsi"/>
          <w:b/>
          <w:noProof/>
          <w:sz w:val="22"/>
          <w:szCs w:val="22"/>
        </w:rPr>
        <mc:AlternateContent>
          <mc:Choice Requires="wps">
            <w:drawing>
              <wp:anchor distT="0" distB="0" distL="114300" distR="114300" simplePos="0" relativeHeight="251744256" behindDoc="0" locked="0" layoutInCell="1" allowOverlap="1" wp14:anchorId="2480A331" wp14:editId="76014532">
                <wp:simplePos x="0" y="0"/>
                <wp:positionH relativeFrom="margin">
                  <wp:align>right</wp:align>
                </wp:positionH>
                <wp:positionV relativeFrom="paragraph">
                  <wp:posOffset>853440</wp:posOffset>
                </wp:positionV>
                <wp:extent cx="213360" cy="167640"/>
                <wp:effectExtent l="0" t="0" r="0" b="3810"/>
                <wp:wrapNone/>
                <wp:docPr id="21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4" o:spid="_x0000_s1091" type="#_x0000_t202" style="position:absolute;left:0;text-align:left;margin-left:-34.4pt;margin-top:67.2pt;width:16.8pt;height:13.2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" filled="f" stroked="f" strokeweight=".5pt">
                <v:path arrowok="t"/>
                <v:textbox>
                  <w:txbxContent>
                    <w:p w:rsidR="005825A4" w:rsidRDefault="005825A4" w:rsidP="00C5650B">
                      <w:r>
                        <w:t>*</w:t>
                      </w:r>
                    </w:p>
                  </w:txbxContent>
                </v:textbox>
                <w10:wrap anchorx="margin"/>
              </v:shape>
            </w:pict>
          </mc:Fallback>
        </mc:AlternateContent>
      </w:r>
      <w:r>
        <w:rPr>
          <w:rFonts w:asciiTheme="minorHAnsi" w:hAnsiTheme="minorHAnsi"/>
          <w:b/>
          <w:noProof/>
          <w:sz w:val="22"/>
          <w:szCs w:val="22"/>
        </w:rPr>
        <mc:AlternateContent>
          <mc:Choice Requires="wps">
            <w:drawing>
              <wp:anchor distT="0" distB="0" distL="114300" distR="114300" simplePos="0" relativeHeight="251743232" behindDoc="0" locked="0" layoutInCell="1" allowOverlap="1" wp14:anchorId="29C88A6C" wp14:editId="0D73236F">
                <wp:simplePos x="0" y="0"/>
                <wp:positionH relativeFrom="column">
                  <wp:posOffset>5059680</wp:posOffset>
                </wp:positionH>
                <wp:positionV relativeFrom="paragraph">
                  <wp:posOffset>167640</wp:posOffset>
                </wp:positionV>
                <wp:extent cx="213360" cy="167640"/>
                <wp:effectExtent l="0" t="0" r="0" b="381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A4" w:rsidRDefault="005825A4" w:rsidP="00C565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5" o:spid="_x0000_s1092" type="#_x0000_t202" style="position:absolute;left:0;text-align:left;margin-left:398.4pt;margin-top:13.2pt;width:16.8pt;height:13.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" filled="f" stroked="f" strokeweight=".5pt">
                <v:path arrowok="t"/>
                <v:textbox>
                  <w:txbxContent>
                    <w:p w:rsidR="005825A4" w:rsidRDefault="005825A4" w:rsidP="00C5650B">
                      <w:r>
                        <w:t>*</w:t>
                      </w:r>
                    </w:p>
                  </w:txbxContent>
                </v:textbox>
              </v:shape>
            </w:pict>
          </mc:Fallback>
        </mc:AlternateContent>
      </w:r>
      <w:r w:rsidR="00C5650B" w:rsidRPr="000928C5">
        <w:rPr>
          <w:rFonts w:asciiTheme="minorHAnsi" w:hAnsiTheme="minorHAnsi"/>
          <w:b/>
          <w:noProof/>
          <w:sz w:val="22"/>
          <w:szCs w:val="22"/>
        </w:rPr>
        <w:drawing>
          <wp:inline distT="0" distB="0" distL="0" distR="0" wp14:anchorId="152316C5" wp14:editId="7E2D34F1">
            <wp:extent cx="5943600" cy="2072419"/>
            <wp:effectExtent l="0" t="0" r="0" b="444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2072419"/>
                    </a:xfrm>
                    <a:prstGeom prst="rect">
                      <a:avLst/>
                    </a:prstGeom>
                    <a:noFill/>
                  </pic:spPr>
                </pic:pic>
              </a:graphicData>
            </a:graphic>
          </wp:inline>
        </w:drawing>
      </w:r>
    </w:p>
    <w:p w:rsidR="00796229" w:rsidRPr="00415A84" w:rsidRDefault="00160DCA" w:rsidP="00160DCA">
      <w:pPr>
        <w:pStyle w:val="Caption"/>
        <w:rPr>
          <w:rFonts w:asciiTheme="minorHAnsi" w:hAnsiTheme="minorHAnsi"/>
          <w:b/>
          <w:i w:val="0"/>
          <w:color w:val="auto"/>
          <w:sz w:val="22"/>
          <w:szCs w:val="22"/>
        </w:rPr>
      </w:pPr>
      <w:bookmarkStart w:id="173" w:name="_Toc436747320"/>
      <w:r w:rsidRPr="00415A84">
        <w:rPr>
          <w:rFonts w:asciiTheme="minorHAnsi" w:hAnsiTheme="minorHAnsi"/>
          <w:b/>
          <w:i w:val="0"/>
          <w:color w:val="auto"/>
          <w:sz w:val="22"/>
          <w:szCs w:val="22"/>
        </w:rPr>
        <w:t xml:space="preserve">Figure </w:t>
      </w:r>
      <w:r w:rsidR="00B96486" w:rsidRPr="00415A84">
        <w:rPr>
          <w:rFonts w:asciiTheme="minorHAnsi" w:hAnsiTheme="minorHAnsi"/>
          <w:b/>
          <w:i w:val="0"/>
          <w:color w:val="auto"/>
          <w:sz w:val="22"/>
          <w:szCs w:val="22"/>
        </w:rPr>
        <w:fldChar w:fldCharType="begin"/>
      </w:r>
      <w:r w:rsidRPr="00415A84">
        <w:rPr>
          <w:rFonts w:asciiTheme="minorHAnsi" w:hAnsiTheme="minorHAnsi"/>
          <w:b/>
          <w:i w:val="0"/>
          <w:color w:val="auto"/>
          <w:sz w:val="22"/>
          <w:szCs w:val="22"/>
        </w:rPr>
        <w:instrText xml:space="preserve"> SEQ Figure \* ARABIC </w:instrText>
      </w:r>
      <w:r w:rsidR="00B96486" w:rsidRPr="00415A84">
        <w:rPr>
          <w:rFonts w:asciiTheme="minorHAnsi" w:hAnsiTheme="minorHAnsi"/>
          <w:b/>
          <w:i w:val="0"/>
          <w:color w:val="auto"/>
          <w:sz w:val="22"/>
          <w:szCs w:val="22"/>
        </w:rPr>
        <w:fldChar w:fldCharType="separate"/>
      </w:r>
      <w:r w:rsidR="00415A84">
        <w:rPr>
          <w:rFonts w:asciiTheme="minorHAnsi" w:hAnsiTheme="minorHAnsi"/>
          <w:b/>
          <w:i w:val="0"/>
          <w:noProof/>
          <w:color w:val="auto"/>
          <w:sz w:val="22"/>
          <w:szCs w:val="22"/>
        </w:rPr>
        <w:t>2</w:t>
      </w:r>
      <w:r w:rsidR="00B96486" w:rsidRPr="00415A84">
        <w:rPr>
          <w:rFonts w:asciiTheme="minorHAnsi" w:hAnsiTheme="minorHAnsi"/>
          <w:b/>
          <w:i w:val="0"/>
          <w:color w:val="auto"/>
          <w:sz w:val="22"/>
          <w:szCs w:val="22"/>
        </w:rPr>
        <w:fldChar w:fldCharType="end"/>
      </w:r>
      <w:r w:rsidRPr="00415A84">
        <w:rPr>
          <w:rFonts w:asciiTheme="minorHAnsi" w:hAnsiTheme="minorHAnsi"/>
          <w:b/>
          <w:i w:val="0"/>
          <w:color w:val="auto"/>
          <w:sz w:val="22"/>
          <w:szCs w:val="22"/>
        </w:rPr>
        <w:t>9-7. Arrays of Physiological Endpoints Adjusted for Body Weight</w:t>
      </w:r>
      <w:bookmarkEnd w:id="173"/>
    </w:p>
    <w:p w:rsidR="00682B27" w:rsidRPr="000928C5" w:rsidRDefault="00682B27" w:rsidP="00C5650B">
      <w:pPr>
        <w:rPr>
          <w:rFonts w:asciiTheme="minorHAnsi" w:hAnsiTheme="minorHAnsi"/>
          <w:sz w:val="22"/>
          <w:szCs w:val="22"/>
        </w:rPr>
      </w:pPr>
    </w:p>
    <w:p w:rsidR="00C5650B" w:rsidRPr="00682B27" w:rsidRDefault="00C5650B" w:rsidP="00FC759F">
      <w:pPr>
        <w:pStyle w:val="Heading3"/>
        <w:numPr>
          <w:ilvl w:val="2"/>
          <w:numId w:val="3"/>
        </w:numPr>
        <w:spacing w:before="0"/>
        <w:rPr>
          <w:rFonts w:asciiTheme="minorHAnsi" w:hAnsiTheme="minorHAnsi"/>
          <w:b/>
          <w:color w:val="auto"/>
          <w:sz w:val="22"/>
          <w:szCs w:val="22"/>
        </w:rPr>
      </w:pPr>
      <w:bookmarkStart w:id="174" w:name="_Toc436808221"/>
      <w:r w:rsidRPr="00682B27">
        <w:rPr>
          <w:rFonts w:asciiTheme="minorHAnsi" w:hAnsiTheme="minorHAnsi"/>
          <w:b/>
          <w:color w:val="auto"/>
          <w:sz w:val="22"/>
          <w:szCs w:val="22"/>
        </w:rPr>
        <w:t xml:space="preserve">Field and </w:t>
      </w:r>
      <w:r w:rsidR="00682B27" w:rsidRPr="00682B27">
        <w:rPr>
          <w:rFonts w:asciiTheme="minorHAnsi" w:hAnsiTheme="minorHAnsi"/>
          <w:b/>
          <w:color w:val="auto"/>
          <w:sz w:val="22"/>
          <w:szCs w:val="22"/>
        </w:rPr>
        <w:t>F</w:t>
      </w:r>
      <w:r w:rsidRPr="00682B27">
        <w:rPr>
          <w:rFonts w:asciiTheme="minorHAnsi" w:hAnsiTheme="minorHAnsi"/>
          <w:b/>
          <w:color w:val="auto"/>
          <w:sz w:val="22"/>
          <w:szCs w:val="22"/>
        </w:rPr>
        <w:t xml:space="preserve">ield-like </w:t>
      </w:r>
      <w:r w:rsidR="00682B27" w:rsidRPr="00682B27">
        <w:rPr>
          <w:rFonts w:asciiTheme="minorHAnsi" w:hAnsiTheme="minorHAnsi"/>
          <w:b/>
          <w:color w:val="auto"/>
          <w:sz w:val="22"/>
          <w:szCs w:val="22"/>
        </w:rPr>
        <w:t>S</w:t>
      </w:r>
      <w:r w:rsidRPr="00682B27">
        <w:rPr>
          <w:rFonts w:asciiTheme="minorHAnsi" w:hAnsiTheme="minorHAnsi"/>
          <w:b/>
          <w:color w:val="auto"/>
          <w:sz w:val="22"/>
          <w:szCs w:val="22"/>
        </w:rPr>
        <w:t xml:space="preserve">tudies and </w:t>
      </w:r>
      <w:r w:rsidR="00682B27" w:rsidRPr="00682B27">
        <w:rPr>
          <w:rFonts w:asciiTheme="minorHAnsi" w:hAnsiTheme="minorHAnsi"/>
          <w:b/>
          <w:color w:val="auto"/>
          <w:sz w:val="22"/>
          <w:szCs w:val="22"/>
        </w:rPr>
        <w:t>P</w:t>
      </w:r>
      <w:r w:rsidRPr="00682B27">
        <w:rPr>
          <w:rFonts w:asciiTheme="minorHAnsi" w:hAnsiTheme="minorHAnsi"/>
          <w:b/>
          <w:color w:val="auto"/>
          <w:sz w:val="22"/>
          <w:szCs w:val="22"/>
        </w:rPr>
        <w:t xml:space="preserve">opulation-level </w:t>
      </w:r>
      <w:r w:rsidR="00682B27" w:rsidRPr="00682B27">
        <w:rPr>
          <w:rFonts w:asciiTheme="minorHAnsi" w:hAnsiTheme="minorHAnsi"/>
          <w:b/>
          <w:color w:val="auto"/>
          <w:sz w:val="22"/>
          <w:szCs w:val="22"/>
        </w:rPr>
        <w:t>E</w:t>
      </w:r>
      <w:r w:rsidRPr="00682B27">
        <w:rPr>
          <w:rFonts w:asciiTheme="minorHAnsi" w:hAnsiTheme="minorHAnsi"/>
          <w:b/>
          <w:color w:val="auto"/>
          <w:sz w:val="22"/>
          <w:szCs w:val="22"/>
        </w:rPr>
        <w:t>ffects</w:t>
      </w:r>
      <w:r w:rsidR="00FC759F" w:rsidRPr="00682B27">
        <w:rPr>
          <w:rFonts w:asciiTheme="minorHAnsi" w:hAnsiTheme="minorHAnsi"/>
          <w:b/>
          <w:color w:val="auto"/>
          <w:sz w:val="22"/>
          <w:szCs w:val="22"/>
        </w:rPr>
        <w:t xml:space="preserve"> </w:t>
      </w:r>
      <w:r w:rsidR="00682B27" w:rsidRPr="00682B27">
        <w:rPr>
          <w:rFonts w:asciiTheme="minorHAnsi" w:hAnsiTheme="minorHAnsi"/>
          <w:b/>
          <w:color w:val="auto"/>
          <w:sz w:val="22"/>
          <w:szCs w:val="22"/>
        </w:rPr>
        <w:t>w</w:t>
      </w:r>
      <w:r w:rsidR="00FC759F" w:rsidRPr="00682B27">
        <w:rPr>
          <w:rFonts w:asciiTheme="minorHAnsi" w:hAnsiTheme="minorHAnsi"/>
          <w:b/>
          <w:color w:val="auto"/>
          <w:sz w:val="22"/>
          <w:szCs w:val="22"/>
        </w:rPr>
        <w:t>ith Mammals</w:t>
      </w:r>
      <w:bookmarkEnd w:id="174"/>
    </w:p>
    <w:p w:rsidR="00FF47F8" w:rsidRDefault="00FF47F8" w:rsidP="00ED6934">
      <w:pPr>
        <w:keepNext/>
        <w:keepLines/>
        <w:rPr>
          <w:rFonts w:asciiTheme="minorHAnsi" w:hAnsiTheme="minorHAnsi"/>
          <w:sz w:val="22"/>
          <w:szCs w:val="22"/>
        </w:rPr>
      </w:pPr>
    </w:p>
    <w:p w:rsidR="00ED6934" w:rsidRDefault="00C5650B" w:rsidP="00ED6934">
      <w:pPr>
        <w:keepNext/>
        <w:keepLines/>
        <w:rPr>
          <w:rFonts w:asciiTheme="minorHAnsi" w:hAnsiTheme="minorHAnsi"/>
          <w:b/>
          <w:i/>
          <w:color w:val="auto"/>
          <w:sz w:val="22"/>
          <w:szCs w:val="22"/>
        </w:rPr>
        <w:sectPr w:rsidR="00ED6934" w:rsidSect="00CD295E">
          <w:headerReference w:type="default" r:id="rId59"/>
          <w:footerReference w:type="default" r:id="rId60"/>
          <w:pgSz w:w="12240" w:h="15840"/>
          <w:pgMar w:top="1440" w:right="1440" w:bottom="1440" w:left="1440" w:header="720" w:footer="720" w:gutter="0"/>
          <w:cols w:space="720"/>
        </w:sectPr>
      </w:pPr>
      <w:r w:rsidRPr="000928C5">
        <w:rPr>
          <w:rFonts w:asciiTheme="minorHAnsi" w:hAnsiTheme="minorHAnsi"/>
          <w:sz w:val="22"/>
          <w:szCs w:val="22"/>
        </w:rPr>
        <w:t>Six field or field-like studies were included in the ECOTOX report (</w:t>
      </w:r>
      <w:r w:rsidRPr="000928C5">
        <w:rPr>
          <w:rFonts w:asciiTheme="minorHAnsi" w:hAnsiTheme="minorHAnsi"/>
          <w:b/>
          <w:sz w:val="22"/>
          <w:szCs w:val="22"/>
        </w:rPr>
        <w:t xml:space="preserve">Table </w:t>
      </w:r>
      <w:r w:rsidR="00682B27">
        <w:rPr>
          <w:rFonts w:asciiTheme="minorHAnsi" w:hAnsiTheme="minorHAnsi"/>
          <w:b/>
          <w:sz w:val="22"/>
          <w:szCs w:val="22"/>
        </w:rPr>
        <w:t>9-3</w:t>
      </w:r>
      <w:r w:rsidRPr="000928C5">
        <w:rPr>
          <w:rFonts w:asciiTheme="minorHAnsi" w:hAnsiTheme="minorHAnsi"/>
          <w:sz w:val="22"/>
          <w:szCs w:val="22"/>
        </w:rPr>
        <w:t xml:space="preserve">).  These data are discussed briefly here for characterization.  They are not included in data arrays or considered for threshold derivation due to uncertainties in exposure levels and the variable nature of field studies.   Behavioral and reproductive effects were noted in certain rodent species, but the majority of observations across studies with rodents and livestock revealed no effects.  Mohammad </w:t>
      </w:r>
      <w:r w:rsidRPr="000928C5">
        <w:rPr>
          <w:rFonts w:asciiTheme="minorHAnsi" w:hAnsiTheme="minorHAnsi"/>
          <w:i/>
          <w:sz w:val="22"/>
          <w:szCs w:val="22"/>
        </w:rPr>
        <w:t xml:space="preserve">et al. </w:t>
      </w:r>
      <w:r w:rsidRPr="000928C5">
        <w:rPr>
          <w:rFonts w:asciiTheme="minorHAnsi" w:hAnsiTheme="minorHAnsi"/>
          <w:sz w:val="22"/>
          <w:szCs w:val="22"/>
        </w:rPr>
        <w:t>(2007, E100491) examined cholinesterase inhibition in the domestic cow (</w:t>
      </w:r>
      <w:r w:rsidRPr="000928C5">
        <w:rPr>
          <w:rFonts w:asciiTheme="minorHAnsi" w:hAnsiTheme="minorHAnsi"/>
          <w:i/>
          <w:sz w:val="22"/>
          <w:szCs w:val="22"/>
        </w:rPr>
        <w:t>Bos taurus</w:t>
      </w:r>
      <w:r w:rsidRPr="000928C5">
        <w:rPr>
          <w:rFonts w:asciiTheme="minorHAnsi" w:hAnsiTheme="minorHAnsi"/>
          <w:sz w:val="22"/>
          <w:szCs w:val="22"/>
        </w:rPr>
        <w:t>) exposed to a single treatment level of formulated diazinon (60% a.i.) over a two</w:t>
      </w:r>
      <w:r w:rsidR="00F834B9">
        <w:rPr>
          <w:rFonts w:asciiTheme="minorHAnsi" w:hAnsiTheme="minorHAnsi"/>
          <w:sz w:val="22"/>
          <w:szCs w:val="22"/>
        </w:rPr>
        <w:t>-</w:t>
      </w:r>
      <w:r w:rsidRPr="000928C5">
        <w:rPr>
          <w:rFonts w:asciiTheme="minorHAnsi" w:hAnsiTheme="minorHAnsi"/>
          <w:sz w:val="22"/>
          <w:szCs w:val="22"/>
        </w:rPr>
        <w:t xml:space="preserve">hour period.  No effects were reported, and there was insufficient information to quantify the exposure, which was reported only as a percentage.  Similarly, Mount (1984, E104021) saw no effects on cholinesterase inhibition in a </w:t>
      </w:r>
      <w:r w:rsidR="004D6613">
        <w:rPr>
          <w:rFonts w:asciiTheme="minorHAnsi" w:hAnsiTheme="minorHAnsi"/>
          <w:sz w:val="22"/>
          <w:szCs w:val="22"/>
        </w:rPr>
        <w:t>7-</w:t>
      </w:r>
      <w:r w:rsidRPr="000928C5">
        <w:rPr>
          <w:rFonts w:asciiTheme="minorHAnsi" w:hAnsiTheme="minorHAnsi"/>
          <w:sz w:val="22"/>
          <w:szCs w:val="22"/>
        </w:rPr>
        <w:t xml:space="preserve">day study with </w:t>
      </w:r>
      <w:r w:rsidR="004D6613">
        <w:rPr>
          <w:rFonts w:asciiTheme="minorHAnsi" w:hAnsiTheme="minorHAnsi"/>
          <w:sz w:val="22"/>
          <w:szCs w:val="22"/>
        </w:rPr>
        <w:t>a</w:t>
      </w:r>
      <w:r w:rsidRPr="000928C5">
        <w:rPr>
          <w:rFonts w:asciiTheme="minorHAnsi" w:hAnsiTheme="minorHAnsi"/>
          <w:sz w:val="22"/>
          <w:szCs w:val="22"/>
        </w:rPr>
        <w:t xml:space="preserve"> goat (</w:t>
      </w:r>
      <w:r w:rsidRPr="000928C5">
        <w:rPr>
          <w:rFonts w:asciiTheme="minorHAnsi" w:hAnsiTheme="minorHAnsi"/>
          <w:i/>
          <w:sz w:val="22"/>
          <w:szCs w:val="22"/>
        </w:rPr>
        <w:t>Capra hircus</w:t>
      </w:r>
      <w:r w:rsidRPr="000928C5">
        <w:rPr>
          <w:rFonts w:asciiTheme="minorHAnsi" w:hAnsiTheme="minorHAnsi"/>
          <w:sz w:val="22"/>
          <w:szCs w:val="22"/>
        </w:rPr>
        <w:t xml:space="preserve">) exposed to diazinon (87.6% a.i.) at 5 mg/kg bw.  Sheffield and Lochmiller (2001, E56801) reported effects on behavioral and reproductive endpoints in various rodent species exposed to a formulated diazinon (47.5% a.i.) at 0.56 lbs a.i./A in a prairie grassland ecosystem; however, there were no effects on population-relevant endpoints such as abundance or recapture ratio at 4.5 lbs a.i./A.  In a separate volume, Sheffield (1996, E884472) reported effects on rodent body temperature, cholinesterase activity, and in some cases reproductive behavior at 0.5 lbs a.i./A, but in other cases no effects were seen on reproductive behavior up to 4 lbs a.i./A.  There were no effects on relative organ weight up to 4 lbs a.i./A (Sheffield 1996, E884472).  Wang </w:t>
      </w:r>
      <w:r w:rsidRPr="000928C5">
        <w:rPr>
          <w:rFonts w:asciiTheme="minorHAnsi" w:hAnsiTheme="minorHAnsi"/>
          <w:i/>
          <w:sz w:val="22"/>
          <w:szCs w:val="22"/>
        </w:rPr>
        <w:t>et al</w:t>
      </w:r>
      <w:r w:rsidRPr="000928C5">
        <w:rPr>
          <w:rFonts w:asciiTheme="minorHAnsi" w:hAnsiTheme="minorHAnsi"/>
          <w:sz w:val="22"/>
          <w:szCs w:val="22"/>
        </w:rPr>
        <w:t>. (2001, E56802) observed no effects on the number of reproducing organisms or population growth rate in the grey-tailed vole (</w:t>
      </w:r>
      <w:r w:rsidRPr="000928C5">
        <w:rPr>
          <w:rFonts w:asciiTheme="minorHAnsi" w:hAnsiTheme="minorHAnsi"/>
          <w:i/>
          <w:sz w:val="22"/>
          <w:szCs w:val="22"/>
        </w:rPr>
        <w:t>Micortus canicaudus)</w:t>
      </w:r>
      <w:r w:rsidRPr="000928C5">
        <w:rPr>
          <w:rFonts w:asciiTheme="minorHAnsi" w:hAnsiTheme="minorHAnsi"/>
          <w:sz w:val="22"/>
          <w:szCs w:val="22"/>
        </w:rPr>
        <w:t xml:space="preserve"> exposed to diazinon at 2.22 lbs a.i./A.  Spradberry and Tozer (1996, E54433) saw no effects on weight gain in a 140-day study with the domestic cow, but the exposure level was</w:t>
      </w:r>
      <w:r w:rsidR="00ED6934">
        <w:rPr>
          <w:rFonts w:asciiTheme="minorHAnsi" w:hAnsiTheme="minorHAnsi"/>
          <w:sz w:val="22"/>
          <w:szCs w:val="22"/>
        </w:rPr>
        <w:t xml:space="preserve"> reported only as a percentage.</w:t>
      </w:r>
      <w:bookmarkStart w:id="175" w:name="_Toc436127733"/>
    </w:p>
    <w:p w:rsidR="007973C6" w:rsidRPr="00415A84" w:rsidRDefault="007973C6" w:rsidP="007973C6">
      <w:pPr>
        <w:pStyle w:val="Caption"/>
        <w:keepNext/>
        <w:rPr>
          <w:rFonts w:asciiTheme="minorHAnsi" w:hAnsiTheme="minorHAnsi"/>
          <w:b/>
          <w:i w:val="0"/>
          <w:color w:val="auto"/>
          <w:sz w:val="22"/>
          <w:szCs w:val="22"/>
        </w:rPr>
      </w:pPr>
      <w:r w:rsidRPr="00415A84">
        <w:rPr>
          <w:rFonts w:asciiTheme="minorHAnsi" w:hAnsiTheme="minorHAnsi"/>
          <w:b/>
          <w:i w:val="0"/>
          <w:color w:val="auto"/>
          <w:sz w:val="22"/>
          <w:szCs w:val="22"/>
        </w:rPr>
        <w:t xml:space="preserve">Table </w:t>
      </w:r>
      <w:r w:rsidR="00F132A2" w:rsidRPr="00415A84">
        <w:rPr>
          <w:rFonts w:asciiTheme="minorHAnsi" w:hAnsiTheme="minorHAnsi"/>
          <w:b/>
          <w:i w:val="0"/>
          <w:color w:val="auto"/>
          <w:sz w:val="22"/>
          <w:szCs w:val="22"/>
        </w:rPr>
        <w:t>9</w:t>
      </w:r>
      <w:r w:rsidRPr="00415A84">
        <w:rPr>
          <w:rFonts w:asciiTheme="minorHAnsi" w:hAnsiTheme="minorHAnsi"/>
          <w:b/>
          <w:i w:val="0"/>
          <w:color w:val="auto"/>
          <w:sz w:val="22"/>
          <w:szCs w:val="22"/>
        </w:rPr>
        <w:t>-3. Observations from Field and Field-like Studies with Diazinon Reported in ECOTOX Database</w:t>
      </w:r>
      <w:bookmarkEnd w:id="175"/>
    </w:p>
    <w:tbl>
      <w:tblPr>
        <w:tblStyle w:val="TableGrid"/>
        <w:tblW w:w="12960" w:type="dxa"/>
        <w:tblLook w:val="04A0" w:firstRow="1" w:lastRow="0" w:firstColumn="1" w:lastColumn="0" w:noHBand="0" w:noVBand="1"/>
      </w:tblPr>
      <w:tblGrid>
        <w:gridCol w:w="1795"/>
        <w:gridCol w:w="1632"/>
        <w:gridCol w:w="3678"/>
        <w:gridCol w:w="1080"/>
        <w:gridCol w:w="1350"/>
        <w:gridCol w:w="1170"/>
        <w:gridCol w:w="1260"/>
        <w:gridCol w:w="995"/>
      </w:tblGrid>
      <w:tr w:rsidR="00C5650B" w:rsidRPr="000928C5" w:rsidTr="002421F4">
        <w:trPr>
          <w:trHeight w:val="432"/>
          <w:tblHeader/>
        </w:trPr>
        <w:tc>
          <w:tcPr>
            <w:tcW w:w="1795" w:type="dxa"/>
            <w:shd w:val="clear" w:color="auto" w:fill="F2F2F2" w:themeFill="background1" w:themeFillShade="F2"/>
            <w:hideMark/>
          </w:tcPr>
          <w:p w:rsidR="00C5650B" w:rsidRPr="000928C5" w:rsidRDefault="00C5650B" w:rsidP="002421F4">
            <w:pPr>
              <w:jc w:val="center"/>
              <w:rPr>
                <w:b/>
              </w:rPr>
            </w:pPr>
            <w:r w:rsidRPr="000928C5">
              <w:rPr>
                <w:b/>
              </w:rPr>
              <w:t>Scientific Name</w:t>
            </w:r>
          </w:p>
        </w:tc>
        <w:tc>
          <w:tcPr>
            <w:tcW w:w="1632" w:type="dxa"/>
            <w:shd w:val="clear" w:color="auto" w:fill="F2F2F2" w:themeFill="background1" w:themeFillShade="F2"/>
            <w:hideMark/>
          </w:tcPr>
          <w:p w:rsidR="00C5650B" w:rsidRPr="000928C5" w:rsidRDefault="00C5650B" w:rsidP="002421F4">
            <w:pPr>
              <w:jc w:val="center"/>
              <w:rPr>
                <w:b/>
              </w:rPr>
            </w:pPr>
            <w:r w:rsidRPr="000928C5">
              <w:rPr>
                <w:b/>
              </w:rPr>
              <w:t>Common Name</w:t>
            </w:r>
          </w:p>
        </w:tc>
        <w:tc>
          <w:tcPr>
            <w:tcW w:w="3678" w:type="dxa"/>
            <w:shd w:val="clear" w:color="auto" w:fill="F2F2F2" w:themeFill="background1" w:themeFillShade="F2"/>
            <w:hideMark/>
          </w:tcPr>
          <w:p w:rsidR="00C5650B" w:rsidRPr="000928C5" w:rsidRDefault="00C5650B" w:rsidP="002421F4">
            <w:pPr>
              <w:jc w:val="center"/>
              <w:rPr>
                <w:b/>
              </w:rPr>
            </w:pPr>
            <w:r w:rsidRPr="000928C5">
              <w:rPr>
                <w:b/>
              </w:rPr>
              <w:t>Observation</w:t>
            </w:r>
          </w:p>
        </w:tc>
        <w:tc>
          <w:tcPr>
            <w:tcW w:w="1080" w:type="dxa"/>
            <w:shd w:val="clear" w:color="auto" w:fill="F2F2F2" w:themeFill="background1" w:themeFillShade="F2"/>
            <w:hideMark/>
          </w:tcPr>
          <w:p w:rsidR="00C5650B" w:rsidRPr="000928C5" w:rsidRDefault="00C5650B" w:rsidP="002421F4">
            <w:pPr>
              <w:jc w:val="center"/>
              <w:rPr>
                <w:b/>
              </w:rPr>
            </w:pPr>
            <w:r w:rsidRPr="000928C5">
              <w:rPr>
                <w:b/>
              </w:rPr>
              <w:t>Endpoint</w:t>
            </w:r>
          </w:p>
        </w:tc>
        <w:tc>
          <w:tcPr>
            <w:tcW w:w="1350" w:type="dxa"/>
            <w:shd w:val="clear" w:color="auto" w:fill="F2F2F2" w:themeFill="background1" w:themeFillShade="F2"/>
            <w:hideMark/>
          </w:tcPr>
          <w:p w:rsidR="00C5650B" w:rsidRPr="000928C5" w:rsidRDefault="00C5650B" w:rsidP="002421F4">
            <w:pPr>
              <w:jc w:val="center"/>
              <w:rPr>
                <w:b/>
              </w:rPr>
            </w:pPr>
            <w:r w:rsidRPr="000928C5">
              <w:rPr>
                <w:b/>
              </w:rPr>
              <w:t>Duration (d)</w:t>
            </w:r>
          </w:p>
        </w:tc>
        <w:tc>
          <w:tcPr>
            <w:tcW w:w="1170" w:type="dxa"/>
            <w:shd w:val="clear" w:color="auto" w:fill="F2F2F2" w:themeFill="background1" w:themeFillShade="F2"/>
            <w:hideMark/>
          </w:tcPr>
          <w:p w:rsidR="00C5650B" w:rsidRPr="000928C5" w:rsidRDefault="00C5650B" w:rsidP="002421F4">
            <w:pPr>
              <w:jc w:val="center"/>
              <w:rPr>
                <w:b/>
              </w:rPr>
            </w:pPr>
            <w:r w:rsidRPr="000928C5">
              <w:rPr>
                <w:b/>
              </w:rPr>
              <w:t>Value</w:t>
            </w:r>
          </w:p>
        </w:tc>
        <w:tc>
          <w:tcPr>
            <w:tcW w:w="1260" w:type="dxa"/>
            <w:shd w:val="clear" w:color="auto" w:fill="F2F2F2" w:themeFill="background1" w:themeFillShade="F2"/>
            <w:hideMark/>
          </w:tcPr>
          <w:p w:rsidR="00C5650B" w:rsidRPr="000928C5" w:rsidRDefault="00C5650B" w:rsidP="002421F4">
            <w:pPr>
              <w:jc w:val="center"/>
              <w:rPr>
                <w:b/>
              </w:rPr>
            </w:pPr>
            <w:r w:rsidRPr="000928C5">
              <w:rPr>
                <w:b/>
              </w:rPr>
              <w:t>Units</w:t>
            </w:r>
          </w:p>
        </w:tc>
        <w:tc>
          <w:tcPr>
            <w:tcW w:w="995" w:type="dxa"/>
            <w:shd w:val="clear" w:color="auto" w:fill="F2F2F2" w:themeFill="background1" w:themeFillShade="F2"/>
            <w:hideMark/>
          </w:tcPr>
          <w:p w:rsidR="00C5650B" w:rsidRPr="000928C5" w:rsidRDefault="00C5650B" w:rsidP="002421F4">
            <w:pPr>
              <w:jc w:val="center"/>
              <w:rPr>
                <w:b/>
              </w:rPr>
            </w:pPr>
            <w:r w:rsidRPr="000928C5">
              <w:rPr>
                <w:b/>
              </w:rPr>
              <w:t>Source</w:t>
            </w:r>
          </w:p>
        </w:tc>
      </w:tr>
      <w:tr w:rsidR="00C5650B" w:rsidRPr="000928C5" w:rsidTr="002421F4">
        <w:trPr>
          <w:trHeight w:val="300"/>
        </w:trPr>
        <w:tc>
          <w:tcPr>
            <w:tcW w:w="1795" w:type="dxa"/>
            <w:hideMark/>
          </w:tcPr>
          <w:p w:rsidR="00C5650B" w:rsidRPr="000928C5" w:rsidRDefault="00C5650B" w:rsidP="002421F4">
            <w:pPr>
              <w:jc w:val="center"/>
              <w:rPr>
                <w:i/>
              </w:rPr>
            </w:pPr>
            <w:r w:rsidRPr="000928C5">
              <w:rPr>
                <w:i/>
              </w:rPr>
              <w:t>Bos taurus</w:t>
            </w:r>
          </w:p>
        </w:tc>
        <w:tc>
          <w:tcPr>
            <w:tcW w:w="1632" w:type="dxa"/>
            <w:hideMark/>
          </w:tcPr>
          <w:p w:rsidR="00C5650B" w:rsidRPr="000928C5" w:rsidRDefault="00C5650B" w:rsidP="002421F4">
            <w:pPr>
              <w:jc w:val="center"/>
            </w:pPr>
            <w:r w:rsidRPr="000928C5">
              <w:t>Domesticated cattle</w:t>
            </w:r>
          </w:p>
        </w:tc>
        <w:tc>
          <w:tcPr>
            <w:tcW w:w="3678" w:type="dxa"/>
            <w:noWrap/>
            <w:hideMark/>
          </w:tcPr>
          <w:p w:rsidR="00C5650B" w:rsidRPr="000928C5" w:rsidRDefault="00C5650B" w:rsidP="002421F4">
            <w:pPr>
              <w:jc w:val="center"/>
            </w:pPr>
            <w:r w:rsidRPr="000928C5">
              <w:t>Weight gain</w:t>
            </w:r>
          </w:p>
        </w:tc>
        <w:tc>
          <w:tcPr>
            <w:tcW w:w="1080" w:type="dxa"/>
            <w:hideMark/>
          </w:tcPr>
          <w:p w:rsidR="00C5650B" w:rsidRPr="000928C5" w:rsidRDefault="00C5650B" w:rsidP="002421F4">
            <w:pPr>
              <w:jc w:val="center"/>
            </w:pPr>
            <w:r w:rsidRPr="000928C5">
              <w:t>NOAEL</w:t>
            </w:r>
          </w:p>
        </w:tc>
        <w:tc>
          <w:tcPr>
            <w:tcW w:w="1350" w:type="dxa"/>
            <w:hideMark/>
          </w:tcPr>
          <w:p w:rsidR="00C5650B" w:rsidRPr="000928C5" w:rsidRDefault="00C5650B" w:rsidP="002421F4">
            <w:pPr>
              <w:jc w:val="center"/>
            </w:pPr>
            <w:r w:rsidRPr="000928C5">
              <w:t>140</w:t>
            </w:r>
          </w:p>
        </w:tc>
        <w:tc>
          <w:tcPr>
            <w:tcW w:w="1170" w:type="dxa"/>
            <w:hideMark/>
          </w:tcPr>
          <w:p w:rsidR="00C5650B" w:rsidRPr="000928C5" w:rsidRDefault="00C5650B" w:rsidP="002421F4">
            <w:pPr>
              <w:jc w:val="center"/>
            </w:pPr>
            <w:r w:rsidRPr="000928C5">
              <w:t>20</w:t>
            </w:r>
          </w:p>
        </w:tc>
        <w:tc>
          <w:tcPr>
            <w:tcW w:w="1260" w:type="dxa"/>
            <w:hideMark/>
          </w:tcPr>
          <w:p w:rsidR="00C5650B" w:rsidRPr="000928C5" w:rsidRDefault="00C5650B" w:rsidP="002421F4">
            <w:pPr>
              <w:jc w:val="center"/>
            </w:pPr>
            <w:r w:rsidRPr="000928C5">
              <w:t>ppm</w:t>
            </w:r>
          </w:p>
        </w:tc>
        <w:tc>
          <w:tcPr>
            <w:tcW w:w="995" w:type="dxa"/>
            <w:hideMark/>
          </w:tcPr>
          <w:p w:rsidR="00C5650B" w:rsidRPr="000928C5" w:rsidRDefault="00C5650B" w:rsidP="002421F4">
            <w:pPr>
              <w:jc w:val="center"/>
            </w:pPr>
            <w:r w:rsidRPr="000928C5">
              <w:t>E54433</w:t>
            </w:r>
          </w:p>
          <w:p w:rsidR="00C5650B" w:rsidRPr="000928C5" w:rsidRDefault="00C5650B" w:rsidP="002421F4">
            <w:pPr>
              <w:jc w:val="center"/>
            </w:pPr>
          </w:p>
        </w:tc>
      </w:tr>
      <w:tr w:rsidR="00C5650B" w:rsidRPr="000928C5" w:rsidTr="002421F4">
        <w:trPr>
          <w:trHeight w:val="300"/>
        </w:trPr>
        <w:tc>
          <w:tcPr>
            <w:tcW w:w="1795" w:type="dxa"/>
            <w:vMerge w:val="restart"/>
            <w:hideMark/>
          </w:tcPr>
          <w:p w:rsidR="00C5650B" w:rsidRPr="000928C5" w:rsidRDefault="00C5650B" w:rsidP="002421F4">
            <w:pPr>
              <w:jc w:val="center"/>
              <w:rPr>
                <w:i/>
              </w:rPr>
            </w:pPr>
            <w:r w:rsidRPr="000928C5">
              <w:rPr>
                <w:i/>
              </w:rPr>
              <w:t>Microtus ochrogaster</w:t>
            </w:r>
          </w:p>
        </w:tc>
        <w:tc>
          <w:tcPr>
            <w:tcW w:w="1632" w:type="dxa"/>
            <w:vMerge w:val="restart"/>
            <w:hideMark/>
          </w:tcPr>
          <w:p w:rsidR="00C5650B" w:rsidRPr="000928C5" w:rsidRDefault="00C5650B" w:rsidP="002421F4">
            <w:pPr>
              <w:jc w:val="center"/>
            </w:pPr>
            <w:r w:rsidRPr="000928C5">
              <w:t>Prairie vole</w:t>
            </w:r>
          </w:p>
        </w:tc>
        <w:tc>
          <w:tcPr>
            <w:tcW w:w="3678" w:type="dxa"/>
            <w:noWrap/>
            <w:hideMark/>
          </w:tcPr>
          <w:p w:rsidR="00C5650B" w:rsidRPr="000928C5" w:rsidRDefault="00C5650B" w:rsidP="002421F4">
            <w:pPr>
              <w:jc w:val="center"/>
            </w:pPr>
            <w:r w:rsidRPr="000928C5">
              <w:t>Reproductive behavior changes</w:t>
            </w:r>
          </w:p>
        </w:tc>
        <w:tc>
          <w:tcPr>
            <w:tcW w:w="1080" w:type="dxa"/>
            <w:hideMark/>
          </w:tcPr>
          <w:p w:rsidR="00C5650B" w:rsidRPr="000928C5" w:rsidRDefault="00C5650B" w:rsidP="002421F4">
            <w:pPr>
              <w:jc w:val="center"/>
            </w:pPr>
            <w:r w:rsidRPr="000928C5">
              <w:t>LOEL</w:t>
            </w:r>
          </w:p>
        </w:tc>
        <w:tc>
          <w:tcPr>
            <w:tcW w:w="1350" w:type="dxa"/>
            <w:hideMark/>
          </w:tcPr>
          <w:p w:rsidR="00C5650B" w:rsidRPr="000928C5" w:rsidRDefault="00C5650B" w:rsidP="002421F4">
            <w:pPr>
              <w:jc w:val="center"/>
            </w:pPr>
            <w:r w:rsidRPr="000928C5">
              <w:t>16</w:t>
            </w:r>
          </w:p>
        </w:tc>
        <w:tc>
          <w:tcPr>
            <w:tcW w:w="1170" w:type="dxa"/>
            <w:hideMark/>
          </w:tcPr>
          <w:p w:rsidR="00C5650B" w:rsidRPr="000928C5" w:rsidRDefault="00C5650B" w:rsidP="002421F4">
            <w:pPr>
              <w:jc w:val="center"/>
            </w:pPr>
            <w:r w:rsidRPr="000928C5">
              <w:t>0.56</w:t>
            </w:r>
          </w:p>
        </w:tc>
        <w:tc>
          <w:tcPr>
            <w:tcW w:w="1260" w:type="dxa"/>
            <w:vMerge w:val="restart"/>
            <w:hideMark/>
          </w:tcPr>
          <w:p w:rsidR="00C5650B" w:rsidRPr="000928C5" w:rsidRDefault="00C5650B" w:rsidP="002421F4">
            <w:pPr>
              <w:jc w:val="center"/>
            </w:pPr>
            <w:r w:rsidRPr="000928C5">
              <w:t>lb/acre</w:t>
            </w:r>
          </w:p>
        </w:tc>
        <w:tc>
          <w:tcPr>
            <w:tcW w:w="995" w:type="dxa"/>
            <w:vMerge w:val="restart"/>
            <w:hideMark/>
          </w:tcPr>
          <w:p w:rsidR="00C5650B" w:rsidRPr="000928C5" w:rsidRDefault="00C5650B" w:rsidP="002421F4">
            <w:pPr>
              <w:jc w:val="center"/>
            </w:pPr>
            <w:r w:rsidRPr="000928C5">
              <w:t>E56801</w:t>
            </w:r>
          </w:p>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Pregnant, paris or gravid</w:t>
            </w:r>
          </w:p>
        </w:tc>
        <w:tc>
          <w:tcPr>
            <w:tcW w:w="1080" w:type="dxa"/>
            <w:hideMark/>
          </w:tcPr>
          <w:p w:rsidR="00C5650B" w:rsidRPr="000928C5" w:rsidRDefault="00C5650B" w:rsidP="002421F4">
            <w:pPr>
              <w:jc w:val="center"/>
            </w:pPr>
            <w:r w:rsidRPr="000928C5">
              <w:t>LOEL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0.56</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Recapture ratio</w:t>
            </w:r>
          </w:p>
        </w:tc>
        <w:tc>
          <w:tcPr>
            <w:tcW w:w="1080" w:type="dxa"/>
            <w:hideMark/>
          </w:tcPr>
          <w:p w:rsidR="00C5650B" w:rsidRPr="000928C5" w:rsidRDefault="00C5650B" w:rsidP="002421F4">
            <w:pPr>
              <w:jc w:val="center"/>
            </w:pPr>
            <w:r w:rsidRPr="000928C5">
              <w:t>NOEL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4.5</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hideMark/>
          </w:tcPr>
          <w:p w:rsidR="00C5650B" w:rsidRPr="000928C5" w:rsidRDefault="00C5650B" w:rsidP="002421F4">
            <w:pPr>
              <w:jc w:val="center"/>
              <w:rPr>
                <w:i/>
              </w:rPr>
            </w:pPr>
            <w:r w:rsidRPr="000928C5">
              <w:rPr>
                <w:i/>
              </w:rPr>
              <w:t>Mus musculus</w:t>
            </w:r>
          </w:p>
        </w:tc>
        <w:tc>
          <w:tcPr>
            <w:tcW w:w="1632" w:type="dxa"/>
            <w:hideMark/>
          </w:tcPr>
          <w:p w:rsidR="00C5650B" w:rsidRPr="000928C5" w:rsidRDefault="00C5650B" w:rsidP="002421F4">
            <w:pPr>
              <w:jc w:val="center"/>
            </w:pPr>
            <w:r w:rsidRPr="000928C5">
              <w:t>House mouse</w:t>
            </w:r>
          </w:p>
        </w:tc>
        <w:tc>
          <w:tcPr>
            <w:tcW w:w="3678" w:type="dxa"/>
            <w:noWrap/>
            <w:hideMark/>
          </w:tcPr>
          <w:p w:rsidR="00C5650B" w:rsidRPr="000928C5" w:rsidRDefault="00C5650B" w:rsidP="002421F4">
            <w:pPr>
              <w:jc w:val="center"/>
            </w:pPr>
            <w:r w:rsidRPr="000928C5">
              <w:t>Abundance</w:t>
            </w:r>
          </w:p>
        </w:tc>
        <w:tc>
          <w:tcPr>
            <w:tcW w:w="1080" w:type="dxa"/>
            <w:hideMark/>
          </w:tcPr>
          <w:p w:rsidR="00C5650B" w:rsidRPr="000928C5" w:rsidRDefault="00C5650B" w:rsidP="002421F4">
            <w:pPr>
              <w:jc w:val="center"/>
            </w:pPr>
            <w:r w:rsidRPr="000928C5">
              <w:t>NOEL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4.5</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val="restart"/>
            <w:hideMark/>
          </w:tcPr>
          <w:p w:rsidR="00C5650B" w:rsidRPr="000928C5" w:rsidRDefault="00C5650B" w:rsidP="002421F4">
            <w:pPr>
              <w:jc w:val="center"/>
              <w:rPr>
                <w:i/>
              </w:rPr>
            </w:pPr>
            <w:r w:rsidRPr="000928C5">
              <w:rPr>
                <w:i/>
              </w:rPr>
              <w:t>Reithrodontomys fulvescens</w:t>
            </w:r>
          </w:p>
        </w:tc>
        <w:tc>
          <w:tcPr>
            <w:tcW w:w="1632" w:type="dxa"/>
            <w:vMerge w:val="restart"/>
            <w:hideMark/>
          </w:tcPr>
          <w:p w:rsidR="00C5650B" w:rsidRPr="000928C5" w:rsidRDefault="00C5650B" w:rsidP="002421F4">
            <w:pPr>
              <w:jc w:val="center"/>
            </w:pPr>
            <w:r w:rsidRPr="000928C5">
              <w:t>Fulvous harvest mouse</w:t>
            </w:r>
          </w:p>
        </w:tc>
        <w:tc>
          <w:tcPr>
            <w:tcW w:w="3678" w:type="dxa"/>
            <w:noWrap/>
            <w:hideMark/>
          </w:tcPr>
          <w:p w:rsidR="00C5650B" w:rsidRPr="000928C5" w:rsidRDefault="00C5650B" w:rsidP="002421F4">
            <w:pPr>
              <w:jc w:val="center"/>
            </w:pPr>
            <w:r w:rsidRPr="000928C5">
              <w:t>Reproductive behavior changes</w:t>
            </w:r>
          </w:p>
        </w:tc>
        <w:tc>
          <w:tcPr>
            <w:tcW w:w="1080" w:type="dxa"/>
            <w:hideMark/>
          </w:tcPr>
          <w:p w:rsidR="00C5650B" w:rsidRPr="000928C5" w:rsidRDefault="00C5650B" w:rsidP="002421F4">
            <w:pPr>
              <w:jc w:val="center"/>
            </w:pPr>
            <w:r w:rsidRPr="000928C5">
              <w:t>LOEL</w:t>
            </w:r>
          </w:p>
        </w:tc>
        <w:tc>
          <w:tcPr>
            <w:tcW w:w="1350" w:type="dxa"/>
            <w:hideMark/>
          </w:tcPr>
          <w:p w:rsidR="00C5650B" w:rsidRPr="000928C5" w:rsidRDefault="00C5650B" w:rsidP="002421F4">
            <w:pPr>
              <w:jc w:val="center"/>
            </w:pPr>
            <w:r w:rsidRPr="000928C5">
              <w:t>2</w:t>
            </w:r>
          </w:p>
        </w:tc>
        <w:tc>
          <w:tcPr>
            <w:tcW w:w="1170" w:type="dxa"/>
            <w:hideMark/>
          </w:tcPr>
          <w:p w:rsidR="00C5650B" w:rsidRPr="000928C5" w:rsidRDefault="00C5650B" w:rsidP="002421F4">
            <w:pPr>
              <w:jc w:val="center"/>
            </w:pPr>
            <w:r w:rsidRPr="000928C5">
              <w:t>0.56</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Pregnant, paris or gravid</w:t>
            </w:r>
          </w:p>
        </w:tc>
        <w:tc>
          <w:tcPr>
            <w:tcW w:w="1080" w:type="dxa"/>
            <w:hideMark/>
          </w:tcPr>
          <w:p w:rsidR="00C5650B" w:rsidRPr="000928C5" w:rsidRDefault="00C5650B" w:rsidP="002421F4">
            <w:pPr>
              <w:jc w:val="center"/>
            </w:pPr>
            <w:r w:rsidRPr="000928C5">
              <w:t>LOEL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0.56</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val="restart"/>
            <w:hideMark/>
          </w:tcPr>
          <w:p w:rsidR="00C5650B" w:rsidRPr="000928C5" w:rsidRDefault="00C5650B" w:rsidP="002421F4">
            <w:pPr>
              <w:jc w:val="center"/>
              <w:rPr>
                <w:i/>
              </w:rPr>
            </w:pPr>
            <w:r w:rsidRPr="000928C5">
              <w:rPr>
                <w:i/>
              </w:rPr>
              <w:t>Reithrodontomys humulis</w:t>
            </w:r>
          </w:p>
        </w:tc>
        <w:tc>
          <w:tcPr>
            <w:tcW w:w="1632" w:type="dxa"/>
            <w:vMerge w:val="restart"/>
            <w:hideMark/>
          </w:tcPr>
          <w:p w:rsidR="00C5650B" w:rsidRPr="000928C5" w:rsidRDefault="00C5650B" w:rsidP="002421F4">
            <w:pPr>
              <w:jc w:val="center"/>
            </w:pPr>
            <w:r w:rsidRPr="000928C5">
              <w:t>Eastern harvest mouse</w:t>
            </w:r>
          </w:p>
        </w:tc>
        <w:tc>
          <w:tcPr>
            <w:tcW w:w="3678" w:type="dxa"/>
            <w:noWrap/>
            <w:hideMark/>
          </w:tcPr>
          <w:p w:rsidR="00C5650B" w:rsidRPr="000928C5" w:rsidRDefault="00C5650B" w:rsidP="002421F4">
            <w:pPr>
              <w:jc w:val="center"/>
            </w:pPr>
            <w:r w:rsidRPr="000928C5">
              <w:t>Abundance</w:t>
            </w:r>
          </w:p>
        </w:tc>
        <w:tc>
          <w:tcPr>
            <w:tcW w:w="1080" w:type="dxa"/>
            <w:hideMark/>
          </w:tcPr>
          <w:p w:rsidR="00C5650B" w:rsidRPr="000928C5" w:rsidRDefault="00C5650B" w:rsidP="002421F4">
            <w:pPr>
              <w:jc w:val="center"/>
            </w:pPr>
            <w:r w:rsidRPr="000928C5">
              <w:t>NOEL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4.5</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Recapture ratio</w:t>
            </w:r>
          </w:p>
        </w:tc>
        <w:tc>
          <w:tcPr>
            <w:tcW w:w="1080" w:type="dxa"/>
            <w:hideMark/>
          </w:tcPr>
          <w:p w:rsidR="00C5650B" w:rsidRPr="000928C5" w:rsidRDefault="00C5650B" w:rsidP="002421F4">
            <w:pPr>
              <w:jc w:val="center"/>
            </w:pPr>
            <w:r w:rsidRPr="000928C5">
              <w:t>NOEL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4.5</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val="restart"/>
            <w:hideMark/>
          </w:tcPr>
          <w:p w:rsidR="00C5650B" w:rsidRPr="000928C5" w:rsidRDefault="00C5650B" w:rsidP="002421F4">
            <w:pPr>
              <w:jc w:val="center"/>
              <w:rPr>
                <w:i/>
              </w:rPr>
            </w:pPr>
            <w:r w:rsidRPr="000928C5">
              <w:rPr>
                <w:i/>
              </w:rPr>
              <w:t>Sigmodon hispidus</w:t>
            </w:r>
          </w:p>
        </w:tc>
        <w:tc>
          <w:tcPr>
            <w:tcW w:w="1632" w:type="dxa"/>
            <w:vMerge w:val="restart"/>
            <w:hideMark/>
          </w:tcPr>
          <w:p w:rsidR="00C5650B" w:rsidRPr="000928C5" w:rsidRDefault="00C5650B" w:rsidP="002421F4">
            <w:pPr>
              <w:jc w:val="center"/>
            </w:pPr>
            <w:r w:rsidRPr="000928C5">
              <w:t>Hispid cotton rat</w:t>
            </w:r>
          </w:p>
        </w:tc>
        <w:tc>
          <w:tcPr>
            <w:tcW w:w="3678" w:type="dxa"/>
            <w:noWrap/>
            <w:hideMark/>
          </w:tcPr>
          <w:p w:rsidR="00C5650B" w:rsidRPr="000928C5" w:rsidRDefault="00C5650B" w:rsidP="002421F4">
            <w:pPr>
              <w:jc w:val="center"/>
            </w:pPr>
            <w:r w:rsidRPr="000928C5">
              <w:t>Behavioral changes, general</w:t>
            </w:r>
          </w:p>
        </w:tc>
        <w:tc>
          <w:tcPr>
            <w:tcW w:w="1080" w:type="dxa"/>
            <w:hideMark/>
          </w:tcPr>
          <w:p w:rsidR="00C5650B" w:rsidRPr="000928C5" w:rsidRDefault="00C5650B" w:rsidP="002421F4">
            <w:pPr>
              <w:jc w:val="center"/>
            </w:pPr>
            <w:r w:rsidRPr="000928C5">
              <w:t>LOEL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0.56</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Reproductive behavior changes</w:t>
            </w:r>
          </w:p>
        </w:tc>
        <w:tc>
          <w:tcPr>
            <w:tcW w:w="1080" w:type="dxa"/>
            <w:hideMark/>
          </w:tcPr>
          <w:p w:rsidR="00C5650B" w:rsidRPr="000928C5" w:rsidRDefault="00C5650B" w:rsidP="002421F4">
            <w:pPr>
              <w:jc w:val="center"/>
            </w:pPr>
            <w:r w:rsidRPr="000928C5">
              <w:t>LOEL</w:t>
            </w:r>
          </w:p>
        </w:tc>
        <w:tc>
          <w:tcPr>
            <w:tcW w:w="1350" w:type="dxa"/>
            <w:hideMark/>
          </w:tcPr>
          <w:p w:rsidR="00C5650B" w:rsidRPr="000928C5" w:rsidRDefault="00C5650B" w:rsidP="002421F4">
            <w:pPr>
              <w:jc w:val="center"/>
            </w:pPr>
            <w:r w:rsidRPr="000928C5">
              <w:t>2</w:t>
            </w:r>
          </w:p>
        </w:tc>
        <w:tc>
          <w:tcPr>
            <w:tcW w:w="1170" w:type="dxa"/>
            <w:hideMark/>
          </w:tcPr>
          <w:p w:rsidR="00C5650B" w:rsidRPr="000928C5" w:rsidRDefault="00C5650B" w:rsidP="002421F4">
            <w:pPr>
              <w:jc w:val="center"/>
            </w:pPr>
            <w:r w:rsidRPr="000928C5">
              <w:t>0.56</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Reproductive behavior changes</w:t>
            </w:r>
          </w:p>
        </w:tc>
        <w:tc>
          <w:tcPr>
            <w:tcW w:w="1080" w:type="dxa"/>
            <w:hideMark/>
          </w:tcPr>
          <w:p w:rsidR="00C5650B" w:rsidRPr="000928C5" w:rsidRDefault="00C5650B" w:rsidP="002421F4">
            <w:pPr>
              <w:jc w:val="center"/>
            </w:pPr>
            <w:r w:rsidRPr="000928C5">
              <w:t>LOEL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0.56</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Pregnant, paris or gravid</w:t>
            </w:r>
          </w:p>
        </w:tc>
        <w:tc>
          <w:tcPr>
            <w:tcW w:w="1080" w:type="dxa"/>
            <w:hideMark/>
          </w:tcPr>
          <w:p w:rsidR="00C5650B" w:rsidRPr="000928C5" w:rsidRDefault="00C5650B" w:rsidP="002421F4">
            <w:pPr>
              <w:jc w:val="center"/>
            </w:pPr>
            <w:r w:rsidRPr="000928C5">
              <w:t>LOEL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0.56</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Abundance</w:t>
            </w:r>
          </w:p>
        </w:tc>
        <w:tc>
          <w:tcPr>
            <w:tcW w:w="1080" w:type="dxa"/>
            <w:hideMark/>
          </w:tcPr>
          <w:p w:rsidR="00C5650B" w:rsidRPr="000928C5" w:rsidRDefault="00C5650B" w:rsidP="002421F4">
            <w:pPr>
              <w:jc w:val="center"/>
            </w:pPr>
            <w:r w:rsidRPr="000928C5">
              <w:t>NOEL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4.5</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val="restart"/>
            <w:hideMark/>
          </w:tcPr>
          <w:p w:rsidR="00C5650B" w:rsidRPr="000928C5" w:rsidRDefault="00C5650B" w:rsidP="002421F4">
            <w:pPr>
              <w:jc w:val="center"/>
              <w:rPr>
                <w:i/>
              </w:rPr>
            </w:pPr>
            <w:r w:rsidRPr="000928C5">
              <w:rPr>
                <w:i/>
              </w:rPr>
              <w:t>Microtus canicaudus</w:t>
            </w:r>
          </w:p>
        </w:tc>
        <w:tc>
          <w:tcPr>
            <w:tcW w:w="1632" w:type="dxa"/>
            <w:vMerge w:val="restart"/>
            <w:hideMark/>
          </w:tcPr>
          <w:p w:rsidR="00C5650B" w:rsidRPr="000928C5" w:rsidRDefault="00C5650B" w:rsidP="002421F4">
            <w:pPr>
              <w:jc w:val="center"/>
            </w:pPr>
            <w:r w:rsidRPr="000928C5">
              <w:t>Gray-tailed vole</w:t>
            </w:r>
          </w:p>
        </w:tc>
        <w:tc>
          <w:tcPr>
            <w:tcW w:w="3678" w:type="dxa"/>
            <w:noWrap/>
            <w:hideMark/>
          </w:tcPr>
          <w:p w:rsidR="00C5650B" w:rsidRPr="000928C5" w:rsidRDefault="00C5650B" w:rsidP="002421F4">
            <w:pPr>
              <w:jc w:val="center"/>
            </w:pPr>
            <w:r w:rsidRPr="000928C5">
              <w:t>Population growth rate</w:t>
            </w:r>
          </w:p>
        </w:tc>
        <w:tc>
          <w:tcPr>
            <w:tcW w:w="1080" w:type="dxa"/>
            <w:hideMark/>
          </w:tcPr>
          <w:p w:rsidR="00C5650B" w:rsidRPr="000928C5" w:rsidRDefault="00C5650B" w:rsidP="002421F4">
            <w:pPr>
              <w:jc w:val="center"/>
            </w:pPr>
            <w:r w:rsidRPr="000928C5">
              <w:t>NOEL</w:t>
            </w:r>
          </w:p>
        </w:tc>
        <w:tc>
          <w:tcPr>
            <w:tcW w:w="1350" w:type="dxa"/>
            <w:hideMark/>
          </w:tcPr>
          <w:p w:rsidR="00C5650B" w:rsidRPr="000928C5" w:rsidRDefault="00C5650B" w:rsidP="002421F4">
            <w:pPr>
              <w:jc w:val="center"/>
            </w:pPr>
            <w:r w:rsidRPr="000928C5">
              <w:t>50</w:t>
            </w:r>
          </w:p>
        </w:tc>
        <w:tc>
          <w:tcPr>
            <w:tcW w:w="1170" w:type="dxa"/>
            <w:hideMark/>
          </w:tcPr>
          <w:p w:rsidR="00C5650B" w:rsidRPr="000928C5" w:rsidRDefault="00C5650B" w:rsidP="002421F4">
            <w:pPr>
              <w:jc w:val="center"/>
            </w:pPr>
            <w:r w:rsidRPr="000928C5">
              <w:t>2.22</w:t>
            </w:r>
          </w:p>
        </w:tc>
        <w:tc>
          <w:tcPr>
            <w:tcW w:w="1260" w:type="dxa"/>
            <w:vMerge w:val="restart"/>
            <w:hideMark/>
          </w:tcPr>
          <w:p w:rsidR="00C5650B" w:rsidRPr="000928C5" w:rsidRDefault="00C5650B" w:rsidP="002421F4">
            <w:pPr>
              <w:jc w:val="center"/>
            </w:pPr>
            <w:r w:rsidRPr="000928C5">
              <w:t>lb/acre</w:t>
            </w:r>
          </w:p>
        </w:tc>
        <w:tc>
          <w:tcPr>
            <w:tcW w:w="995" w:type="dxa"/>
            <w:vMerge w:val="restart"/>
            <w:hideMark/>
          </w:tcPr>
          <w:p w:rsidR="00C5650B" w:rsidRPr="000928C5" w:rsidRDefault="00C5650B" w:rsidP="002421F4">
            <w:pPr>
              <w:jc w:val="center"/>
            </w:pPr>
            <w:r w:rsidRPr="000928C5">
              <w:t>E56802</w:t>
            </w: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Reproducing organisms</w:t>
            </w:r>
          </w:p>
        </w:tc>
        <w:tc>
          <w:tcPr>
            <w:tcW w:w="1080" w:type="dxa"/>
            <w:hideMark/>
          </w:tcPr>
          <w:p w:rsidR="00C5650B" w:rsidRPr="000928C5" w:rsidRDefault="00C5650B" w:rsidP="002421F4">
            <w:pPr>
              <w:jc w:val="center"/>
            </w:pPr>
            <w:r w:rsidRPr="000928C5">
              <w:t>NOEL</w:t>
            </w:r>
          </w:p>
        </w:tc>
        <w:tc>
          <w:tcPr>
            <w:tcW w:w="1350" w:type="dxa"/>
            <w:hideMark/>
          </w:tcPr>
          <w:p w:rsidR="00C5650B" w:rsidRPr="000928C5" w:rsidRDefault="00C5650B" w:rsidP="002421F4">
            <w:pPr>
              <w:jc w:val="center"/>
            </w:pPr>
            <w:r w:rsidRPr="000928C5">
              <w:t>50</w:t>
            </w:r>
          </w:p>
        </w:tc>
        <w:tc>
          <w:tcPr>
            <w:tcW w:w="1170" w:type="dxa"/>
            <w:hideMark/>
          </w:tcPr>
          <w:p w:rsidR="00C5650B" w:rsidRPr="000928C5" w:rsidRDefault="00C5650B" w:rsidP="002421F4">
            <w:pPr>
              <w:jc w:val="center"/>
            </w:pPr>
            <w:r w:rsidRPr="000928C5">
              <w:t>2.22</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val="restart"/>
            <w:hideMark/>
          </w:tcPr>
          <w:p w:rsidR="00C5650B" w:rsidRPr="000928C5" w:rsidRDefault="00C5650B" w:rsidP="002421F4">
            <w:pPr>
              <w:jc w:val="center"/>
              <w:rPr>
                <w:i/>
              </w:rPr>
            </w:pPr>
            <w:r w:rsidRPr="000928C5">
              <w:rPr>
                <w:i/>
              </w:rPr>
              <w:t>Microtus ochrogaster</w:t>
            </w:r>
          </w:p>
        </w:tc>
        <w:tc>
          <w:tcPr>
            <w:tcW w:w="1632" w:type="dxa"/>
            <w:vMerge w:val="restart"/>
            <w:hideMark/>
          </w:tcPr>
          <w:p w:rsidR="00C5650B" w:rsidRPr="000928C5" w:rsidRDefault="00C5650B" w:rsidP="002421F4">
            <w:pPr>
              <w:jc w:val="center"/>
            </w:pPr>
            <w:r w:rsidRPr="000928C5">
              <w:t>Prairie vole</w:t>
            </w:r>
          </w:p>
        </w:tc>
        <w:tc>
          <w:tcPr>
            <w:tcW w:w="3678" w:type="dxa"/>
            <w:noWrap/>
            <w:hideMark/>
          </w:tcPr>
          <w:p w:rsidR="00C5650B" w:rsidRPr="000928C5" w:rsidRDefault="00C5650B" w:rsidP="002421F4">
            <w:pPr>
              <w:jc w:val="center"/>
            </w:pPr>
            <w:r w:rsidRPr="000928C5">
              <w:t>Body temperature</w:t>
            </w:r>
          </w:p>
        </w:tc>
        <w:tc>
          <w:tcPr>
            <w:tcW w:w="1080" w:type="dxa"/>
            <w:hideMark/>
          </w:tcPr>
          <w:p w:rsidR="00C5650B" w:rsidRPr="000928C5" w:rsidRDefault="00C5650B" w:rsidP="002421F4">
            <w:pPr>
              <w:jc w:val="center"/>
            </w:pPr>
            <w:r w:rsidRPr="000928C5">
              <w:t>LOAEL</w:t>
            </w:r>
          </w:p>
        </w:tc>
        <w:tc>
          <w:tcPr>
            <w:tcW w:w="1350" w:type="dxa"/>
            <w:hideMark/>
          </w:tcPr>
          <w:p w:rsidR="00C5650B" w:rsidRPr="000928C5" w:rsidRDefault="00C5650B" w:rsidP="002421F4">
            <w:pPr>
              <w:jc w:val="center"/>
            </w:pPr>
            <w:r w:rsidRPr="000928C5">
              <w:t>2</w:t>
            </w:r>
          </w:p>
        </w:tc>
        <w:tc>
          <w:tcPr>
            <w:tcW w:w="1170" w:type="dxa"/>
            <w:hideMark/>
          </w:tcPr>
          <w:p w:rsidR="00C5650B" w:rsidRPr="000928C5" w:rsidRDefault="00C5650B" w:rsidP="002421F4">
            <w:pPr>
              <w:jc w:val="center"/>
            </w:pPr>
            <w:r w:rsidRPr="000928C5">
              <w:t>0.5</w:t>
            </w:r>
          </w:p>
        </w:tc>
        <w:tc>
          <w:tcPr>
            <w:tcW w:w="1260" w:type="dxa"/>
            <w:vMerge w:val="restart"/>
            <w:hideMark/>
          </w:tcPr>
          <w:p w:rsidR="00C5650B" w:rsidRPr="000928C5" w:rsidRDefault="00C5650B" w:rsidP="002421F4">
            <w:pPr>
              <w:jc w:val="center"/>
            </w:pPr>
            <w:r w:rsidRPr="000928C5">
              <w:t>lb/acre</w:t>
            </w:r>
          </w:p>
        </w:tc>
        <w:tc>
          <w:tcPr>
            <w:tcW w:w="995" w:type="dxa"/>
            <w:vMerge w:val="restart"/>
            <w:hideMark/>
          </w:tcPr>
          <w:p w:rsidR="00C5650B" w:rsidRPr="000928C5" w:rsidRDefault="00C5650B" w:rsidP="002421F4">
            <w:pPr>
              <w:jc w:val="center"/>
            </w:pPr>
            <w:r w:rsidRPr="000928C5">
              <w:t>E88472</w:t>
            </w: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Cholinesterase</w:t>
            </w:r>
          </w:p>
        </w:tc>
        <w:tc>
          <w:tcPr>
            <w:tcW w:w="1080" w:type="dxa"/>
            <w:hideMark/>
          </w:tcPr>
          <w:p w:rsidR="00C5650B" w:rsidRPr="000928C5" w:rsidRDefault="00C5650B" w:rsidP="002421F4">
            <w:pPr>
              <w:jc w:val="center"/>
            </w:pPr>
            <w:r w:rsidRPr="000928C5">
              <w:t>LOAEL</w:t>
            </w:r>
          </w:p>
        </w:tc>
        <w:tc>
          <w:tcPr>
            <w:tcW w:w="1350" w:type="dxa"/>
            <w:hideMark/>
          </w:tcPr>
          <w:p w:rsidR="00C5650B" w:rsidRPr="000928C5" w:rsidRDefault="00C5650B" w:rsidP="002421F4">
            <w:pPr>
              <w:jc w:val="center"/>
            </w:pPr>
            <w:r w:rsidRPr="000928C5">
              <w:t>2</w:t>
            </w:r>
          </w:p>
        </w:tc>
        <w:tc>
          <w:tcPr>
            <w:tcW w:w="1170" w:type="dxa"/>
            <w:hideMark/>
          </w:tcPr>
          <w:p w:rsidR="00C5650B" w:rsidRPr="000928C5" w:rsidRDefault="00C5650B" w:rsidP="002421F4">
            <w:pPr>
              <w:jc w:val="center"/>
            </w:pPr>
            <w:r w:rsidRPr="000928C5">
              <w:t>0.5</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Reproductive behavior changes</w:t>
            </w:r>
          </w:p>
        </w:tc>
        <w:tc>
          <w:tcPr>
            <w:tcW w:w="1080" w:type="dxa"/>
            <w:hideMark/>
          </w:tcPr>
          <w:p w:rsidR="00C5650B" w:rsidRPr="000928C5" w:rsidRDefault="00C5650B" w:rsidP="002421F4">
            <w:pPr>
              <w:jc w:val="center"/>
            </w:pPr>
            <w:r w:rsidRPr="000928C5">
              <w:t>LOAEL</w:t>
            </w:r>
          </w:p>
        </w:tc>
        <w:tc>
          <w:tcPr>
            <w:tcW w:w="1350" w:type="dxa"/>
            <w:hideMark/>
          </w:tcPr>
          <w:p w:rsidR="00C5650B" w:rsidRPr="000928C5" w:rsidRDefault="00C5650B" w:rsidP="002421F4">
            <w:pPr>
              <w:jc w:val="center"/>
            </w:pPr>
            <w:r w:rsidRPr="000928C5">
              <w:t>16</w:t>
            </w:r>
          </w:p>
        </w:tc>
        <w:tc>
          <w:tcPr>
            <w:tcW w:w="1170" w:type="dxa"/>
            <w:hideMark/>
          </w:tcPr>
          <w:p w:rsidR="00C5650B" w:rsidRPr="000928C5" w:rsidRDefault="00C5650B" w:rsidP="002421F4">
            <w:pPr>
              <w:jc w:val="center"/>
            </w:pPr>
            <w:r w:rsidRPr="000928C5">
              <w:t>0.5</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Reproductive behavior changes</w:t>
            </w:r>
          </w:p>
        </w:tc>
        <w:tc>
          <w:tcPr>
            <w:tcW w:w="1080" w:type="dxa"/>
            <w:hideMark/>
          </w:tcPr>
          <w:p w:rsidR="00C5650B" w:rsidRPr="000928C5" w:rsidRDefault="00C5650B" w:rsidP="002421F4">
            <w:pPr>
              <w:jc w:val="center"/>
            </w:pPr>
            <w:r w:rsidRPr="000928C5">
              <w:t>LOAEL</w:t>
            </w:r>
          </w:p>
        </w:tc>
        <w:tc>
          <w:tcPr>
            <w:tcW w:w="1350" w:type="dxa"/>
            <w:hideMark/>
          </w:tcPr>
          <w:p w:rsidR="00C5650B" w:rsidRPr="000928C5" w:rsidRDefault="00C5650B" w:rsidP="002421F4">
            <w:pPr>
              <w:jc w:val="center"/>
            </w:pPr>
            <w:r w:rsidRPr="000928C5">
              <w:t>2</w:t>
            </w:r>
          </w:p>
        </w:tc>
        <w:tc>
          <w:tcPr>
            <w:tcW w:w="1170" w:type="dxa"/>
            <w:hideMark/>
          </w:tcPr>
          <w:p w:rsidR="00C5650B" w:rsidRPr="000928C5" w:rsidRDefault="00C5650B" w:rsidP="002421F4">
            <w:pPr>
              <w:jc w:val="center"/>
            </w:pPr>
            <w:r w:rsidRPr="000928C5">
              <w:t>0.5</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Recapture ratio</w:t>
            </w:r>
          </w:p>
        </w:tc>
        <w:tc>
          <w:tcPr>
            <w:tcW w:w="1080" w:type="dxa"/>
            <w:hideMark/>
          </w:tcPr>
          <w:p w:rsidR="00C5650B" w:rsidRPr="000928C5" w:rsidRDefault="00C5650B" w:rsidP="002421F4">
            <w:pPr>
              <w:jc w:val="center"/>
            </w:pPr>
            <w:r w:rsidRPr="000928C5">
              <w:t>NOAEL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4</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Organ weight : body weight</w:t>
            </w:r>
          </w:p>
        </w:tc>
        <w:tc>
          <w:tcPr>
            <w:tcW w:w="1080" w:type="dxa"/>
            <w:hideMark/>
          </w:tcPr>
          <w:p w:rsidR="00C5650B" w:rsidRPr="000928C5" w:rsidRDefault="00C5650B" w:rsidP="002421F4">
            <w:pPr>
              <w:jc w:val="center"/>
            </w:pPr>
            <w:r w:rsidRPr="000928C5">
              <w:t>NOAEL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4</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hideMark/>
          </w:tcPr>
          <w:p w:rsidR="00C5650B" w:rsidRPr="000928C5" w:rsidRDefault="00C5650B" w:rsidP="002421F4">
            <w:pPr>
              <w:jc w:val="center"/>
              <w:rPr>
                <w:i/>
              </w:rPr>
            </w:pPr>
            <w:r w:rsidRPr="000928C5">
              <w:rPr>
                <w:i/>
              </w:rPr>
              <w:t>Mus musculus</w:t>
            </w:r>
          </w:p>
        </w:tc>
        <w:tc>
          <w:tcPr>
            <w:tcW w:w="1632" w:type="dxa"/>
            <w:hideMark/>
          </w:tcPr>
          <w:p w:rsidR="00C5650B" w:rsidRPr="000928C5" w:rsidRDefault="00C5650B" w:rsidP="002421F4">
            <w:pPr>
              <w:jc w:val="center"/>
            </w:pPr>
            <w:r w:rsidRPr="000928C5">
              <w:t>House mouse</w:t>
            </w:r>
          </w:p>
        </w:tc>
        <w:tc>
          <w:tcPr>
            <w:tcW w:w="3678" w:type="dxa"/>
            <w:noWrap/>
            <w:hideMark/>
          </w:tcPr>
          <w:p w:rsidR="00C5650B" w:rsidRPr="000928C5" w:rsidRDefault="00C5650B" w:rsidP="002421F4">
            <w:pPr>
              <w:jc w:val="center"/>
            </w:pPr>
            <w:r w:rsidRPr="000928C5">
              <w:t>Recapture ratio</w:t>
            </w:r>
          </w:p>
        </w:tc>
        <w:tc>
          <w:tcPr>
            <w:tcW w:w="1080" w:type="dxa"/>
            <w:hideMark/>
          </w:tcPr>
          <w:p w:rsidR="00C5650B" w:rsidRPr="000928C5" w:rsidRDefault="00C5650B" w:rsidP="002421F4">
            <w:pPr>
              <w:jc w:val="center"/>
            </w:pPr>
            <w:r w:rsidRPr="000928C5">
              <w:t>NOAEL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4</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val="restart"/>
            <w:hideMark/>
          </w:tcPr>
          <w:p w:rsidR="00C5650B" w:rsidRPr="000928C5" w:rsidRDefault="00C5650B" w:rsidP="002421F4">
            <w:pPr>
              <w:jc w:val="center"/>
              <w:rPr>
                <w:i/>
              </w:rPr>
            </w:pPr>
            <w:r w:rsidRPr="000928C5">
              <w:rPr>
                <w:i/>
              </w:rPr>
              <w:t>Reithrodontomys fulvescens</w:t>
            </w:r>
          </w:p>
        </w:tc>
        <w:tc>
          <w:tcPr>
            <w:tcW w:w="1632" w:type="dxa"/>
            <w:vMerge w:val="restart"/>
            <w:hideMark/>
          </w:tcPr>
          <w:p w:rsidR="00C5650B" w:rsidRPr="000928C5" w:rsidRDefault="00C5650B" w:rsidP="002421F4">
            <w:pPr>
              <w:jc w:val="center"/>
            </w:pPr>
            <w:r w:rsidRPr="000928C5">
              <w:t>Fulvous harvest mouse</w:t>
            </w:r>
          </w:p>
        </w:tc>
        <w:tc>
          <w:tcPr>
            <w:tcW w:w="3678" w:type="dxa"/>
            <w:noWrap/>
            <w:hideMark/>
          </w:tcPr>
          <w:p w:rsidR="00C5650B" w:rsidRPr="000928C5" w:rsidRDefault="00C5650B" w:rsidP="002421F4">
            <w:pPr>
              <w:jc w:val="center"/>
            </w:pPr>
            <w:r w:rsidRPr="000928C5">
              <w:t>Reproductive behavior changes</w:t>
            </w:r>
          </w:p>
        </w:tc>
        <w:tc>
          <w:tcPr>
            <w:tcW w:w="1080" w:type="dxa"/>
            <w:hideMark/>
          </w:tcPr>
          <w:p w:rsidR="00C5650B" w:rsidRPr="000928C5" w:rsidRDefault="00C5650B" w:rsidP="002421F4">
            <w:pPr>
              <w:jc w:val="center"/>
            </w:pPr>
            <w:r w:rsidRPr="000928C5">
              <w:t>LOAEL</w:t>
            </w:r>
          </w:p>
        </w:tc>
        <w:tc>
          <w:tcPr>
            <w:tcW w:w="1350" w:type="dxa"/>
            <w:hideMark/>
          </w:tcPr>
          <w:p w:rsidR="00C5650B" w:rsidRPr="000928C5" w:rsidRDefault="00C5650B" w:rsidP="002421F4">
            <w:pPr>
              <w:jc w:val="center"/>
            </w:pPr>
            <w:r w:rsidRPr="000928C5">
              <w:t>16</w:t>
            </w:r>
          </w:p>
        </w:tc>
        <w:tc>
          <w:tcPr>
            <w:tcW w:w="1170" w:type="dxa"/>
            <w:hideMark/>
          </w:tcPr>
          <w:p w:rsidR="00C5650B" w:rsidRPr="000928C5" w:rsidRDefault="00C5650B" w:rsidP="002421F4">
            <w:pPr>
              <w:jc w:val="center"/>
            </w:pPr>
            <w:r w:rsidRPr="000928C5">
              <w:t>0.5</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Reproductive behavior changes</w:t>
            </w:r>
          </w:p>
        </w:tc>
        <w:tc>
          <w:tcPr>
            <w:tcW w:w="1080" w:type="dxa"/>
            <w:hideMark/>
          </w:tcPr>
          <w:p w:rsidR="00C5650B" w:rsidRPr="000928C5" w:rsidRDefault="00C5650B" w:rsidP="002421F4">
            <w:pPr>
              <w:jc w:val="center"/>
            </w:pPr>
            <w:r w:rsidRPr="000928C5">
              <w:t>LOAEL</w:t>
            </w:r>
          </w:p>
        </w:tc>
        <w:tc>
          <w:tcPr>
            <w:tcW w:w="1350" w:type="dxa"/>
            <w:hideMark/>
          </w:tcPr>
          <w:p w:rsidR="00C5650B" w:rsidRPr="000928C5" w:rsidRDefault="00C5650B" w:rsidP="002421F4">
            <w:pPr>
              <w:jc w:val="center"/>
            </w:pPr>
            <w:r w:rsidRPr="000928C5">
              <w:t>2</w:t>
            </w:r>
          </w:p>
        </w:tc>
        <w:tc>
          <w:tcPr>
            <w:tcW w:w="1170" w:type="dxa"/>
            <w:hideMark/>
          </w:tcPr>
          <w:p w:rsidR="00C5650B" w:rsidRPr="000928C5" w:rsidRDefault="00C5650B" w:rsidP="002421F4">
            <w:pPr>
              <w:jc w:val="center"/>
            </w:pPr>
            <w:r w:rsidRPr="000928C5">
              <w:t>0.5</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Body temperature</w:t>
            </w:r>
          </w:p>
        </w:tc>
        <w:tc>
          <w:tcPr>
            <w:tcW w:w="1080" w:type="dxa"/>
            <w:hideMark/>
          </w:tcPr>
          <w:p w:rsidR="00C5650B" w:rsidRPr="000928C5" w:rsidRDefault="00C5650B" w:rsidP="002421F4">
            <w:pPr>
              <w:jc w:val="center"/>
            </w:pPr>
            <w:r w:rsidRPr="000928C5">
              <w:t>LOAEL</w:t>
            </w:r>
          </w:p>
        </w:tc>
        <w:tc>
          <w:tcPr>
            <w:tcW w:w="1350" w:type="dxa"/>
            <w:hideMark/>
          </w:tcPr>
          <w:p w:rsidR="00C5650B" w:rsidRPr="000928C5" w:rsidRDefault="00C5650B" w:rsidP="002421F4">
            <w:pPr>
              <w:jc w:val="center"/>
            </w:pPr>
            <w:r w:rsidRPr="000928C5">
              <w:t>2</w:t>
            </w:r>
          </w:p>
        </w:tc>
        <w:tc>
          <w:tcPr>
            <w:tcW w:w="1170" w:type="dxa"/>
            <w:hideMark/>
          </w:tcPr>
          <w:p w:rsidR="00C5650B" w:rsidRPr="000928C5" w:rsidRDefault="00C5650B" w:rsidP="002421F4">
            <w:pPr>
              <w:jc w:val="center"/>
            </w:pPr>
            <w:r w:rsidRPr="000928C5">
              <w:t>0.5</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Cholinesterase</w:t>
            </w:r>
          </w:p>
        </w:tc>
        <w:tc>
          <w:tcPr>
            <w:tcW w:w="1080" w:type="dxa"/>
            <w:hideMark/>
          </w:tcPr>
          <w:p w:rsidR="00C5650B" w:rsidRPr="000928C5" w:rsidRDefault="00C5650B" w:rsidP="002421F4">
            <w:pPr>
              <w:jc w:val="center"/>
            </w:pPr>
            <w:r w:rsidRPr="000928C5">
              <w:t>LOAEL</w:t>
            </w:r>
          </w:p>
        </w:tc>
        <w:tc>
          <w:tcPr>
            <w:tcW w:w="1350" w:type="dxa"/>
            <w:hideMark/>
          </w:tcPr>
          <w:p w:rsidR="00C5650B" w:rsidRPr="000928C5" w:rsidRDefault="00C5650B" w:rsidP="002421F4">
            <w:pPr>
              <w:jc w:val="center"/>
            </w:pPr>
            <w:r w:rsidRPr="000928C5">
              <w:t>2</w:t>
            </w:r>
          </w:p>
        </w:tc>
        <w:tc>
          <w:tcPr>
            <w:tcW w:w="1170" w:type="dxa"/>
            <w:hideMark/>
          </w:tcPr>
          <w:p w:rsidR="00C5650B" w:rsidRPr="000928C5" w:rsidRDefault="00C5650B" w:rsidP="002421F4">
            <w:pPr>
              <w:jc w:val="center"/>
            </w:pPr>
            <w:r w:rsidRPr="000928C5">
              <w:t>0.5</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Recapture ratio</w:t>
            </w:r>
          </w:p>
        </w:tc>
        <w:tc>
          <w:tcPr>
            <w:tcW w:w="1080" w:type="dxa"/>
            <w:hideMark/>
          </w:tcPr>
          <w:p w:rsidR="00C5650B" w:rsidRPr="000928C5" w:rsidRDefault="00C5650B" w:rsidP="002421F4">
            <w:pPr>
              <w:jc w:val="center"/>
            </w:pPr>
            <w:r w:rsidRPr="000928C5">
              <w:t>NOAEL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4</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Organ weight : body weight</w:t>
            </w:r>
          </w:p>
        </w:tc>
        <w:tc>
          <w:tcPr>
            <w:tcW w:w="1080" w:type="dxa"/>
            <w:hideMark/>
          </w:tcPr>
          <w:p w:rsidR="00C5650B" w:rsidRPr="000928C5" w:rsidRDefault="00C5650B" w:rsidP="002421F4">
            <w:pPr>
              <w:jc w:val="center"/>
            </w:pPr>
            <w:r w:rsidRPr="000928C5">
              <w:t>NOAEL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4</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val="restart"/>
            <w:hideMark/>
          </w:tcPr>
          <w:p w:rsidR="00C5650B" w:rsidRPr="000928C5" w:rsidRDefault="00C5650B" w:rsidP="002421F4">
            <w:pPr>
              <w:jc w:val="center"/>
              <w:rPr>
                <w:i/>
              </w:rPr>
            </w:pPr>
            <w:r w:rsidRPr="000928C5">
              <w:rPr>
                <w:i/>
              </w:rPr>
              <w:t>Sigmodon hispidus</w:t>
            </w:r>
          </w:p>
        </w:tc>
        <w:tc>
          <w:tcPr>
            <w:tcW w:w="1632" w:type="dxa"/>
            <w:vMerge w:val="restart"/>
            <w:hideMark/>
          </w:tcPr>
          <w:p w:rsidR="00C5650B" w:rsidRPr="000928C5" w:rsidRDefault="00C5650B" w:rsidP="002421F4">
            <w:pPr>
              <w:jc w:val="center"/>
            </w:pPr>
            <w:r w:rsidRPr="000928C5">
              <w:t>Hispid cotton rat</w:t>
            </w:r>
          </w:p>
        </w:tc>
        <w:tc>
          <w:tcPr>
            <w:tcW w:w="3678" w:type="dxa"/>
            <w:noWrap/>
            <w:hideMark/>
          </w:tcPr>
          <w:p w:rsidR="00C5650B" w:rsidRPr="000928C5" w:rsidRDefault="00C5650B" w:rsidP="002421F4">
            <w:pPr>
              <w:jc w:val="center"/>
            </w:pPr>
            <w:r w:rsidRPr="000928C5">
              <w:t>Reproductive behavior changes</w:t>
            </w:r>
          </w:p>
        </w:tc>
        <w:tc>
          <w:tcPr>
            <w:tcW w:w="1080" w:type="dxa"/>
            <w:hideMark/>
          </w:tcPr>
          <w:p w:rsidR="00C5650B" w:rsidRPr="000928C5" w:rsidRDefault="00C5650B" w:rsidP="002421F4">
            <w:pPr>
              <w:jc w:val="center"/>
            </w:pPr>
            <w:r w:rsidRPr="000928C5">
              <w:t>LOAEL</w:t>
            </w:r>
          </w:p>
        </w:tc>
        <w:tc>
          <w:tcPr>
            <w:tcW w:w="1350" w:type="dxa"/>
            <w:hideMark/>
          </w:tcPr>
          <w:p w:rsidR="00C5650B" w:rsidRPr="000928C5" w:rsidRDefault="00C5650B" w:rsidP="002421F4">
            <w:pPr>
              <w:jc w:val="center"/>
            </w:pPr>
            <w:r w:rsidRPr="000928C5">
              <w:t>2</w:t>
            </w:r>
          </w:p>
        </w:tc>
        <w:tc>
          <w:tcPr>
            <w:tcW w:w="1170" w:type="dxa"/>
            <w:hideMark/>
          </w:tcPr>
          <w:p w:rsidR="00C5650B" w:rsidRPr="000928C5" w:rsidRDefault="00C5650B" w:rsidP="002421F4">
            <w:pPr>
              <w:jc w:val="center"/>
            </w:pPr>
            <w:r w:rsidRPr="000928C5">
              <w:t>0.5</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Organ weight : body weight</w:t>
            </w:r>
          </w:p>
        </w:tc>
        <w:tc>
          <w:tcPr>
            <w:tcW w:w="1080" w:type="dxa"/>
            <w:hideMark/>
          </w:tcPr>
          <w:p w:rsidR="00C5650B" w:rsidRPr="000928C5" w:rsidRDefault="00C5650B" w:rsidP="002421F4">
            <w:pPr>
              <w:jc w:val="center"/>
            </w:pPr>
            <w:r w:rsidRPr="000928C5">
              <w:t>NOAEL (LOAEL)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0.5 (4)</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Body temperature</w:t>
            </w:r>
          </w:p>
        </w:tc>
        <w:tc>
          <w:tcPr>
            <w:tcW w:w="1080" w:type="dxa"/>
            <w:hideMark/>
          </w:tcPr>
          <w:p w:rsidR="00C5650B" w:rsidRPr="000928C5" w:rsidRDefault="00C5650B" w:rsidP="002421F4">
            <w:pPr>
              <w:jc w:val="center"/>
            </w:pPr>
            <w:r w:rsidRPr="000928C5">
              <w:t>LOAEL</w:t>
            </w:r>
          </w:p>
        </w:tc>
        <w:tc>
          <w:tcPr>
            <w:tcW w:w="1350" w:type="dxa"/>
            <w:hideMark/>
          </w:tcPr>
          <w:p w:rsidR="00C5650B" w:rsidRPr="000928C5" w:rsidRDefault="00C5650B" w:rsidP="002421F4">
            <w:pPr>
              <w:jc w:val="center"/>
            </w:pPr>
            <w:r w:rsidRPr="000928C5">
              <w:t>2</w:t>
            </w:r>
          </w:p>
        </w:tc>
        <w:tc>
          <w:tcPr>
            <w:tcW w:w="1170" w:type="dxa"/>
            <w:hideMark/>
          </w:tcPr>
          <w:p w:rsidR="00C5650B" w:rsidRPr="000928C5" w:rsidRDefault="00C5650B" w:rsidP="002421F4">
            <w:pPr>
              <w:jc w:val="center"/>
            </w:pPr>
            <w:r w:rsidRPr="000928C5">
              <w:t>0.5</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Cholinesterase</w:t>
            </w:r>
          </w:p>
        </w:tc>
        <w:tc>
          <w:tcPr>
            <w:tcW w:w="1080" w:type="dxa"/>
            <w:hideMark/>
          </w:tcPr>
          <w:p w:rsidR="00C5650B" w:rsidRPr="000928C5" w:rsidRDefault="00C5650B" w:rsidP="002421F4">
            <w:pPr>
              <w:jc w:val="center"/>
            </w:pPr>
            <w:r w:rsidRPr="000928C5">
              <w:t>LOAEL</w:t>
            </w:r>
          </w:p>
        </w:tc>
        <w:tc>
          <w:tcPr>
            <w:tcW w:w="1350" w:type="dxa"/>
            <w:hideMark/>
          </w:tcPr>
          <w:p w:rsidR="00C5650B" w:rsidRPr="000928C5" w:rsidRDefault="00C5650B" w:rsidP="002421F4">
            <w:pPr>
              <w:jc w:val="center"/>
            </w:pPr>
            <w:r w:rsidRPr="000928C5">
              <w:t>2</w:t>
            </w:r>
          </w:p>
        </w:tc>
        <w:tc>
          <w:tcPr>
            <w:tcW w:w="1170" w:type="dxa"/>
            <w:hideMark/>
          </w:tcPr>
          <w:p w:rsidR="00C5650B" w:rsidRPr="000928C5" w:rsidRDefault="00C5650B" w:rsidP="002421F4">
            <w:pPr>
              <w:jc w:val="center"/>
            </w:pPr>
            <w:r w:rsidRPr="000928C5">
              <w:t>0.5</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Reproductive behavior changes</w:t>
            </w:r>
          </w:p>
        </w:tc>
        <w:tc>
          <w:tcPr>
            <w:tcW w:w="1080" w:type="dxa"/>
            <w:hideMark/>
          </w:tcPr>
          <w:p w:rsidR="00C5650B" w:rsidRPr="000928C5" w:rsidRDefault="00C5650B" w:rsidP="002421F4">
            <w:pPr>
              <w:jc w:val="center"/>
            </w:pPr>
            <w:r w:rsidRPr="000928C5">
              <w:t>NOAEL (LOAEL)</w:t>
            </w:r>
          </w:p>
        </w:tc>
        <w:tc>
          <w:tcPr>
            <w:tcW w:w="1350" w:type="dxa"/>
            <w:hideMark/>
          </w:tcPr>
          <w:p w:rsidR="00C5650B" w:rsidRPr="000928C5" w:rsidRDefault="00C5650B" w:rsidP="002421F4">
            <w:pPr>
              <w:jc w:val="center"/>
            </w:pPr>
            <w:r w:rsidRPr="000928C5">
              <w:t>16</w:t>
            </w:r>
          </w:p>
        </w:tc>
        <w:tc>
          <w:tcPr>
            <w:tcW w:w="1170" w:type="dxa"/>
            <w:hideMark/>
          </w:tcPr>
          <w:p w:rsidR="00C5650B" w:rsidRPr="000928C5" w:rsidRDefault="00C5650B" w:rsidP="002421F4">
            <w:pPr>
              <w:jc w:val="center"/>
            </w:pPr>
            <w:r w:rsidRPr="000928C5">
              <w:t>0.5 (4)</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300"/>
        </w:trPr>
        <w:tc>
          <w:tcPr>
            <w:tcW w:w="1795" w:type="dxa"/>
            <w:vMerge/>
            <w:hideMark/>
          </w:tcPr>
          <w:p w:rsidR="00C5650B" w:rsidRPr="000928C5" w:rsidRDefault="00C5650B" w:rsidP="002421F4">
            <w:pPr>
              <w:jc w:val="center"/>
              <w:rPr>
                <w:i/>
              </w:rPr>
            </w:pPr>
          </w:p>
        </w:tc>
        <w:tc>
          <w:tcPr>
            <w:tcW w:w="1632" w:type="dxa"/>
            <w:vMerge/>
            <w:hideMark/>
          </w:tcPr>
          <w:p w:rsidR="00C5650B" w:rsidRPr="000928C5" w:rsidRDefault="00C5650B" w:rsidP="002421F4">
            <w:pPr>
              <w:jc w:val="center"/>
            </w:pPr>
          </w:p>
        </w:tc>
        <w:tc>
          <w:tcPr>
            <w:tcW w:w="3678" w:type="dxa"/>
            <w:noWrap/>
            <w:hideMark/>
          </w:tcPr>
          <w:p w:rsidR="00C5650B" w:rsidRPr="000928C5" w:rsidRDefault="00C5650B" w:rsidP="002421F4">
            <w:pPr>
              <w:jc w:val="center"/>
            </w:pPr>
            <w:r w:rsidRPr="000928C5">
              <w:t>Recapture ratio</w:t>
            </w:r>
          </w:p>
        </w:tc>
        <w:tc>
          <w:tcPr>
            <w:tcW w:w="1080" w:type="dxa"/>
            <w:hideMark/>
          </w:tcPr>
          <w:p w:rsidR="00C5650B" w:rsidRPr="000928C5" w:rsidRDefault="00C5650B" w:rsidP="002421F4">
            <w:pPr>
              <w:jc w:val="center"/>
            </w:pPr>
            <w:r w:rsidRPr="000928C5">
              <w:t>NOAEL</w:t>
            </w:r>
          </w:p>
        </w:tc>
        <w:tc>
          <w:tcPr>
            <w:tcW w:w="1350" w:type="dxa"/>
            <w:hideMark/>
          </w:tcPr>
          <w:p w:rsidR="00C5650B" w:rsidRPr="000928C5" w:rsidRDefault="00C5650B" w:rsidP="002421F4">
            <w:pPr>
              <w:jc w:val="center"/>
            </w:pPr>
            <w:r w:rsidRPr="000928C5">
              <w:t>30</w:t>
            </w:r>
          </w:p>
        </w:tc>
        <w:tc>
          <w:tcPr>
            <w:tcW w:w="1170" w:type="dxa"/>
            <w:hideMark/>
          </w:tcPr>
          <w:p w:rsidR="00C5650B" w:rsidRPr="000928C5" w:rsidRDefault="00C5650B" w:rsidP="002421F4">
            <w:pPr>
              <w:jc w:val="center"/>
            </w:pPr>
            <w:r w:rsidRPr="000928C5">
              <w:t>4</w:t>
            </w:r>
          </w:p>
        </w:tc>
        <w:tc>
          <w:tcPr>
            <w:tcW w:w="1260" w:type="dxa"/>
            <w:vMerge/>
            <w:hideMark/>
          </w:tcPr>
          <w:p w:rsidR="00C5650B" w:rsidRPr="000928C5" w:rsidRDefault="00C5650B" w:rsidP="002421F4">
            <w:pPr>
              <w:jc w:val="center"/>
            </w:pPr>
          </w:p>
        </w:tc>
        <w:tc>
          <w:tcPr>
            <w:tcW w:w="995" w:type="dxa"/>
            <w:vMerge/>
            <w:hideMark/>
          </w:tcPr>
          <w:p w:rsidR="00C5650B" w:rsidRPr="000928C5" w:rsidRDefault="00C5650B" w:rsidP="002421F4">
            <w:pPr>
              <w:jc w:val="center"/>
            </w:pPr>
          </w:p>
        </w:tc>
      </w:tr>
      <w:tr w:rsidR="00C5650B" w:rsidRPr="000928C5" w:rsidTr="002421F4">
        <w:trPr>
          <w:trHeight w:val="432"/>
        </w:trPr>
        <w:tc>
          <w:tcPr>
            <w:tcW w:w="1795" w:type="dxa"/>
            <w:hideMark/>
          </w:tcPr>
          <w:p w:rsidR="00C5650B" w:rsidRPr="000928C5" w:rsidRDefault="00C5650B" w:rsidP="002421F4">
            <w:pPr>
              <w:jc w:val="center"/>
              <w:rPr>
                <w:i/>
              </w:rPr>
            </w:pPr>
            <w:r w:rsidRPr="000928C5">
              <w:rPr>
                <w:i/>
              </w:rPr>
              <w:t>Bos taurus</w:t>
            </w:r>
          </w:p>
        </w:tc>
        <w:tc>
          <w:tcPr>
            <w:tcW w:w="1632" w:type="dxa"/>
            <w:hideMark/>
          </w:tcPr>
          <w:p w:rsidR="00C5650B" w:rsidRPr="000928C5" w:rsidRDefault="00C5650B" w:rsidP="002421F4">
            <w:pPr>
              <w:jc w:val="center"/>
            </w:pPr>
            <w:r w:rsidRPr="000928C5">
              <w:t>Domesticated cattle</w:t>
            </w:r>
          </w:p>
        </w:tc>
        <w:tc>
          <w:tcPr>
            <w:tcW w:w="3678" w:type="dxa"/>
            <w:noWrap/>
            <w:hideMark/>
          </w:tcPr>
          <w:p w:rsidR="00C5650B" w:rsidRPr="000928C5" w:rsidRDefault="00C5650B" w:rsidP="002421F4">
            <w:pPr>
              <w:jc w:val="center"/>
            </w:pPr>
            <w:r w:rsidRPr="000928C5">
              <w:t>Cholinesterase</w:t>
            </w:r>
          </w:p>
        </w:tc>
        <w:tc>
          <w:tcPr>
            <w:tcW w:w="1080" w:type="dxa"/>
            <w:hideMark/>
          </w:tcPr>
          <w:p w:rsidR="00C5650B" w:rsidRPr="000928C5" w:rsidRDefault="00C5650B" w:rsidP="002421F4">
            <w:pPr>
              <w:jc w:val="center"/>
            </w:pPr>
            <w:r w:rsidRPr="000928C5">
              <w:t>NOAEL</w:t>
            </w:r>
          </w:p>
        </w:tc>
        <w:tc>
          <w:tcPr>
            <w:tcW w:w="1350" w:type="dxa"/>
            <w:hideMark/>
          </w:tcPr>
          <w:p w:rsidR="00C5650B" w:rsidRPr="000928C5" w:rsidRDefault="00C5650B" w:rsidP="002421F4">
            <w:pPr>
              <w:jc w:val="center"/>
            </w:pPr>
            <w:r w:rsidRPr="000928C5">
              <w:t>0.0833</w:t>
            </w:r>
          </w:p>
        </w:tc>
        <w:tc>
          <w:tcPr>
            <w:tcW w:w="1170" w:type="dxa"/>
            <w:hideMark/>
          </w:tcPr>
          <w:p w:rsidR="00C5650B" w:rsidRPr="000928C5" w:rsidRDefault="00C5650B" w:rsidP="002421F4">
            <w:pPr>
              <w:jc w:val="center"/>
            </w:pPr>
            <w:r w:rsidRPr="000928C5">
              <w:t>0.036</w:t>
            </w:r>
          </w:p>
        </w:tc>
        <w:tc>
          <w:tcPr>
            <w:tcW w:w="1260" w:type="dxa"/>
            <w:hideMark/>
          </w:tcPr>
          <w:p w:rsidR="00C5650B" w:rsidRPr="000928C5" w:rsidRDefault="00C5650B" w:rsidP="002421F4">
            <w:pPr>
              <w:jc w:val="center"/>
            </w:pPr>
            <w:r w:rsidRPr="000928C5">
              <w:t>ppm</w:t>
            </w:r>
          </w:p>
        </w:tc>
        <w:tc>
          <w:tcPr>
            <w:tcW w:w="995" w:type="dxa"/>
            <w:hideMark/>
          </w:tcPr>
          <w:p w:rsidR="00C5650B" w:rsidRPr="000928C5" w:rsidRDefault="00C5650B" w:rsidP="002421F4">
            <w:pPr>
              <w:jc w:val="center"/>
            </w:pPr>
            <w:r w:rsidRPr="000928C5">
              <w:t>E100491</w:t>
            </w:r>
          </w:p>
        </w:tc>
      </w:tr>
      <w:tr w:rsidR="00C5650B" w:rsidRPr="000928C5" w:rsidTr="002421F4">
        <w:trPr>
          <w:trHeight w:val="432"/>
        </w:trPr>
        <w:tc>
          <w:tcPr>
            <w:tcW w:w="1795" w:type="dxa"/>
            <w:hideMark/>
          </w:tcPr>
          <w:p w:rsidR="00C5650B" w:rsidRPr="000928C5" w:rsidRDefault="00C5650B" w:rsidP="002421F4">
            <w:pPr>
              <w:jc w:val="center"/>
              <w:rPr>
                <w:i/>
              </w:rPr>
            </w:pPr>
            <w:r w:rsidRPr="000928C5">
              <w:rPr>
                <w:i/>
              </w:rPr>
              <w:t>Capra hircus</w:t>
            </w:r>
          </w:p>
        </w:tc>
        <w:tc>
          <w:tcPr>
            <w:tcW w:w="1632" w:type="dxa"/>
            <w:hideMark/>
          </w:tcPr>
          <w:p w:rsidR="00C5650B" w:rsidRPr="000928C5" w:rsidRDefault="00C5650B" w:rsidP="002421F4">
            <w:pPr>
              <w:jc w:val="center"/>
            </w:pPr>
            <w:r w:rsidRPr="000928C5">
              <w:t>Wild goat</w:t>
            </w:r>
          </w:p>
        </w:tc>
        <w:tc>
          <w:tcPr>
            <w:tcW w:w="3678" w:type="dxa"/>
            <w:noWrap/>
            <w:hideMark/>
          </w:tcPr>
          <w:p w:rsidR="00C5650B" w:rsidRPr="000928C5" w:rsidRDefault="00C5650B" w:rsidP="002421F4">
            <w:pPr>
              <w:jc w:val="center"/>
            </w:pPr>
            <w:r w:rsidRPr="000928C5">
              <w:t>Cholinesterase</w:t>
            </w:r>
          </w:p>
        </w:tc>
        <w:tc>
          <w:tcPr>
            <w:tcW w:w="1080" w:type="dxa"/>
            <w:hideMark/>
          </w:tcPr>
          <w:p w:rsidR="00C5650B" w:rsidRPr="000928C5" w:rsidRDefault="00C5650B" w:rsidP="002421F4">
            <w:pPr>
              <w:jc w:val="center"/>
            </w:pPr>
            <w:r w:rsidRPr="000928C5">
              <w:t>NOAEL</w:t>
            </w:r>
          </w:p>
        </w:tc>
        <w:tc>
          <w:tcPr>
            <w:tcW w:w="1350" w:type="dxa"/>
            <w:hideMark/>
          </w:tcPr>
          <w:p w:rsidR="00C5650B" w:rsidRPr="000928C5" w:rsidRDefault="00C5650B" w:rsidP="002421F4">
            <w:pPr>
              <w:jc w:val="center"/>
            </w:pPr>
            <w:r w:rsidRPr="000928C5">
              <w:t>7</w:t>
            </w:r>
          </w:p>
        </w:tc>
        <w:tc>
          <w:tcPr>
            <w:tcW w:w="1170" w:type="dxa"/>
            <w:hideMark/>
          </w:tcPr>
          <w:p w:rsidR="00C5650B" w:rsidRPr="000928C5" w:rsidRDefault="00C5650B" w:rsidP="002421F4">
            <w:pPr>
              <w:jc w:val="center"/>
            </w:pPr>
            <w:r w:rsidRPr="000928C5">
              <w:t>5</w:t>
            </w:r>
          </w:p>
        </w:tc>
        <w:tc>
          <w:tcPr>
            <w:tcW w:w="1260" w:type="dxa"/>
            <w:hideMark/>
          </w:tcPr>
          <w:p w:rsidR="00C5650B" w:rsidRPr="000928C5" w:rsidRDefault="00C5650B" w:rsidP="002421F4">
            <w:pPr>
              <w:jc w:val="center"/>
            </w:pPr>
            <w:r w:rsidRPr="000928C5">
              <w:t>mg/kg bw</w:t>
            </w:r>
          </w:p>
        </w:tc>
        <w:tc>
          <w:tcPr>
            <w:tcW w:w="995" w:type="dxa"/>
            <w:hideMark/>
          </w:tcPr>
          <w:p w:rsidR="00C5650B" w:rsidRPr="000928C5" w:rsidRDefault="00C5650B" w:rsidP="002421F4">
            <w:pPr>
              <w:jc w:val="center"/>
            </w:pPr>
            <w:r w:rsidRPr="000928C5">
              <w:t>E104021</w:t>
            </w:r>
          </w:p>
          <w:p w:rsidR="00C5650B" w:rsidRPr="000928C5" w:rsidRDefault="00C5650B" w:rsidP="002421F4">
            <w:pPr>
              <w:jc w:val="center"/>
            </w:pPr>
          </w:p>
        </w:tc>
      </w:tr>
    </w:tbl>
    <w:p w:rsidR="00C5650B" w:rsidRPr="000928C5" w:rsidRDefault="00C5650B" w:rsidP="00C5650B">
      <w:pPr>
        <w:keepNext/>
        <w:keepLines/>
        <w:rPr>
          <w:rFonts w:asciiTheme="minorHAnsi" w:hAnsiTheme="minorHAnsi"/>
          <w:sz w:val="22"/>
          <w:szCs w:val="22"/>
        </w:rPr>
      </w:pPr>
    </w:p>
    <w:p w:rsidR="00ED6934" w:rsidRDefault="00ED6934" w:rsidP="00C5650B">
      <w:pPr>
        <w:keepNext/>
        <w:keepLines/>
        <w:rPr>
          <w:rFonts w:asciiTheme="minorHAnsi" w:hAnsiTheme="minorHAnsi"/>
          <w:sz w:val="22"/>
          <w:szCs w:val="22"/>
        </w:rPr>
        <w:sectPr w:rsidR="00ED6934" w:rsidSect="00ED6934">
          <w:pgSz w:w="15840" w:h="12240" w:orient="landscape"/>
          <w:pgMar w:top="1440" w:right="1440" w:bottom="1440" w:left="1440" w:header="720" w:footer="720" w:gutter="0"/>
          <w:cols w:space="720"/>
        </w:sectPr>
      </w:pPr>
    </w:p>
    <w:p w:rsidR="00C5650B" w:rsidRPr="000928C5" w:rsidRDefault="00C5650B" w:rsidP="00C5650B">
      <w:pPr>
        <w:keepNext/>
        <w:keepLines/>
        <w:rPr>
          <w:rFonts w:asciiTheme="minorHAnsi" w:hAnsiTheme="minorHAnsi"/>
          <w:sz w:val="22"/>
          <w:szCs w:val="22"/>
        </w:rPr>
      </w:pPr>
      <w:r w:rsidRPr="000928C5">
        <w:rPr>
          <w:rFonts w:asciiTheme="minorHAnsi" w:hAnsiTheme="minorHAnsi"/>
          <w:sz w:val="22"/>
          <w:szCs w:val="22"/>
        </w:rPr>
        <w:t>As shown in the array below, one 15</w:t>
      </w:r>
      <w:r w:rsidR="006712AB">
        <w:rPr>
          <w:rFonts w:asciiTheme="minorHAnsi" w:hAnsiTheme="minorHAnsi"/>
          <w:sz w:val="22"/>
          <w:szCs w:val="22"/>
        </w:rPr>
        <w:t>-</w:t>
      </w:r>
      <w:r w:rsidRPr="000928C5">
        <w:rPr>
          <w:rFonts w:asciiTheme="minorHAnsi" w:hAnsiTheme="minorHAnsi"/>
          <w:sz w:val="22"/>
          <w:szCs w:val="22"/>
        </w:rPr>
        <w:t>day laboratory study identified an effect on sex ratio at approximately 8 mg/kg bw.</w:t>
      </w:r>
    </w:p>
    <w:p w:rsidR="00C5650B" w:rsidRPr="000928C5" w:rsidRDefault="00C5650B" w:rsidP="00C5650B">
      <w:pPr>
        <w:rPr>
          <w:rFonts w:asciiTheme="minorHAnsi" w:hAnsiTheme="minorHAnsi"/>
          <w:b/>
          <w:sz w:val="22"/>
          <w:szCs w:val="22"/>
        </w:rPr>
      </w:pPr>
    </w:p>
    <w:p w:rsidR="00C5650B" w:rsidRDefault="00C5650B" w:rsidP="00C5650B">
      <w:pPr>
        <w:keepNext/>
        <w:keepLines/>
        <w:rPr>
          <w:rFonts w:asciiTheme="minorHAnsi" w:hAnsiTheme="minorHAnsi"/>
          <w:sz w:val="22"/>
          <w:szCs w:val="22"/>
        </w:rPr>
      </w:pPr>
      <w:r w:rsidRPr="000928C5">
        <w:rPr>
          <w:rFonts w:asciiTheme="minorHAnsi" w:hAnsiTheme="minorHAnsi"/>
          <w:b/>
          <w:noProof/>
          <w:sz w:val="22"/>
          <w:szCs w:val="22"/>
        </w:rPr>
        <w:drawing>
          <wp:inline distT="0" distB="0" distL="0" distR="0" wp14:anchorId="2754F64A" wp14:editId="01794EBA">
            <wp:extent cx="5943600" cy="148764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1487646"/>
                    </a:xfrm>
                    <a:prstGeom prst="rect">
                      <a:avLst/>
                    </a:prstGeom>
                    <a:noFill/>
                  </pic:spPr>
                </pic:pic>
              </a:graphicData>
            </a:graphic>
          </wp:inline>
        </w:drawing>
      </w:r>
    </w:p>
    <w:p w:rsidR="00682B27" w:rsidRPr="00844915" w:rsidRDefault="00415A84" w:rsidP="00415A84">
      <w:pPr>
        <w:pStyle w:val="Caption"/>
        <w:rPr>
          <w:rFonts w:asciiTheme="minorHAnsi" w:hAnsiTheme="minorHAnsi"/>
          <w:b/>
          <w:i w:val="0"/>
          <w:color w:val="auto"/>
          <w:sz w:val="22"/>
          <w:szCs w:val="22"/>
        </w:rPr>
      </w:pPr>
      <w:r w:rsidRPr="00844915">
        <w:rPr>
          <w:rFonts w:asciiTheme="minorHAnsi" w:hAnsiTheme="minorHAnsi"/>
          <w:b/>
          <w:i w:val="0"/>
          <w:color w:val="auto"/>
          <w:sz w:val="22"/>
          <w:szCs w:val="22"/>
        </w:rPr>
        <w:t>Figure 9-8. Array of Population Relevant Endpoints Adjusted for Body Weight</w:t>
      </w:r>
    </w:p>
    <w:p w:rsidR="00682B27" w:rsidRPr="000928C5" w:rsidRDefault="00682B27" w:rsidP="00C5650B">
      <w:pPr>
        <w:keepNext/>
        <w:keepLines/>
        <w:rPr>
          <w:rFonts w:asciiTheme="minorHAnsi" w:hAnsiTheme="minorHAnsi"/>
          <w:sz w:val="22"/>
          <w:szCs w:val="22"/>
        </w:rPr>
      </w:pPr>
    </w:p>
    <w:p w:rsidR="00C5650B" w:rsidRPr="00682B27" w:rsidRDefault="00FC759F" w:rsidP="00FC759F">
      <w:pPr>
        <w:pStyle w:val="Heading3"/>
        <w:numPr>
          <w:ilvl w:val="1"/>
          <w:numId w:val="3"/>
        </w:numPr>
        <w:spacing w:before="0"/>
        <w:rPr>
          <w:rFonts w:asciiTheme="minorHAnsi" w:hAnsiTheme="minorHAnsi"/>
          <w:b/>
          <w:color w:val="auto"/>
        </w:rPr>
      </w:pPr>
      <w:bookmarkStart w:id="176" w:name="_Toc436808222"/>
      <w:r w:rsidRPr="00682B27">
        <w:rPr>
          <w:rFonts w:asciiTheme="minorHAnsi" w:hAnsiTheme="minorHAnsi"/>
          <w:b/>
          <w:color w:val="auto"/>
        </w:rPr>
        <w:t>Effects to Mammals Not Included in Arrays</w:t>
      </w:r>
      <w:bookmarkEnd w:id="176"/>
    </w:p>
    <w:p w:rsidR="00FC759F" w:rsidRPr="00FC759F" w:rsidRDefault="00FC759F" w:rsidP="00FC759F"/>
    <w:p w:rsidR="00C5650B" w:rsidRPr="000928C5" w:rsidRDefault="00C5650B" w:rsidP="00C5650B">
      <w:pPr>
        <w:rPr>
          <w:rFonts w:asciiTheme="minorHAnsi" w:hAnsiTheme="minorHAnsi"/>
          <w:sz w:val="22"/>
          <w:szCs w:val="22"/>
        </w:rPr>
      </w:pPr>
      <w:r w:rsidRPr="000928C5">
        <w:rPr>
          <w:rFonts w:asciiTheme="minorHAnsi" w:hAnsiTheme="minorHAnsi"/>
          <w:sz w:val="22"/>
          <w:szCs w:val="22"/>
        </w:rPr>
        <w:t xml:space="preserve">In addition to the field studies described above, data from nine studies in ECOTOX were excluded from the data arrays, generally because the records lacked sufficient information to convert values into units relevant to the exposure analysis.  The citations for these studies are provided in </w:t>
      </w:r>
      <w:r w:rsidR="00ED6934">
        <w:rPr>
          <w:rFonts w:asciiTheme="minorHAnsi" w:hAnsiTheme="minorHAnsi"/>
          <w:b/>
          <w:sz w:val="22"/>
          <w:szCs w:val="22"/>
        </w:rPr>
        <w:t>APPENDIX 2-2</w:t>
      </w:r>
      <w:r w:rsidRPr="000928C5">
        <w:rPr>
          <w:rFonts w:asciiTheme="minorHAnsi" w:hAnsiTheme="minorHAnsi"/>
          <w:sz w:val="22"/>
          <w:szCs w:val="22"/>
        </w:rPr>
        <w:t>.</w:t>
      </w:r>
    </w:p>
    <w:p w:rsidR="00F834B9" w:rsidRDefault="00C5650B" w:rsidP="00C5650B">
      <w:pPr>
        <w:rPr>
          <w:rFonts w:asciiTheme="minorHAnsi" w:hAnsiTheme="minorHAnsi"/>
          <w:sz w:val="22"/>
          <w:szCs w:val="22"/>
        </w:rPr>
      </w:pPr>
      <w:r w:rsidRPr="000928C5">
        <w:rPr>
          <w:rFonts w:asciiTheme="minorHAnsi" w:hAnsiTheme="minorHAnsi"/>
          <w:sz w:val="22"/>
          <w:szCs w:val="22"/>
        </w:rPr>
        <w:t>Four of these studies examined dermal exposure in the mouse (</w:t>
      </w:r>
      <w:r w:rsidRPr="000928C5">
        <w:rPr>
          <w:rFonts w:asciiTheme="minorHAnsi" w:hAnsiTheme="minorHAnsi"/>
          <w:i/>
          <w:sz w:val="22"/>
          <w:szCs w:val="22"/>
        </w:rPr>
        <w:t>Mus musculus</w:t>
      </w:r>
      <w:r w:rsidRPr="000928C5">
        <w:rPr>
          <w:rFonts w:asciiTheme="minorHAnsi" w:hAnsiTheme="minorHAnsi"/>
          <w:sz w:val="22"/>
          <w:szCs w:val="22"/>
        </w:rPr>
        <w:t xml:space="preserve">) (Sogorb </w:t>
      </w:r>
      <w:r w:rsidRPr="000928C5">
        <w:rPr>
          <w:rFonts w:asciiTheme="minorHAnsi" w:hAnsiTheme="minorHAnsi"/>
          <w:i/>
          <w:sz w:val="22"/>
          <w:szCs w:val="22"/>
        </w:rPr>
        <w:t>et al.</w:t>
      </w:r>
      <w:r w:rsidRPr="000928C5">
        <w:rPr>
          <w:rFonts w:asciiTheme="minorHAnsi" w:hAnsiTheme="minorHAnsi"/>
          <w:sz w:val="22"/>
          <w:szCs w:val="22"/>
        </w:rPr>
        <w:t xml:space="preserve"> 1993, E90688), rat (</w:t>
      </w:r>
      <w:r w:rsidRPr="000928C5">
        <w:rPr>
          <w:rFonts w:asciiTheme="minorHAnsi" w:hAnsiTheme="minorHAnsi"/>
          <w:i/>
          <w:sz w:val="22"/>
          <w:szCs w:val="22"/>
        </w:rPr>
        <w:t>Rattus norvegicus</w:t>
      </w:r>
      <w:r w:rsidRPr="000928C5">
        <w:rPr>
          <w:rFonts w:asciiTheme="minorHAnsi" w:hAnsiTheme="minorHAnsi"/>
          <w:sz w:val="22"/>
          <w:szCs w:val="22"/>
        </w:rPr>
        <w:t xml:space="preserve">) (Nichol </w:t>
      </w:r>
      <w:r w:rsidRPr="000928C5">
        <w:rPr>
          <w:rFonts w:asciiTheme="minorHAnsi" w:hAnsiTheme="minorHAnsi"/>
          <w:i/>
          <w:sz w:val="22"/>
          <w:szCs w:val="22"/>
        </w:rPr>
        <w:t>et al</w:t>
      </w:r>
      <w:r w:rsidRPr="000928C5">
        <w:rPr>
          <w:rFonts w:asciiTheme="minorHAnsi" w:hAnsiTheme="minorHAnsi"/>
          <w:sz w:val="22"/>
          <w:szCs w:val="22"/>
        </w:rPr>
        <w:t>. 1983, E88385), rabbit (</w:t>
      </w:r>
      <w:r w:rsidRPr="000928C5">
        <w:rPr>
          <w:rFonts w:asciiTheme="minorHAnsi" w:hAnsiTheme="minorHAnsi"/>
          <w:i/>
          <w:sz w:val="22"/>
          <w:szCs w:val="22"/>
        </w:rPr>
        <w:t>Oryctolagus cuniculus</w:t>
      </w:r>
      <w:r w:rsidRPr="000928C5">
        <w:rPr>
          <w:rFonts w:asciiTheme="minorHAnsi" w:hAnsiTheme="minorHAnsi"/>
          <w:sz w:val="22"/>
          <w:szCs w:val="22"/>
        </w:rPr>
        <w:t xml:space="preserve">) (Yehia </w:t>
      </w:r>
      <w:r w:rsidRPr="000928C5">
        <w:rPr>
          <w:rFonts w:asciiTheme="minorHAnsi" w:hAnsiTheme="minorHAnsi"/>
          <w:i/>
          <w:sz w:val="22"/>
          <w:szCs w:val="22"/>
        </w:rPr>
        <w:t>et al.</w:t>
      </w:r>
      <w:r w:rsidRPr="000928C5">
        <w:rPr>
          <w:rFonts w:asciiTheme="minorHAnsi" w:hAnsiTheme="minorHAnsi"/>
          <w:sz w:val="22"/>
          <w:szCs w:val="22"/>
        </w:rPr>
        <w:t xml:space="preserve"> 2007, E100112), and cow (</w:t>
      </w:r>
      <w:r w:rsidRPr="000928C5">
        <w:rPr>
          <w:rFonts w:asciiTheme="minorHAnsi" w:hAnsiTheme="minorHAnsi"/>
          <w:i/>
          <w:sz w:val="22"/>
          <w:szCs w:val="22"/>
        </w:rPr>
        <w:t>Bos taurus</w:t>
      </w:r>
      <w:r w:rsidRPr="000928C5">
        <w:rPr>
          <w:rFonts w:asciiTheme="minorHAnsi" w:hAnsiTheme="minorHAnsi"/>
          <w:sz w:val="22"/>
          <w:szCs w:val="22"/>
        </w:rPr>
        <w:t xml:space="preserve">) (Danielson and Golsteyn 1997, E84471).  Effects included 100% mortality in the mouse (Sogorb </w:t>
      </w:r>
      <w:r w:rsidRPr="000928C5">
        <w:rPr>
          <w:rFonts w:asciiTheme="minorHAnsi" w:hAnsiTheme="minorHAnsi"/>
          <w:i/>
          <w:sz w:val="22"/>
          <w:szCs w:val="22"/>
        </w:rPr>
        <w:t>et al.</w:t>
      </w:r>
      <w:r w:rsidRPr="000928C5">
        <w:rPr>
          <w:rFonts w:asciiTheme="minorHAnsi" w:hAnsiTheme="minorHAnsi"/>
          <w:sz w:val="22"/>
          <w:szCs w:val="22"/>
        </w:rPr>
        <w:t xml:space="preserve"> 1993, E90688); differences in cell count, biochemistry, and relative organ weight in the rabbit (Yehia </w:t>
      </w:r>
      <w:r w:rsidRPr="000928C5">
        <w:rPr>
          <w:rFonts w:asciiTheme="minorHAnsi" w:hAnsiTheme="minorHAnsi"/>
          <w:i/>
          <w:sz w:val="22"/>
          <w:szCs w:val="22"/>
        </w:rPr>
        <w:t>et al.</w:t>
      </w:r>
      <w:r w:rsidRPr="000928C5">
        <w:rPr>
          <w:rFonts w:asciiTheme="minorHAnsi" w:hAnsiTheme="minorHAnsi"/>
          <w:sz w:val="22"/>
          <w:szCs w:val="22"/>
        </w:rPr>
        <w:t xml:space="preserve"> 2007, E100112); and differences in cholinesterase activity in the cow (Danielson and Golsteyn 1997, E84471).  No effects were seen on feeding efficiency or weight gain in the cow (Danielson and Golsteyn 1997, E84471) or on biochemistry in the rat (Nichol </w:t>
      </w:r>
      <w:r w:rsidRPr="000928C5">
        <w:rPr>
          <w:rFonts w:asciiTheme="minorHAnsi" w:hAnsiTheme="minorHAnsi"/>
          <w:i/>
          <w:sz w:val="22"/>
          <w:szCs w:val="22"/>
        </w:rPr>
        <w:t>et al</w:t>
      </w:r>
      <w:r w:rsidRPr="000928C5">
        <w:rPr>
          <w:rFonts w:asciiTheme="minorHAnsi" w:hAnsiTheme="minorHAnsi"/>
          <w:sz w:val="22"/>
          <w:szCs w:val="22"/>
        </w:rPr>
        <w:t xml:space="preserve">. 1983, E88385).    </w:t>
      </w:r>
    </w:p>
    <w:p w:rsidR="00F834B9" w:rsidRDefault="00F834B9" w:rsidP="00C5650B">
      <w:pPr>
        <w:rPr>
          <w:rFonts w:asciiTheme="minorHAnsi" w:hAnsiTheme="minorHAnsi"/>
          <w:sz w:val="22"/>
          <w:szCs w:val="22"/>
        </w:rPr>
      </w:pPr>
    </w:p>
    <w:p w:rsidR="00F834B9" w:rsidRDefault="00F834B9" w:rsidP="00C5650B">
      <w:pPr>
        <w:rPr>
          <w:rFonts w:asciiTheme="minorHAnsi" w:hAnsiTheme="minorHAnsi"/>
          <w:sz w:val="22"/>
          <w:szCs w:val="22"/>
        </w:rPr>
      </w:pPr>
    </w:p>
    <w:p w:rsidR="00C5650B" w:rsidRDefault="00C5650B" w:rsidP="00C5650B">
      <w:pPr>
        <w:rPr>
          <w:rFonts w:asciiTheme="minorHAnsi" w:hAnsiTheme="minorHAnsi"/>
          <w:sz w:val="22"/>
          <w:szCs w:val="22"/>
        </w:rPr>
      </w:pPr>
      <w:r w:rsidRPr="000928C5">
        <w:rPr>
          <w:rFonts w:asciiTheme="minorHAnsi" w:hAnsiTheme="minorHAnsi"/>
          <w:sz w:val="22"/>
          <w:szCs w:val="22"/>
        </w:rPr>
        <w:t xml:space="preserve">Study durations ranged from </w:t>
      </w:r>
      <w:r w:rsidR="00F834B9">
        <w:rPr>
          <w:rFonts w:asciiTheme="minorHAnsi" w:hAnsiTheme="minorHAnsi"/>
          <w:sz w:val="22"/>
          <w:szCs w:val="22"/>
        </w:rPr>
        <w:t>5</w:t>
      </w:r>
      <w:r w:rsidRPr="000928C5">
        <w:rPr>
          <w:rFonts w:asciiTheme="minorHAnsi" w:hAnsiTheme="minorHAnsi"/>
          <w:sz w:val="22"/>
          <w:szCs w:val="22"/>
        </w:rPr>
        <w:t xml:space="preserve"> days to 100 days.  The dermal exposure levels were reported in different units and therefore could not be straightforwardly compared.  Four studies, all published by the sa</w:t>
      </w:r>
      <w:r w:rsidR="004D6613">
        <w:rPr>
          <w:rFonts w:asciiTheme="minorHAnsi" w:hAnsiTheme="minorHAnsi"/>
          <w:sz w:val="22"/>
          <w:szCs w:val="22"/>
        </w:rPr>
        <w:t xml:space="preserve">me group </w:t>
      </w:r>
      <w:r w:rsidRPr="000928C5">
        <w:rPr>
          <w:rFonts w:asciiTheme="minorHAnsi" w:hAnsiTheme="minorHAnsi"/>
          <w:sz w:val="22"/>
          <w:szCs w:val="22"/>
        </w:rPr>
        <w:t xml:space="preserve">of authors, presented results of diazinon exposure </w:t>
      </w:r>
      <w:r w:rsidRPr="000928C5">
        <w:rPr>
          <w:rFonts w:asciiTheme="minorHAnsi" w:hAnsiTheme="minorHAnsi"/>
          <w:i/>
          <w:sz w:val="22"/>
          <w:szCs w:val="22"/>
        </w:rPr>
        <w:t>in vitro</w:t>
      </w:r>
      <w:r w:rsidRPr="000928C5">
        <w:rPr>
          <w:rFonts w:asciiTheme="minorHAnsi" w:hAnsiTheme="minorHAnsi"/>
          <w:sz w:val="22"/>
          <w:szCs w:val="22"/>
        </w:rPr>
        <w:t xml:space="preserve"> with cell lines of the pig (</w:t>
      </w:r>
      <w:r w:rsidRPr="000928C5">
        <w:rPr>
          <w:rFonts w:asciiTheme="minorHAnsi" w:hAnsiTheme="minorHAnsi"/>
          <w:i/>
          <w:sz w:val="22"/>
          <w:szCs w:val="22"/>
        </w:rPr>
        <w:t xml:space="preserve">Sus </w:t>
      </w:r>
      <w:r w:rsidRPr="000928C5">
        <w:rPr>
          <w:rFonts w:asciiTheme="minorHAnsi" w:hAnsiTheme="minorHAnsi"/>
          <w:sz w:val="22"/>
          <w:szCs w:val="22"/>
        </w:rPr>
        <w:t>sp</w:t>
      </w:r>
      <w:r w:rsidRPr="000928C5">
        <w:rPr>
          <w:rFonts w:asciiTheme="minorHAnsi" w:hAnsiTheme="minorHAnsi"/>
          <w:i/>
          <w:sz w:val="22"/>
          <w:szCs w:val="22"/>
        </w:rPr>
        <w:t>.</w:t>
      </w:r>
      <w:r w:rsidRPr="000928C5">
        <w:rPr>
          <w:rFonts w:asciiTheme="minorHAnsi" w:hAnsiTheme="minorHAnsi"/>
          <w:sz w:val="22"/>
          <w:szCs w:val="22"/>
        </w:rPr>
        <w:t>) and mouse (</w:t>
      </w:r>
      <w:r w:rsidRPr="000928C5">
        <w:rPr>
          <w:rFonts w:asciiTheme="minorHAnsi" w:hAnsiTheme="minorHAnsi"/>
          <w:i/>
          <w:sz w:val="22"/>
          <w:szCs w:val="22"/>
        </w:rPr>
        <w:t>Mus musculus</w:t>
      </w:r>
      <w:r w:rsidRPr="000928C5">
        <w:rPr>
          <w:rFonts w:asciiTheme="minorHAnsi" w:hAnsiTheme="minorHAnsi"/>
          <w:sz w:val="22"/>
          <w:szCs w:val="22"/>
        </w:rPr>
        <w:t>).  The lowest IC</w:t>
      </w:r>
      <w:r w:rsidRPr="000928C5">
        <w:rPr>
          <w:rFonts w:asciiTheme="minorHAnsi" w:hAnsiTheme="minorHAnsi"/>
          <w:sz w:val="22"/>
          <w:szCs w:val="22"/>
          <w:vertAlign w:val="subscript"/>
        </w:rPr>
        <w:t>50</w:t>
      </w:r>
      <w:r w:rsidRPr="000928C5">
        <w:rPr>
          <w:rFonts w:asciiTheme="minorHAnsi" w:hAnsiTheme="minorHAnsi"/>
          <w:sz w:val="22"/>
          <w:szCs w:val="22"/>
        </w:rPr>
        <w:t xml:space="preserve"> value was 22 micromolar (µM) for maturity in cell culture from the pig (Casas </w:t>
      </w:r>
      <w:r w:rsidRPr="000928C5">
        <w:rPr>
          <w:rFonts w:asciiTheme="minorHAnsi" w:hAnsiTheme="minorHAnsi"/>
          <w:i/>
          <w:sz w:val="22"/>
          <w:szCs w:val="22"/>
        </w:rPr>
        <w:t>et al</w:t>
      </w:r>
      <w:r w:rsidRPr="000928C5">
        <w:rPr>
          <w:rFonts w:asciiTheme="minorHAnsi" w:hAnsiTheme="minorHAnsi"/>
          <w:sz w:val="22"/>
          <w:szCs w:val="22"/>
        </w:rPr>
        <w:t xml:space="preserve">. 2010; E121217).  Differences in mitosis and cell number were observed in the same study at 25 µM (Casas </w:t>
      </w:r>
      <w:r w:rsidRPr="000928C5">
        <w:rPr>
          <w:rFonts w:asciiTheme="minorHAnsi" w:hAnsiTheme="minorHAnsi"/>
          <w:i/>
          <w:sz w:val="22"/>
          <w:szCs w:val="22"/>
        </w:rPr>
        <w:t>et al</w:t>
      </w:r>
      <w:r w:rsidRPr="000928C5">
        <w:rPr>
          <w:rFonts w:asciiTheme="minorHAnsi" w:hAnsiTheme="minorHAnsi"/>
          <w:sz w:val="22"/>
          <w:szCs w:val="22"/>
        </w:rPr>
        <w:t xml:space="preserve">. 2010; E121217).  Effects on cell viability were observed at 100 µM but not at 50 µM (Betancourt </w:t>
      </w:r>
      <w:r w:rsidRPr="000928C5">
        <w:rPr>
          <w:rFonts w:asciiTheme="minorHAnsi" w:hAnsiTheme="minorHAnsi"/>
          <w:i/>
          <w:sz w:val="22"/>
          <w:szCs w:val="22"/>
        </w:rPr>
        <w:t>et al</w:t>
      </w:r>
      <w:r w:rsidRPr="000928C5">
        <w:rPr>
          <w:rFonts w:asciiTheme="minorHAnsi" w:hAnsiTheme="minorHAnsi"/>
          <w:sz w:val="22"/>
          <w:szCs w:val="22"/>
        </w:rPr>
        <w:t xml:space="preserve">. 2006, E88387).  The highest </w:t>
      </w:r>
      <w:r w:rsidRPr="000928C5">
        <w:rPr>
          <w:rFonts w:asciiTheme="minorHAnsi" w:hAnsiTheme="minorHAnsi"/>
          <w:i/>
          <w:sz w:val="22"/>
          <w:szCs w:val="22"/>
        </w:rPr>
        <w:t>in vitro</w:t>
      </w:r>
      <w:r w:rsidRPr="000928C5">
        <w:rPr>
          <w:rFonts w:asciiTheme="minorHAnsi" w:hAnsiTheme="minorHAnsi"/>
          <w:sz w:val="22"/>
          <w:szCs w:val="22"/>
        </w:rPr>
        <w:t xml:space="preserve"> diazinon concentration tested with the pig cell line was 500 µM (Ducolomb </w:t>
      </w:r>
      <w:r w:rsidRPr="000928C5">
        <w:rPr>
          <w:rFonts w:asciiTheme="minorHAnsi" w:hAnsiTheme="minorHAnsi"/>
          <w:i/>
          <w:sz w:val="22"/>
          <w:szCs w:val="22"/>
        </w:rPr>
        <w:t>et al</w:t>
      </w:r>
      <w:r w:rsidRPr="000928C5">
        <w:rPr>
          <w:rFonts w:asciiTheme="minorHAnsi" w:hAnsiTheme="minorHAnsi"/>
          <w:sz w:val="22"/>
          <w:szCs w:val="22"/>
        </w:rPr>
        <w:t>. 2009, E121218).  No statistical differences were seen in fertilization, cell mortality, attainment of morula stage, or cell cleavage, and the IC</w:t>
      </w:r>
      <w:r w:rsidRPr="000928C5">
        <w:rPr>
          <w:rFonts w:asciiTheme="minorHAnsi" w:hAnsiTheme="minorHAnsi"/>
          <w:sz w:val="22"/>
          <w:szCs w:val="22"/>
          <w:vertAlign w:val="subscript"/>
        </w:rPr>
        <w:t>50</w:t>
      </w:r>
      <w:r w:rsidRPr="000928C5">
        <w:rPr>
          <w:rFonts w:asciiTheme="minorHAnsi" w:hAnsiTheme="minorHAnsi"/>
          <w:sz w:val="22"/>
          <w:szCs w:val="22"/>
        </w:rPr>
        <w:t xml:space="preserve"> for fertilization was estimated to be near the highest concentration (</w:t>
      </w:r>
      <w:r w:rsidRPr="000928C5">
        <w:rPr>
          <w:rFonts w:asciiTheme="minorHAnsi" w:hAnsiTheme="minorHAnsi"/>
          <w:i/>
          <w:sz w:val="22"/>
          <w:szCs w:val="22"/>
        </w:rPr>
        <w:t>i.e</w:t>
      </w:r>
      <w:r w:rsidRPr="000928C5">
        <w:rPr>
          <w:rFonts w:asciiTheme="minorHAnsi" w:hAnsiTheme="minorHAnsi"/>
          <w:sz w:val="22"/>
          <w:szCs w:val="22"/>
        </w:rPr>
        <w:t xml:space="preserve">., 502 µM) (Ducolomb </w:t>
      </w:r>
      <w:r w:rsidRPr="000928C5">
        <w:rPr>
          <w:rFonts w:asciiTheme="minorHAnsi" w:hAnsiTheme="minorHAnsi"/>
          <w:i/>
          <w:sz w:val="22"/>
          <w:szCs w:val="22"/>
        </w:rPr>
        <w:t>et al</w:t>
      </w:r>
      <w:r w:rsidRPr="000928C5">
        <w:rPr>
          <w:rFonts w:asciiTheme="minorHAnsi" w:hAnsiTheme="minorHAnsi"/>
          <w:sz w:val="22"/>
          <w:szCs w:val="22"/>
        </w:rPr>
        <w:t xml:space="preserve">. 2009, E121218).  In the mouse cell line, a statistical difference in cell mortality was noted at 225 µM but not at 188 µM (Bonilla </w:t>
      </w:r>
      <w:r w:rsidRPr="000928C5">
        <w:rPr>
          <w:rFonts w:asciiTheme="minorHAnsi" w:hAnsiTheme="minorHAnsi"/>
          <w:i/>
          <w:sz w:val="22"/>
          <w:szCs w:val="22"/>
        </w:rPr>
        <w:t>et al</w:t>
      </w:r>
      <w:r w:rsidRPr="000928C5">
        <w:rPr>
          <w:rFonts w:asciiTheme="minorHAnsi" w:hAnsiTheme="minorHAnsi"/>
          <w:sz w:val="22"/>
          <w:szCs w:val="22"/>
        </w:rPr>
        <w:t>. 2008, E118159).</w:t>
      </w:r>
    </w:p>
    <w:p w:rsidR="00FC759F" w:rsidRPr="000928C5" w:rsidRDefault="00FC759F" w:rsidP="00C5650B">
      <w:pPr>
        <w:rPr>
          <w:rFonts w:asciiTheme="minorHAnsi" w:hAnsiTheme="minorHAnsi"/>
          <w:sz w:val="22"/>
          <w:szCs w:val="22"/>
        </w:rPr>
      </w:pPr>
    </w:p>
    <w:p w:rsidR="00C5650B" w:rsidRDefault="00C5650B" w:rsidP="00C5650B">
      <w:pPr>
        <w:rPr>
          <w:rFonts w:asciiTheme="minorHAnsi" w:hAnsiTheme="minorHAnsi"/>
          <w:sz w:val="22"/>
          <w:szCs w:val="22"/>
        </w:rPr>
      </w:pPr>
      <w:r w:rsidRPr="000928C5">
        <w:rPr>
          <w:rFonts w:asciiTheme="minorHAnsi" w:hAnsiTheme="minorHAnsi"/>
          <w:sz w:val="22"/>
          <w:szCs w:val="22"/>
        </w:rPr>
        <w:t>Finally, Boyd and Carsky (1969, E111914) reported differences in body temperature, food consumption, and weight gain in the rat (</w:t>
      </w:r>
      <w:r w:rsidRPr="000928C5">
        <w:rPr>
          <w:rFonts w:asciiTheme="minorHAnsi" w:hAnsiTheme="minorHAnsi"/>
          <w:i/>
          <w:sz w:val="22"/>
          <w:szCs w:val="22"/>
        </w:rPr>
        <w:t>Rattus norvegicus</w:t>
      </w:r>
      <w:r w:rsidRPr="000928C5">
        <w:rPr>
          <w:rFonts w:asciiTheme="minorHAnsi" w:hAnsiTheme="minorHAnsi"/>
          <w:sz w:val="22"/>
          <w:szCs w:val="22"/>
        </w:rPr>
        <w:t>) exposed to diazinon in combination with various dietary restrictions (</w:t>
      </w:r>
      <w:r w:rsidRPr="000928C5">
        <w:rPr>
          <w:rFonts w:asciiTheme="minorHAnsi" w:hAnsiTheme="minorHAnsi"/>
          <w:i/>
          <w:sz w:val="22"/>
          <w:szCs w:val="22"/>
        </w:rPr>
        <w:t>e.g</w:t>
      </w:r>
      <w:r w:rsidRPr="000928C5">
        <w:rPr>
          <w:rFonts w:asciiTheme="minorHAnsi" w:hAnsiTheme="minorHAnsi"/>
          <w:sz w:val="22"/>
          <w:szCs w:val="22"/>
        </w:rPr>
        <w:t>., low protein).  Exposure levels were reported as a range from minimum (50 mg/kg bw) to maximum (700 mg/kg bw), but a single, specific exposure level was not identified in association with the reported effects (Boyd and Carsky</w:t>
      </w:r>
      <w:r w:rsidR="00F834B9">
        <w:rPr>
          <w:rFonts w:asciiTheme="minorHAnsi" w:hAnsiTheme="minorHAnsi"/>
          <w:sz w:val="22"/>
          <w:szCs w:val="22"/>
        </w:rPr>
        <w:t>,</w:t>
      </w:r>
      <w:r w:rsidRPr="000928C5">
        <w:rPr>
          <w:rFonts w:asciiTheme="minorHAnsi" w:hAnsiTheme="minorHAnsi"/>
          <w:sz w:val="22"/>
          <w:szCs w:val="22"/>
        </w:rPr>
        <w:t xml:space="preserve"> 1969</w:t>
      </w:r>
      <w:r w:rsidR="00F834B9">
        <w:rPr>
          <w:rFonts w:asciiTheme="minorHAnsi" w:hAnsiTheme="minorHAnsi"/>
          <w:sz w:val="22"/>
          <w:szCs w:val="22"/>
        </w:rPr>
        <w:t>;</w:t>
      </w:r>
      <w:r w:rsidRPr="000928C5">
        <w:rPr>
          <w:rFonts w:asciiTheme="minorHAnsi" w:hAnsiTheme="minorHAnsi"/>
          <w:sz w:val="22"/>
          <w:szCs w:val="22"/>
        </w:rPr>
        <w:t xml:space="preserve"> E111914).  These values are within the range of values presented in the preceding lines of evidence for diazinon effects on mammals; therefore, their exclusion does not substantively impact the conclusions of this assessment.</w:t>
      </w:r>
    </w:p>
    <w:p w:rsidR="00FC759F" w:rsidRPr="000928C5" w:rsidRDefault="00FC759F" w:rsidP="00C5650B">
      <w:pPr>
        <w:rPr>
          <w:rFonts w:asciiTheme="minorHAnsi" w:hAnsiTheme="minorHAnsi"/>
          <w:sz w:val="22"/>
          <w:szCs w:val="22"/>
        </w:rPr>
      </w:pPr>
    </w:p>
    <w:p w:rsidR="00FC759F" w:rsidRPr="00682B27" w:rsidRDefault="00C5650B" w:rsidP="00682B27">
      <w:pPr>
        <w:pStyle w:val="Heading2"/>
        <w:numPr>
          <w:ilvl w:val="1"/>
          <w:numId w:val="3"/>
        </w:numPr>
        <w:tabs>
          <w:tab w:val="center" w:pos="4680"/>
        </w:tabs>
        <w:rPr>
          <w:rFonts w:asciiTheme="minorHAnsi" w:hAnsiTheme="minorHAnsi"/>
          <w:b/>
          <w:color w:val="auto"/>
          <w:sz w:val="24"/>
          <w:szCs w:val="24"/>
        </w:rPr>
      </w:pPr>
      <w:bookmarkStart w:id="177" w:name="_Toc436808223"/>
      <w:r w:rsidRPr="00682B27">
        <w:rPr>
          <w:rFonts w:asciiTheme="minorHAnsi" w:hAnsiTheme="minorHAnsi"/>
          <w:b/>
          <w:color w:val="auto"/>
          <w:sz w:val="24"/>
          <w:szCs w:val="24"/>
        </w:rPr>
        <w:t xml:space="preserve">Incident </w:t>
      </w:r>
      <w:r w:rsidR="00682B27">
        <w:rPr>
          <w:rFonts w:asciiTheme="minorHAnsi" w:hAnsiTheme="minorHAnsi"/>
          <w:b/>
          <w:color w:val="auto"/>
          <w:sz w:val="24"/>
          <w:szCs w:val="24"/>
        </w:rPr>
        <w:t>R</w:t>
      </w:r>
      <w:r w:rsidRPr="00682B27">
        <w:rPr>
          <w:rFonts w:asciiTheme="minorHAnsi" w:hAnsiTheme="minorHAnsi"/>
          <w:b/>
          <w:color w:val="auto"/>
          <w:sz w:val="24"/>
          <w:szCs w:val="24"/>
        </w:rPr>
        <w:t>eports</w:t>
      </w:r>
      <w:r w:rsidR="00FC759F" w:rsidRPr="00682B27">
        <w:rPr>
          <w:rFonts w:asciiTheme="minorHAnsi" w:hAnsiTheme="minorHAnsi"/>
          <w:b/>
          <w:color w:val="auto"/>
          <w:sz w:val="24"/>
          <w:szCs w:val="24"/>
        </w:rPr>
        <w:t xml:space="preserve"> for Mammals</w:t>
      </w:r>
      <w:bookmarkEnd w:id="177"/>
    </w:p>
    <w:p w:rsidR="00C5650B" w:rsidRPr="000928C5" w:rsidRDefault="00C5650B" w:rsidP="00FC759F">
      <w:pPr>
        <w:pStyle w:val="Heading2"/>
        <w:tabs>
          <w:tab w:val="center" w:pos="4680"/>
        </w:tabs>
        <w:ind w:left="720"/>
        <w:rPr>
          <w:rFonts w:asciiTheme="minorHAnsi" w:hAnsiTheme="minorHAnsi"/>
          <w:sz w:val="22"/>
          <w:szCs w:val="22"/>
        </w:rPr>
      </w:pPr>
      <w:r w:rsidRPr="000928C5">
        <w:rPr>
          <w:rFonts w:asciiTheme="minorHAnsi" w:hAnsiTheme="minorHAnsi"/>
          <w:sz w:val="22"/>
          <w:szCs w:val="22"/>
        </w:rPr>
        <w:tab/>
      </w:r>
    </w:p>
    <w:p w:rsidR="00C5650B" w:rsidRPr="000928C5" w:rsidRDefault="00C5650B" w:rsidP="00C5650B">
      <w:pPr>
        <w:rPr>
          <w:rFonts w:asciiTheme="minorHAnsi" w:hAnsiTheme="minorHAnsi"/>
          <w:sz w:val="22"/>
          <w:szCs w:val="22"/>
        </w:rPr>
      </w:pPr>
      <w:r w:rsidRPr="000928C5">
        <w:rPr>
          <w:rFonts w:asciiTheme="minorHAnsi" w:hAnsiTheme="minorHAnsi"/>
          <w:sz w:val="22"/>
          <w:szCs w:val="22"/>
        </w:rPr>
        <w:t xml:space="preserve">The US EPA Ecological Incident Information System (EIIS, v. 2.1.1, last updated Jan. 26, 2015) was searched for diazinon-related incident reports on September 29, 2015.   The search identified no reports of adverse effects on mammals potentially associated with diazinon use after 2006, when implementation of RED mitigations for diazinon altered certain use patterns. </w:t>
      </w:r>
    </w:p>
    <w:p w:rsidR="00E86E28" w:rsidRPr="000928C5" w:rsidRDefault="00B6151F">
      <w:pPr>
        <w:rPr>
          <w:rFonts w:asciiTheme="minorHAnsi" w:hAnsiTheme="minorHAnsi"/>
          <w:sz w:val="22"/>
          <w:szCs w:val="22"/>
        </w:rPr>
      </w:pPr>
      <w:r w:rsidRPr="000928C5">
        <w:rPr>
          <w:rFonts w:asciiTheme="minorHAnsi" w:hAnsiTheme="minorHAnsi"/>
          <w:sz w:val="22"/>
          <w:szCs w:val="22"/>
        </w:rPr>
        <w:br w:type="page"/>
      </w:r>
    </w:p>
    <w:p w:rsidR="00E86E28" w:rsidRPr="000928C5" w:rsidRDefault="00E86E28">
      <w:pPr>
        <w:rPr>
          <w:rFonts w:asciiTheme="minorHAnsi" w:hAnsiTheme="minorHAnsi"/>
          <w:sz w:val="22"/>
          <w:szCs w:val="22"/>
        </w:rPr>
      </w:pPr>
      <w:bookmarkStart w:id="178" w:name="h.2u6wntf" w:colFirst="0" w:colLast="0"/>
      <w:bookmarkEnd w:id="178"/>
    </w:p>
    <w:p w:rsidR="00E86E28" w:rsidRPr="00682B27" w:rsidRDefault="00682B27" w:rsidP="00AC0212">
      <w:pPr>
        <w:pStyle w:val="Heading1"/>
        <w:numPr>
          <w:ilvl w:val="0"/>
          <w:numId w:val="3"/>
        </w:numPr>
        <w:rPr>
          <w:rFonts w:asciiTheme="minorHAnsi" w:hAnsiTheme="minorHAnsi"/>
          <w:color w:val="auto"/>
          <w:sz w:val="28"/>
          <w:szCs w:val="28"/>
        </w:rPr>
      </w:pPr>
      <w:r>
        <w:rPr>
          <w:rFonts w:asciiTheme="minorHAnsi" w:eastAsia="Times New Roman" w:hAnsiTheme="minorHAnsi" w:cs="Times New Roman"/>
          <w:b/>
          <w:color w:val="auto"/>
          <w:sz w:val="28"/>
          <w:szCs w:val="28"/>
        </w:rPr>
        <w:t xml:space="preserve">  </w:t>
      </w:r>
      <w:bookmarkStart w:id="179" w:name="_Toc436808224"/>
      <w:r w:rsidR="00CA7114" w:rsidRPr="00682B27">
        <w:rPr>
          <w:rFonts w:asciiTheme="minorHAnsi" w:eastAsia="Times New Roman" w:hAnsiTheme="minorHAnsi" w:cs="Times New Roman"/>
          <w:b/>
          <w:color w:val="auto"/>
          <w:sz w:val="28"/>
          <w:szCs w:val="28"/>
        </w:rPr>
        <w:t xml:space="preserve">Effects Characterization for </w:t>
      </w:r>
      <w:r w:rsidR="00B6151F" w:rsidRPr="00682B27">
        <w:rPr>
          <w:rFonts w:asciiTheme="minorHAnsi" w:eastAsia="Times New Roman" w:hAnsiTheme="minorHAnsi" w:cs="Times New Roman"/>
          <w:b/>
          <w:color w:val="auto"/>
          <w:sz w:val="28"/>
          <w:szCs w:val="28"/>
        </w:rPr>
        <w:t>Terrestrial Invertebrates</w:t>
      </w:r>
      <w:bookmarkEnd w:id="179"/>
    </w:p>
    <w:p w:rsidR="00E86E28" w:rsidRPr="000928C5" w:rsidRDefault="00E86E28">
      <w:pPr>
        <w:rPr>
          <w:rFonts w:asciiTheme="minorHAnsi" w:hAnsiTheme="minorHAnsi"/>
          <w:sz w:val="22"/>
          <w:szCs w:val="22"/>
        </w:rPr>
      </w:pPr>
    </w:p>
    <w:p w:rsidR="00E86E28" w:rsidRPr="00682B27" w:rsidRDefault="00B6151F" w:rsidP="008A2747">
      <w:pPr>
        <w:pStyle w:val="Heading2"/>
        <w:numPr>
          <w:ilvl w:val="1"/>
          <w:numId w:val="3"/>
        </w:numPr>
        <w:spacing w:before="0"/>
        <w:rPr>
          <w:rFonts w:asciiTheme="minorHAnsi" w:hAnsiTheme="minorHAnsi"/>
          <w:b/>
          <w:color w:val="auto"/>
          <w:sz w:val="24"/>
          <w:szCs w:val="24"/>
        </w:rPr>
      </w:pPr>
      <w:bookmarkStart w:id="180" w:name="h.19c6y18" w:colFirst="0" w:colLast="0"/>
      <w:bookmarkStart w:id="181" w:name="_Toc436808225"/>
      <w:bookmarkEnd w:id="180"/>
      <w:r w:rsidRPr="00682B27">
        <w:rPr>
          <w:rFonts w:asciiTheme="minorHAnsi" w:hAnsiTheme="minorHAnsi"/>
          <w:b/>
          <w:color w:val="auto"/>
          <w:sz w:val="24"/>
          <w:szCs w:val="24"/>
        </w:rPr>
        <w:t>Introduction</w:t>
      </w:r>
      <w:r w:rsidR="008A2747" w:rsidRPr="00682B27">
        <w:rPr>
          <w:rFonts w:asciiTheme="minorHAnsi" w:hAnsiTheme="minorHAnsi"/>
          <w:b/>
          <w:color w:val="auto"/>
          <w:sz w:val="24"/>
          <w:szCs w:val="24"/>
        </w:rPr>
        <w:t xml:space="preserve"> to Terrestrial Invertebrate Toxicity</w:t>
      </w:r>
      <w:bookmarkEnd w:id="181"/>
    </w:p>
    <w:p w:rsidR="008A2747" w:rsidRPr="008A2747" w:rsidRDefault="008A2747" w:rsidP="008A2747"/>
    <w:p w:rsidR="00E86E28" w:rsidRPr="000928C5" w:rsidRDefault="00B6151F">
      <w:pPr>
        <w:rPr>
          <w:rFonts w:asciiTheme="minorHAnsi" w:hAnsiTheme="minorHAnsi"/>
          <w:sz w:val="22"/>
          <w:szCs w:val="22"/>
        </w:rPr>
      </w:pPr>
      <w:r w:rsidRPr="000928C5">
        <w:rPr>
          <w:rFonts w:asciiTheme="minorHAnsi" w:hAnsiTheme="minorHAnsi"/>
          <w:sz w:val="22"/>
          <w:szCs w:val="22"/>
        </w:rPr>
        <w:t xml:space="preserve">Diazinon is an insecticide that kills invertebrates by inhibiting cholinesterase activity, thereby preventing the natural breakdown of various cholines and ultimately causing the neuromuscular system to seize.  As an insecticide, its lethality to terrestrial invertebrates has been well documented in the literature.  Various studies have also examined effects on cholinesterase activity parallel to effects on apical endpoints such as mortality and growth.  However, there is insufficient information at this time to determine the magnitude of effect on terrestrial invertebrate cholinesterase activity from a particular diazinon exposure that would be likely to result in mortality or other adverse fitness consequences for an individual.  Data from the literature illustrate that the slope of exposure-response curves for terrestrial invertebrates exposed to diazinon is often relatively steep, and adverse effects on fitness parameters such as growth are generally seen only at levels that also elicit significant mortality.  Therefore, this assessment utilizes mortality endpoints from various exposure routes and durations as the basis for establishing thresholds for potential direct effects in listed species and indirect effects in species </w:t>
      </w:r>
      <w:r w:rsidR="00AA2310">
        <w:rPr>
          <w:rFonts w:asciiTheme="minorHAnsi" w:hAnsiTheme="minorHAnsi"/>
          <w:sz w:val="22"/>
          <w:szCs w:val="22"/>
        </w:rPr>
        <w:t xml:space="preserve">that </w:t>
      </w:r>
      <w:r w:rsidRPr="000928C5">
        <w:rPr>
          <w:rFonts w:asciiTheme="minorHAnsi" w:hAnsiTheme="minorHAnsi"/>
          <w:sz w:val="22"/>
          <w:szCs w:val="22"/>
        </w:rPr>
        <w:t>rely upon terrestrial invertebrates.  Supporting data on growth and physiological effects are presented and used to further characterize the potential hazard using a qualitative weight-of-evidence approach.  Incident reports of adverse effects on terrestrial invertebrates are discussed, but all pre-date 2006, when diazinon use was altered substantially as a result of RED mitigations.</w:t>
      </w:r>
    </w:p>
    <w:p w:rsidR="00E86E28" w:rsidRPr="000928C5" w:rsidRDefault="00E86E28">
      <w:pPr>
        <w:pStyle w:val="Heading2"/>
        <w:spacing w:before="0"/>
        <w:rPr>
          <w:rFonts w:asciiTheme="minorHAnsi" w:hAnsiTheme="minorHAnsi"/>
          <w:sz w:val="22"/>
          <w:szCs w:val="22"/>
        </w:rPr>
      </w:pPr>
    </w:p>
    <w:p w:rsidR="00E86E28" w:rsidRPr="00682B27" w:rsidRDefault="00B6151F" w:rsidP="008A2747">
      <w:pPr>
        <w:pStyle w:val="Heading2"/>
        <w:numPr>
          <w:ilvl w:val="1"/>
          <w:numId w:val="3"/>
        </w:numPr>
        <w:spacing w:before="0"/>
        <w:rPr>
          <w:rFonts w:asciiTheme="minorHAnsi" w:hAnsiTheme="minorHAnsi"/>
          <w:b/>
          <w:color w:val="auto"/>
          <w:sz w:val="24"/>
          <w:szCs w:val="24"/>
        </w:rPr>
      </w:pPr>
      <w:bookmarkStart w:id="182" w:name="h.3tbugp1" w:colFirst="0" w:colLast="0"/>
      <w:bookmarkStart w:id="183" w:name="_Toc436808226"/>
      <w:bookmarkEnd w:id="182"/>
      <w:r w:rsidRPr="00682B27">
        <w:rPr>
          <w:rFonts w:asciiTheme="minorHAnsi" w:hAnsiTheme="minorHAnsi"/>
          <w:b/>
          <w:color w:val="auto"/>
          <w:sz w:val="24"/>
          <w:szCs w:val="24"/>
        </w:rPr>
        <w:t xml:space="preserve">Threshold </w:t>
      </w:r>
      <w:r w:rsidR="000D47A0">
        <w:rPr>
          <w:rFonts w:asciiTheme="minorHAnsi" w:hAnsiTheme="minorHAnsi"/>
          <w:b/>
          <w:color w:val="auto"/>
          <w:sz w:val="24"/>
          <w:szCs w:val="24"/>
        </w:rPr>
        <w:t>V</w:t>
      </w:r>
      <w:r w:rsidRPr="00682B27">
        <w:rPr>
          <w:rFonts w:asciiTheme="minorHAnsi" w:hAnsiTheme="minorHAnsi"/>
          <w:b/>
          <w:color w:val="auto"/>
          <w:sz w:val="24"/>
          <w:szCs w:val="24"/>
        </w:rPr>
        <w:t>alues</w:t>
      </w:r>
      <w:r w:rsidR="008A2747" w:rsidRPr="00682B27">
        <w:rPr>
          <w:rFonts w:asciiTheme="minorHAnsi" w:hAnsiTheme="minorHAnsi"/>
          <w:b/>
          <w:color w:val="auto"/>
          <w:sz w:val="24"/>
          <w:szCs w:val="24"/>
        </w:rPr>
        <w:t xml:space="preserve"> for Terrestrial Invertebrates</w:t>
      </w:r>
      <w:bookmarkEnd w:id="183"/>
    </w:p>
    <w:p w:rsidR="008A2747" w:rsidRPr="008A2747" w:rsidRDefault="008A2747" w:rsidP="008A2747"/>
    <w:p w:rsidR="00E86E28" w:rsidRPr="000928C5" w:rsidRDefault="00B6151F">
      <w:pPr>
        <w:rPr>
          <w:rFonts w:asciiTheme="minorHAnsi" w:hAnsiTheme="minorHAnsi"/>
          <w:sz w:val="22"/>
          <w:szCs w:val="22"/>
        </w:rPr>
      </w:pPr>
      <w:r w:rsidRPr="000928C5">
        <w:rPr>
          <w:rFonts w:asciiTheme="minorHAnsi" w:hAnsiTheme="minorHAnsi"/>
          <w:sz w:val="22"/>
          <w:szCs w:val="22"/>
        </w:rPr>
        <w:t xml:space="preserve">The threshold values for terrestrial invertebrates are based upon experimentally determined endpoints for diazinon exposures of varying durations.  Direct and indirect effects thresholds are presented for acute mortality endpoints in </w:t>
      </w:r>
      <w:r w:rsidRPr="000928C5">
        <w:rPr>
          <w:rFonts w:asciiTheme="minorHAnsi" w:hAnsiTheme="minorHAnsi"/>
          <w:b/>
          <w:sz w:val="22"/>
          <w:szCs w:val="22"/>
        </w:rPr>
        <w:t xml:space="preserve">Table </w:t>
      </w:r>
      <w:r w:rsidR="000D47A0">
        <w:rPr>
          <w:rFonts w:asciiTheme="minorHAnsi" w:hAnsiTheme="minorHAnsi"/>
          <w:b/>
          <w:sz w:val="22"/>
          <w:szCs w:val="22"/>
        </w:rPr>
        <w:t>10-1</w:t>
      </w:r>
      <w:r w:rsidRPr="000928C5">
        <w:rPr>
          <w:rFonts w:asciiTheme="minorHAnsi" w:hAnsiTheme="minorHAnsi"/>
          <w:b/>
          <w:sz w:val="22"/>
          <w:szCs w:val="22"/>
        </w:rPr>
        <w:t xml:space="preserve"> </w:t>
      </w:r>
      <w:r w:rsidRPr="000928C5">
        <w:rPr>
          <w:rFonts w:asciiTheme="minorHAnsi" w:hAnsiTheme="minorHAnsi"/>
          <w:sz w:val="22"/>
          <w:szCs w:val="22"/>
        </w:rPr>
        <w:t>and</w:t>
      </w:r>
      <w:r w:rsidRPr="000928C5">
        <w:rPr>
          <w:rFonts w:asciiTheme="minorHAnsi" w:hAnsiTheme="minorHAnsi"/>
          <w:b/>
          <w:sz w:val="22"/>
          <w:szCs w:val="22"/>
        </w:rPr>
        <w:t xml:space="preserve"> </w:t>
      </w:r>
      <w:r w:rsidRPr="000928C5">
        <w:rPr>
          <w:rFonts w:asciiTheme="minorHAnsi" w:hAnsiTheme="minorHAnsi"/>
          <w:sz w:val="22"/>
          <w:szCs w:val="22"/>
        </w:rPr>
        <w:t xml:space="preserve">for endpoints from various exposure durations in </w:t>
      </w:r>
      <w:r w:rsidRPr="000928C5">
        <w:rPr>
          <w:rFonts w:asciiTheme="minorHAnsi" w:hAnsiTheme="minorHAnsi"/>
          <w:b/>
          <w:sz w:val="22"/>
          <w:szCs w:val="22"/>
        </w:rPr>
        <w:t xml:space="preserve">Table </w:t>
      </w:r>
      <w:r w:rsidR="000D47A0">
        <w:rPr>
          <w:rFonts w:asciiTheme="minorHAnsi" w:hAnsiTheme="minorHAnsi"/>
          <w:b/>
          <w:sz w:val="22"/>
          <w:szCs w:val="22"/>
        </w:rPr>
        <w:t>10-</w:t>
      </w:r>
      <w:r w:rsidRPr="000928C5">
        <w:rPr>
          <w:rFonts w:asciiTheme="minorHAnsi" w:hAnsiTheme="minorHAnsi"/>
          <w:b/>
          <w:sz w:val="22"/>
          <w:szCs w:val="22"/>
        </w:rPr>
        <w:t>2.</w:t>
      </w:r>
      <w:r w:rsidRPr="000928C5">
        <w:rPr>
          <w:rFonts w:asciiTheme="minorHAnsi" w:hAnsiTheme="minorHAnsi"/>
          <w:sz w:val="22"/>
          <w:szCs w:val="22"/>
        </w:rPr>
        <w:t xml:space="preserve">  In this assessment, threshold values based on endpoints from non-acute exposures (e.g., </w:t>
      </w:r>
      <w:r w:rsidRPr="000928C5">
        <w:rPr>
          <w:rFonts w:asciiTheme="minorHAnsi" w:hAnsiTheme="minorHAnsi"/>
          <w:sz w:val="22"/>
          <w:szCs w:val="22"/>
          <w:u w:val="single"/>
        </w:rPr>
        <w:t>&gt;</w:t>
      </w:r>
      <w:r w:rsidRPr="000928C5">
        <w:rPr>
          <w:rFonts w:asciiTheme="minorHAnsi" w:hAnsiTheme="minorHAnsi"/>
          <w:sz w:val="22"/>
          <w:szCs w:val="22"/>
        </w:rPr>
        <w:t xml:space="preserve"> 96 hours) represent the actual experimental endpoint (</w:t>
      </w:r>
      <w:r w:rsidRPr="000928C5">
        <w:rPr>
          <w:rFonts w:asciiTheme="minorHAnsi" w:hAnsiTheme="minorHAnsi"/>
          <w:i/>
          <w:sz w:val="22"/>
          <w:szCs w:val="22"/>
        </w:rPr>
        <w:t>e.g</w:t>
      </w:r>
      <w:r w:rsidRPr="000928C5">
        <w:rPr>
          <w:rFonts w:asciiTheme="minorHAnsi" w:hAnsiTheme="minorHAnsi"/>
          <w:sz w:val="22"/>
          <w:szCs w:val="22"/>
        </w:rPr>
        <w:t>., NOAEC, LOAEC, LC</w:t>
      </w:r>
      <w:r w:rsidRPr="000928C5">
        <w:rPr>
          <w:rFonts w:asciiTheme="minorHAnsi" w:hAnsiTheme="minorHAnsi"/>
          <w:sz w:val="22"/>
          <w:szCs w:val="22"/>
          <w:vertAlign w:val="subscript"/>
        </w:rPr>
        <w:t>50</w:t>
      </w:r>
      <w:r w:rsidRPr="000928C5">
        <w:rPr>
          <w:rFonts w:asciiTheme="minorHAnsi" w:hAnsiTheme="minorHAnsi"/>
          <w:sz w:val="22"/>
          <w:szCs w:val="22"/>
        </w:rPr>
        <w:t>, LD</w:t>
      </w:r>
      <w:r w:rsidRPr="000928C5">
        <w:rPr>
          <w:rFonts w:asciiTheme="minorHAnsi" w:hAnsiTheme="minorHAnsi"/>
          <w:sz w:val="22"/>
          <w:szCs w:val="22"/>
          <w:vertAlign w:val="subscript"/>
        </w:rPr>
        <w:t>50</w:t>
      </w:r>
      <w:r w:rsidRPr="000928C5">
        <w:rPr>
          <w:rFonts w:asciiTheme="minorHAnsi" w:hAnsiTheme="minorHAnsi"/>
          <w:sz w:val="22"/>
          <w:szCs w:val="22"/>
        </w:rPr>
        <w:t>).  The data from which threshold values are derived are discussed in more detail in the following sections, arranged by lines of evidence.  In most cases, endpoints for mortality were the lowest values, representing the most sensitive effect.  For certain unit types, thresholds are based on other effects such as emergence or abundance; however, these effects typically occurred at exposures only slightly below levels where mortality was seen, sometimes in the same study.</w:t>
      </w:r>
    </w:p>
    <w:p w:rsidR="00E86E28" w:rsidRPr="000928C5" w:rsidRDefault="00E86E28">
      <w:pPr>
        <w:rPr>
          <w:rFonts w:asciiTheme="minorHAnsi" w:hAnsiTheme="minorHAnsi"/>
          <w:sz w:val="22"/>
          <w:szCs w:val="22"/>
        </w:rPr>
      </w:pPr>
    </w:p>
    <w:p w:rsidR="00AA2310" w:rsidRDefault="00B6151F">
      <w:pPr>
        <w:rPr>
          <w:rFonts w:asciiTheme="minorHAnsi" w:hAnsiTheme="minorHAnsi"/>
          <w:sz w:val="22"/>
          <w:szCs w:val="22"/>
        </w:rPr>
      </w:pPr>
      <w:r w:rsidRPr="000928C5">
        <w:rPr>
          <w:rFonts w:asciiTheme="minorHAnsi" w:hAnsiTheme="minorHAnsi"/>
          <w:sz w:val="22"/>
          <w:szCs w:val="22"/>
        </w:rPr>
        <w:t>Although data from observations of sublethal effects, including growth and biochemical endpoints, are available, significant growth and developmental effects generally were not seen at treatment levels independent of mortality.  Biochemical parameters such as protein content were more variable and were occasionally affected at treatment levels far below those where clearly adverse effects on fitness were seen.  However, in the absence of data for diazinon</w:t>
      </w:r>
      <w:r w:rsidR="00AA2310">
        <w:rPr>
          <w:rFonts w:asciiTheme="minorHAnsi" w:hAnsiTheme="minorHAnsi"/>
          <w:sz w:val="22"/>
          <w:szCs w:val="22"/>
        </w:rPr>
        <w:t>,</w:t>
      </w:r>
      <w:r w:rsidRPr="000928C5">
        <w:rPr>
          <w:rFonts w:asciiTheme="minorHAnsi" w:hAnsiTheme="minorHAnsi"/>
          <w:sz w:val="22"/>
          <w:szCs w:val="22"/>
        </w:rPr>
        <w:t xml:space="preserve"> which associate a given magnitude of biochemical effect with a downstream (apical) outcome in terrestrial invertebrates, biochemical endpoints are </w:t>
      </w:r>
    </w:p>
    <w:p w:rsidR="00AA2310" w:rsidRDefault="00AA2310">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presented for consideration within the lines of evidence but are not used to establish quantitative thresholds for sublethal effects of diazinon exposure </w:t>
      </w:r>
      <w:r w:rsidR="00AA2310">
        <w:rPr>
          <w:rFonts w:asciiTheme="minorHAnsi" w:hAnsiTheme="minorHAnsi"/>
          <w:sz w:val="22"/>
          <w:szCs w:val="22"/>
        </w:rPr>
        <w:t>to</w:t>
      </w:r>
      <w:r w:rsidRPr="000928C5">
        <w:rPr>
          <w:rFonts w:asciiTheme="minorHAnsi" w:hAnsiTheme="minorHAnsi"/>
          <w:sz w:val="22"/>
          <w:szCs w:val="22"/>
        </w:rPr>
        <w:t xml:space="preserve"> terrestrial invertebrates.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Threshold values and data arrays (next section) in this assessment are based on endpoints expressed in, or readily converted to, the following exposure units: milligram per kilogram body weight (mg/kg bw), milligram per kilogram soil (mg/kg soil), </w:t>
      </w:r>
      <w:r w:rsidR="00D33D31" w:rsidRPr="000928C5">
        <w:rPr>
          <w:rFonts w:asciiTheme="minorHAnsi" w:hAnsiTheme="minorHAnsi"/>
          <w:sz w:val="22"/>
          <w:szCs w:val="22"/>
        </w:rPr>
        <w:t>microgram per honey bee</w:t>
      </w:r>
      <w:r w:rsidRPr="000928C5">
        <w:rPr>
          <w:rFonts w:asciiTheme="minorHAnsi" w:hAnsiTheme="minorHAnsi"/>
          <w:sz w:val="22"/>
          <w:szCs w:val="22"/>
        </w:rPr>
        <w:t xml:space="preserve"> (</w:t>
      </w:r>
      <w:r w:rsidR="00D33D31" w:rsidRPr="000928C5">
        <w:rPr>
          <w:rFonts w:asciiTheme="minorHAnsi" w:hAnsiTheme="minorHAnsi"/>
          <w:sz w:val="22"/>
          <w:szCs w:val="22"/>
        </w:rPr>
        <w:t>u</w:t>
      </w:r>
      <w:r w:rsidRPr="000928C5">
        <w:rPr>
          <w:rFonts w:asciiTheme="minorHAnsi" w:hAnsiTheme="minorHAnsi"/>
          <w:sz w:val="22"/>
          <w:szCs w:val="22"/>
        </w:rPr>
        <w:t>g/</w:t>
      </w:r>
      <w:r w:rsidR="00D33D31" w:rsidRPr="000928C5">
        <w:rPr>
          <w:rFonts w:asciiTheme="minorHAnsi" w:hAnsiTheme="minorHAnsi"/>
          <w:sz w:val="22"/>
          <w:szCs w:val="22"/>
        </w:rPr>
        <w:t>bee</w:t>
      </w:r>
      <w:r w:rsidRPr="000928C5">
        <w:rPr>
          <w:rFonts w:asciiTheme="minorHAnsi" w:hAnsiTheme="minorHAnsi"/>
          <w:sz w:val="22"/>
          <w:szCs w:val="22"/>
        </w:rPr>
        <w:t xml:space="preserve">), milligram per kilogram diet (mg/kg diet), </w:t>
      </w:r>
      <w:r w:rsidR="00D33D31" w:rsidRPr="000928C5">
        <w:rPr>
          <w:rFonts w:asciiTheme="minorHAnsi" w:hAnsiTheme="minorHAnsi"/>
          <w:sz w:val="22"/>
          <w:szCs w:val="22"/>
        </w:rPr>
        <w:t xml:space="preserve">and </w:t>
      </w:r>
      <w:r w:rsidRPr="000928C5">
        <w:rPr>
          <w:rFonts w:asciiTheme="minorHAnsi" w:hAnsiTheme="minorHAnsi"/>
          <w:sz w:val="22"/>
          <w:szCs w:val="22"/>
        </w:rPr>
        <w:t xml:space="preserve">pounds active </w:t>
      </w:r>
      <w:r w:rsidR="00D33D31" w:rsidRPr="000928C5">
        <w:rPr>
          <w:rFonts w:asciiTheme="minorHAnsi" w:hAnsiTheme="minorHAnsi"/>
          <w:sz w:val="22"/>
          <w:szCs w:val="22"/>
        </w:rPr>
        <w:t xml:space="preserve">ingredient per acre (lbs </w:t>
      </w:r>
      <w:r w:rsidR="00993263" w:rsidRPr="000928C5">
        <w:rPr>
          <w:rFonts w:asciiTheme="minorHAnsi" w:hAnsiTheme="minorHAnsi"/>
          <w:sz w:val="22"/>
          <w:szCs w:val="22"/>
        </w:rPr>
        <w:t>a.i</w:t>
      </w:r>
      <w:r w:rsidR="00D33D31" w:rsidRPr="000928C5">
        <w:rPr>
          <w:rFonts w:asciiTheme="minorHAnsi" w:hAnsiTheme="minorHAnsi"/>
          <w:sz w:val="22"/>
          <w:szCs w:val="22"/>
        </w:rPr>
        <w:t xml:space="preserve">/A). </w:t>
      </w:r>
      <w:r w:rsidRPr="000928C5">
        <w:rPr>
          <w:rFonts w:asciiTheme="minorHAnsi" w:hAnsiTheme="minorHAnsi"/>
          <w:sz w:val="22"/>
          <w:szCs w:val="22"/>
        </w:rPr>
        <w:t>For mass per unit area exposures (</w:t>
      </w:r>
      <w:r w:rsidRPr="000928C5">
        <w:rPr>
          <w:rFonts w:asciiTheme="minorHAnsi" w:hAnsiTheme="minorHAnsi"/>
          <w:i/>
          <w:sz w:val="22"/>
          <w:szCs w:val="22"/>
        </w:rPr>
        <w:t>e.g</w:t>
      </w:r>
      <w:r w:rsidRPr="000928C5">
        <w:rPr>
          <w:rFonts w:asciiTheme="minorHAnsi" w:hAnsiTheme="minorHAnsi"/>
          <w:sz w:val="22"/>
          <w:szCs w:val="22"/>
        </w:rPr>
        <w:t xml:space="preserve">., pounds per acre, lbs </w:t>
      </w:r>
      <w:r w:rsidR="00993263" w:rsidRPr="000928C5">
        <w:rPr>
          <w:rFonts w:asciiTheme="minorHAnsi" w:hAnsiTheme="minorHAnsi"/>
          <w:sz w:val="22"/>
          <w:szCs w:val="22"/>
        </w:rPr>
        <w:t>a.i</w:t>
      </w:r>
      <w:r w:rsidRPr="000928C5">
        <w:rPr>
          <w:rFonts w:asciiTheme="minorHAnsi" w:hAnsiTheme="minorHAnsi"/>
          <w:sz w:val="22"/>
          <w:szCs w:val="22"/>
        </w:rPr>
        <w:t xml:space="preserve">/A) , in addition to determining a single most sensitive endpoint, the data are considered together in the data arrays to illustrate the range of treatment levels </w:t>
      </w:r>
      <w:r w:rsidR="00AA2310">
        <w:rPr>
          <w:rFonts w:asciiTheme="minorHAnsi" w:hAnsiTheme="minorHAnsi"/>
          <w:sz w:val="22"/>
          <w:szCs w:val="22"/>
        </w:rPr>
        <w:t>that</w:t>
      </w:r>
      <w:r w:rsidRPr="000928C5">
        <w:rPr>
          <w:rFonts w:asciiTheme="minorHAnsi" w:hAnsiTheme="minorHAnsi"/>
          <w:sz w:val="22"/>
          <w:szCs w:val="22"/>
        </w:rPr>
        <w:t xml:space="preserve"> have elicited various effects in terrestrial invertebrates </w:t>
      </w:r>
      <w:r w:rsidRPr="000928C5">
        <w:rPr>
          <w:rFonts w:asciiTheme="minorHAnsi" w:hAnsiTheme="minorHAnsi"/>
          <w:i/>
          <w:sz w:val="22"/>
          <w:szCs w:val="22"/>
        </w:rPr>
        <w:t>in situ</w:t>
      </w:r>
      <w:r w:rsidRPr="000928C5">
        <w:rPr>
          <w:rFonts w:asciiTheme="minorHAnsi" w:hAnsiTheme="minorHAnsi"/>
          <w:sz w:val="22"/>
          <w:szCs w:val="22"/>
        </w:rPr>
        <w:t xml:space="preserve"> and </w:t>
      </w:r>
      <w:r w:rsidRPr="000928C5">
        <w:rPr>
          <w:rFonts w:asciiTheme="minorHAnsi" w:hAnsiTheme="minorHAnsi"/>
          <w:i/>
          <w:sz w:val="22"/>
          <w:szCs w:val="22"/>
        </w:rPr>
        <w:t>ex situ</w:t>
      </w:r>
      <w:r w:rsidRPr="000928C5">
        <w:rPr>
          <w:rFonts w:asciiTheme="minorHAnsi" w:hAnsiTheme="minorHAnsi"/>
          <w:sz w:val="22"/>
          <w:szCs w:val="22"/>
        </w:rPr>
        <w:t>.  A species sensitivity distribution is not provided given the variation in experimental designs and types of exposure.</w:t>
      </w:r>
    </w:p>
    <w:p w:rsidR="00E86E28" w:rsidRPr="000928C5" w:rsidRDefault="00E86E28">
      <w:pPr>
        <w:keepNext/>
        <w:keepLines/>
        <w:widowControl w:val="0"/>
        <w:rPr>
          <w:rFonts w:asciiTheme="minorHAnsi" w:hAnsiTheme="minorHAnsi"/>
          <w:sz w:val="22"/>
          <w:szCs w:val="22"/>
        </w:rPr>
      </w:pPr>
    </w:p>
    <w:p w:rsidR="007973C6" w:rsidRPr="00844915" w:rsidRDefault="007973C6" w:rsidP="007973C6">
      <w:pPr>
        <w:pStyle w:val="Caption"/>
        <w:keepNext/>
        <w:jc w:val="left"/>
        <w:rPr>
          <w:rFonts w:asciiTheme="minorHAnsi" w:hAnsiTheme="minorHAnsi"/>
          <w:b/>
          <w:i w:val="0"/>
          <w:color w:val="auto"/>
          <w:sz w:val="22"/>
          <w:szCs w:val="22"/>
        </w:rPr>
      </w:pPr>
      <w:bookmarkStart w:id="184" w:name="h.28h4qwu" w:colFirst="0" w:colLast="0"/>
      <w:bookmarkStart w:id="185" w:name="_Toc436127734"/>
      <w:bookmarkEnd w:id="184"/>
      <w:r w:rsidRPr="00844915">
        <w:rPr>
          <w:rFonts w:asciiTheme="minorHAnsi" w:hAnsiTheme="minorHAnsi"/>
          <w:b/>
          <w:i w:val="0"/>
          <w:color w:val="auto"/>
          <w:sz w:val="22"/>
          <w:szCs w:val="22"/>
        </w:rPr>
        <w:t xml:space="preserve">Table </w:t>
      </w:r>
      <w:r w:rsidR="00F132A2" w:rsidRPr="00844915">
        <w:rPr>
          <w:rFonts w:asciiTheme="minorHAnsi" w:hAnsiTheme="minorHAnsi"/>
          <w:b/>
          <w:i w:val="0"/>
          <w:color w:val="auto"/>
          <w:sz w:val="22"/>
          <w:szCs w:val="22"/>
        </w:rPr>
        <w:t>10</w:t>
      </w:r>
      <w:r w:rsidRPr="00844915">
        <w:rPr>
          <w:rFonts w:asciiTheme="minorHAnsi" w:hAnsiTheme="minorHAnsi"/>
          <w:b/>
          <w:i w:val="0"/>
          <w:color w:val="auto"/>
          <w:sz w:val="22"/>
          <w:szCs w:val="22"/>
        </w:rPr>
        <w:t>-1. Direct and Indirect Effects Thresholds Based on the Most Sensitive Acute (</w:t>
      </w:r>
      <w:r w:rsidRPr="00844915">
        <w:rPr>
          <w:rFonts w:asciiTheme="minorHAnsi" w:hAnsiTheme="minorHAnsi"/>
          <w:b/>
          <w:i w:val="0"/>
          <w:color w:val="auto"/>
          <w:sz w:val="22"/>
          <w:szCs w:val="22"/>
          <w:u w:val="single"/>
        </w:rPr>
        <w:t>&lt;</w:t>
      </w:r>
      <w:r w:rsidRPr="00844915">
        <w:rPr>
          <w:rFonts w:asciiTheme="minorHAnsi" w:hAnsiTheme="minorHAnsi"/>
          <w:b/>
          <w:i w:val="0"/>
          <w:color w:val="auto"/>
          <w:sz w:val="22"/>
          <w:szCs w:val="22"/>
        </w:rPr>
        <w:t>96 hr) Mortality Endpoints (LC</w:t>
      </w:r>
      <w:r w:rsidRPr="00844915">
        <w:rPr>
          <w:rFonts w:asciiTheme="minorHAnsi" w:hAnsiTheme="minorHAnsi"/>
          <w:b/>
          <w:i w:val="0"/>
          <w:color w:val="auto"/>
          <w:sz w:val="22"/>
          <w:szCs w:val="22"/>
          <w:vertAlign w:val="subscript"/>
        </w:rPr>
        <w:t>50</w:t>
      </w:r>
      <w:r w:rsidRPr="00844915">
        <w:rPr>
          <w:rFonts w:asciiTheme="minorHAnsi" w:hAnsiTheme="minorHAnsi"/>
          <w:b/>
          <w:i w:val="0"/>
          <w:color w:val="auto"/>
          <w:sz w:val="22"/>
          <w:szCs w:val="22"/>
        </w:rPr>
        <w:t xml:space="preserve"> or LD</w:t>
      </w:r>
      <w:r w:rsidRPr="00844915">
        <w:rPr>
          <w:rFonts w:asciiTheme="minorHAnsi" w:hAnsiTheme="minorHAnsi"/>
          <w:b/>
          <w:i w:val="0"/>
          <w:color w:val="auto"/>
          <w:sz w:val="22"/>
          <w:szCs w:val="22"/>
          <w:vertAlign w:val="subscript"/>
        </w:rPr>
        <w:t>50</w:t>
      </w:r>
      <w:r w:rsidRPr="00844915">
        <w:rPr>
          <w:rFonts w:asciiTheme="minorHAnsi" w:hAnsiTheme="minorHAnsi"/>
          <w:b/>
          <w:i w:val="0"/>
          <w:color w:val="auto"/>
          <w:sz w:val="22"/>
          <w:szCs w:val="22"/>
        </w:rPr>
        <w:t>)</w:t>
      </w:r>
      <w:bookmarkEnd w:id="185"/>
    </w:p>
    <w:tbl>
      <w:tblPr>
        <w:tblStyle w:val="aff"/>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80"/>
        <w:gridCol w:w="1458"/>
        <w:gridCol w:w="1074"/>
        <w:gridCol w:w="2464"/>
        <w:gridCol w:w="1583"/>
        <w:gridCol w:w="1101"/>
      </w:tblGrid>
      <w:tr w:rsidR="00E86E28" w:rsidRPr="000928C5" w:rsidTr="00D33D31">
        <w:tc>
          <w:tcPr>
            <w:tcW w:w="1680"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Exposure Unit</w:t>
            </w:r>
          </w:p>
        </w:tc>
        <w:tc>
          <w:tcPr>
            <w:tcW w:w="1458"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Threshold Type</w:t>
            </w:r>
          </w:p>
        </w:tc>
        <w:tc>
          <w:tcPr>
            <w:tcW w:w="1074"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Value</w:t>
            </w:r>
          </w:p>
        </w:tc>
        <w:tc>
          <w:tcPr>
            <w:tcW w:w="2464"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Source</w:t>
            </w:r>
          </w:p>
        </w:tc>
        <w:tc>
          <w:tcPr>
            <w:tcW w:w="1583"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Exposure Route</w:t>
            </w:r>
          </w:p>
        </w:tc>
        <w:tc>
          <w:tcPr>
            <w:tcW w:w="1101"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Duration</w:t>
            </w:r>
          </w:p>
        </w:tc>
      </w:tr>
      <w:tr w:rsidR="00E86E28" w:rsidRPr="000928C5" w:rsidTr="00D33D31">
        <w:tc>
          <w:tcPr>
            <w:tcW w:w="1680" w:type="dxa"/>
            <w:vMerge w:val="restart"/>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mg/kg bw</w:t>
            </w:r>
          </w:p>
        </w:tc>
        <w:tc>
          <w:tcPr>
            <w:tcW w:w="1458"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Direct (1/million)</w:t>
            </w:r>
          </w:p>
        </w:tc>
        <w:tc>
          <w:tcPr>
            <w:tcW w:w="1074"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 xml:space="preserve">0.02 </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ug/g bw</w:t>
            </w:r>
          </w:p>
        </w:tc>
        <w:tc>
          <w:tcPr>
            <w:tcW w:w="2464" w:type="dxa"/>
            <w:vMerge w:val="restart"/>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LD</w:t>
            </w:r>
            <w:r w:rsidRPr="000928C5">
              <w:rPr>
                <w:rFonts w:asciiTheme="minorHAnsi" w:hAnsiTheme="minorHAnsi"/>
                <w:sz w:val="22"/>
                <w:szCs w:val="22"/>
                <w:vertAlign w:val="subscript"/>
              </w:rPr>
              <w:t>50</w:t>
            </w:r>
            <w:r w:rsidRPr="000928C5">
              <w:rPr>
                <w:rFonts w:asciiTheme="minorHAnsi" w:hAnsiTheme="minorHAnsi"/>
                <w:sz w:val="22"/>
                <w:szCs w:val="22"/>
              </w:rPr>
              <w:t xml:space="preserve"> = 0.15 ug/g bw</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Slope = 4.87</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E100430</w:t>
            </w:r>
          </w:p>
        </w:tc>
        <w:tc>
          <w:tcPr>
            <w:tcW w:w="1583" w:type="dxa"/>
            <w:vMerge w:val="restart"/>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Contact</w:t>
            </w:r>
          </w:p>
        </w:tc>
        <w:tc>
          <w:tcPr>
            <w:tcW w:w="1101" w:type="dxa"/>
            <w:vMerge w:val="restart"/>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24-hr</w:t>
            </w:r>
          </w:p>
        </w:tc>
      </w:tr>
      <w:tr w:rsidR="00E86E28" w:rsidRPr="000928C5" w:rsidTr="00D33D31">
        <w:tc>
          <w:tcPr>
            <w:tcW w:w="1680" w:type="dxa"/>
            <w:vMerge/>
            <w:shd w:val="clear" w:color="auto" w:fill="F2F2F2"/>
          </w:tcPr>
          <w:p w:rsidR="00E86E28" w:rsidRPr="000928C5" w:rsidRDefault="00E86E28">
            <w:pPr>
              <w:keepNext/>
              <w:keepLines/>
              <w:rPr>
                <w:rFonts w:asciiTheme="minorHAnsi" w:hAnsiTheme="minorHAnsi"/>
                <w:sz w:val="22"/>
                <w:szCs w:val="22"/>
              </w:rPr>
            </w:pPr>
          </w:p>
        </w:tc>
        <w:tc>
          <w:tcPr>
            <w:tcW w:w="1458"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Indirect (1/10)</w:t>
            </w:r>
          </w:p>
        </w:tc>
        <w:tc>
          <w:tcPr>
            <w:tcW w:w="1074"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 xml:space="preserve">0.08 </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ug/g bw</w:t>
            </w:r>
          </w:p>
        </w:tc>
        <w:tc>
          <w:tcPr>
            <w:tcW w:w="2464"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583" w:type="dxa"/>
            <w:vMerge/>
          </w:tcPr>
          <w:p w:rsidR="00E86E28" w:rsidRPr="000928C5" w:rsidRDefault="00E86E28">
            <w:pPr>
              <w:widowControl w:val="0"/>
              <w:spacing w:line="276" w:lineRule="auto"/>
              <w:jc w:val="left"/>
              <w:rPr>
                <w:rFonts w:asciiTheme="minorHAnsi" w:hAnsiTheme="minorHAnsi"/>
                <w:sz w:val="22"/>
                <w:szCs w:val="22"/>
              </w:rPr>
            </w:pPr>
          </w:p>
        </w:tc>
        <w:tc>
          <w:tcPr>
            <w:tcW w:w="1101" w:type="dxa"/>
            <w:shd w:val="clear" w:color="auto" w:fill="FFFFFF"/>
          </w:tcPr>
          <w:p w:rsidR="00E86E28" w:rsidRPr="000928C5" w:rsidRDefault="00E86E28">
            <w:pPr>
              <w:keepNext/>
              <w:keepLines/>
              <w:rPr>
                <w:rFonts w:asciiTheme="minorHAnsi" w:hAnsiTheme="minorHAnsi"/>
                <w:sz w:val="22"/>
                <w:szCs w:val="22"/>
              </w:rPr>
            </w:pPr>
          </w:p>
          <w:p w:rsidR="00E86E28" w:rsidRPr="000928C5" w:rsidRDefault="00E86E28">
            <w:pPr>
              <w:keepNext/>
              <w:keepLines/>
              <w:rPr>
                <w:rFonts w:asciiTheme="minorHAnsi" w:hAnsiTheme="minorHAnsi"/>
                <w:sz w:val="22"/>
                <w:szCs w:val="22"/>
              </w:rPr>
            </w:pPr>
          </w:p>
          <w:p w:rsidR="00E86E28" w:rsidRPr="000928C5" w:rsidRDefault="00E86E28">
            <w:pPr>
              <w:keepNext/>
              <w:keepLines/>
              <w:rPr>
                <w:rFonts w:asciiTheme="minorHAnsi" w:hAnsiTheme="minorHAnsi"/>
                <w:sz w:val="22"/>
                <w:szCs w:val="22"/>
              </w:rPr>
            </w:pPr>
          </w:p>
        </w:tc>
      </w:tr>
      <w:tr w:rsidR="00E86E28" w:rsidRPr="000928C5" w:rsidTr="00D33D31">
        <w:trPr>
          <w:trHeight w:val="460"/>
        </w:trPr>
        <w:tc>
          <w:tcPr>
            <w:tcW w:w="1680"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mg/kg soil</w:t>
            </w:r>
          </w:p>
        </w:tc>
        <w:tc>
          <w:tcPr>
            <w:tcW w:w="7680" w:type="dxa"/>
            <w:gridSpan w:val="5"/>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An acute (</w:t>
            </w:r>
            <w:r w:rsidRPr="000928C5">
              <w:rPr>
                <w:rFonts w:asciiTheme="minorHAnsi" w:hAnsiTheme="minorHAnsi"/>
                <w:sz w:val="22"/>
                <w:szCs w:val="22"/>
                <w:u w:val="single"/>
              </w:rPr>
              <w:t>&lt;</w:t>
            </w:r>
            <w:r w:rsidRPr="000928C5">
              <w:rPr>
                <w:rFonts w:asciiTheme="minorHAnsi" w:hAnsiTheme="minorHAnsi"/>
                <w:sz w:val="22"/>
                <w:szCs w:val="22"/>
              </w:rPr>
              <w:t>96 hour) LC</w:t>
            </w:r>
            <w:r w:rsidRPr="000928C5">
              <w:rPr>
                <w:rFonts w:asciiTheme="minorHAnsi" w:hAnsiTheme="minorHAnsi"/>
                <w:sz w:val="22"/>
                <w:szCs w:val="22"/>
                <w:vertAlign w:val="subscript"/>
              </w:rPr>
              <w:t>50</w:t>
            </w:r>
            <w:r w:rsidRPr="000928C5">
              <w:rPr>
                <w:rFonts w:asciiTheme="minorHAnsi" w:hAnsiTheme="minorHAnsi"/>
                <w:sz w:val="22"/>
                <w:szCs w:val="22"/>
              </w:rPr>
              <w:t xml:space="preserve"> or LD</w:t>
            </w:r>
            <w:r w:rsidRPr="000928C5">
              <w:rPr>
                <w:rFonts w:asciiTheme="minorHAnsi" w:hAnsiTheme="minorHAnsi"/>
                <w:sz w:val="22"/>
                <w:szCs w:val="22"/>
                <w:vertAlign w:val="subscript"/>
              </w:rPr>
              <w:t>50</w:t>
            </w:r>
            <w:r w:rsidRPr="000928C5">
              <w:rPr>
                <w:rFonts w:asciiTheme="minorHAnsi" w:hAnsiTheme="minorHAnsi"/>
                <w:sz w:val="22"/>
                <w:szCs w:val="22"/>
              </w:rPr>
              <w:t xml:space="preserve"> value is not available.</w:t>
            </w:r>
          </w:p>
        </w:tc>
      </w:tr>
      <w:tr w:rsidR="00E86E28" w:rsidRPr="000928C5" w:rsidTr="00D33D31">
        <w:tc>
          <w:tcPr>
            <w:tcW w:w="1680" w:type="dxa"/>
            <w:vMerge w:val="restart"/>
            <w:shd w:val="clear" w:color="auto" w:fill="F2F2F2"/>
          </w:tcPr>
          <w:p w:rsidR="00E86E28" w:rsidRPr="000928C5" w:rsidRDefault="00D33D31" w:rsidP="00D33D31">
            <w:pPr>
              <w:keepNext/>
              <w:keepLines/>
              <w:rPr>
                <w:rFonts w:asciiTheme="minorHAnsi" w:hAnsiTheme="minorHAnsi"/>
                <w:sz w:val="22"/>
                <w:szCs w:val="22"/>
              </w:rPr>
            </w:pPr>
            <w:r w:rsidRPr="000928C5">
              <w:rPr>
                <w:rFonts w:asciiTheme="minorHAnsi" w:hAnsiTheme="minorHAnsi"/>
                <w:sz w:val="22"/>
                <w:szCs w:val="22"/>
              </w:rPr>
              <w:t>u</w:t>
            </w:r>
            <w:r w:rsidR="00B6151F" w:rsidRPr="000928C5">
              <w:rPr>
                <w:rFonts w:asciiTheme="minorHAnsi" w:hAnsiTheme="minorHAnsi"/>
                <w:sz w:val="22"/>
                <w:szCs w:val="22"/>
              </w:rPr>
              <w:t>g/</w:t>
            </w:r>
            <w:r w:rsidRPr="000928C5">
              <w:rPr>
                <w:rFonts w:asciiTheme="minorHAnsi" w:hAnsiTheme="minorHAnsi"/>
                <w:sz w:val="22"/>
                <w:szCs w:val="22"/>
              </w:rPr>
              <w:t>bee</w:t>
            </w:r>
          </w:p>
        </w:tc>
        <w:tc>
          <w:tcPr>
            <w:tcW w:w="1458"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Direct (1/million)</w:t>
            </w:r>
          </w:p>
        </w:tc>
        <w:tc>
          <w:tcPr>
            <w:tcW w:w="1074"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0.02</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ug/bee</w:t>
            </w:r>
          </w:p>
        </w:tc>
        <w:tc>
          <w:tcPr>
            <w:tcW w:w="2464" w:type="dxa"/>
            <w:vMerge w:val="restart"/>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LD</w:t>
            </w:r>
            <w:r w:rsidRPr="000928C5">
              <w:rPr>
                <w:rFonts w:asciiTheme="minorHAnsi" w:hAnsiTheme="minorHAnsi"/>
                <w:sz w:val="22"/>
                <w:szCs w:val="22"/>
                <w:vertAlign w:val="subscript"/>
              </w:rPr>
              <w:t>50</w:t>
            </w:r>
            <w:r w:rsidRPr="000928C5">
              <w:rPr>
                <w:rFonts w:asciiTheme="minorHAnsi" w:hAnsiTheme="minorHAnsi"/>
                <w:sz w:val="22"/>
                <w:szCs w:val="22"/>
              </w:rPr>
              <w:t xml:space="preserve"> = 0.052 ug/bee</w:t>
            </w:r>
            <w:r w:rsidRPr="000928C5">
              <w:rPr>
                <w:rFonts w:asciiTheme="minorHAnsi" w:hAnsiTheme="minorHAnsi"/>
                <w:sz w:val="22"/>
                <w:szCs w:val="22"/>
                <w:vertAlign w:val="superscript"/>
              </w:rPr>
              <w:footnoteReference w:id="9"/>
            </w:r>
            <w:r w:rsidRPr="000928C5">
              <w:rPr>
                <w:rFonts w:asciiTheme="minorHAnsi" w:hAnsiTheme="minorHAnsi"/>
                <w:sz w:val="22"/>
                <w:szCs w:val="22"/>
              </w:rPr>
              <w:t>E070</w:t>
            </w:r>
            <w:r w:rsidR="000A6342">
              <w:rPr>
                <w:rFonts w:asciiTheme="minorHAnsi" w:hAnsiTheme="minorHAnsi"/>
                <w:sz w:val="22"/>
                <w:szCs w:val="22"/>
              </w:rPr>
              <w:t>54</w:t>
            </w:r>
            <w:r w:rsidRPr="000928C5">
              <w:rPr>
                <w:rFonts w:asciiTheme="minorHAnsi" w:hAnsiTheme="minorHAnsi"/>
                <w:sz w:val="22"/>
                <w:szCs w:val="22"/>
              </w:rPr>
              <w:t>2</w:t>
            </w:r>
          </w:p>
        </w:tc>
        <w:tc>
          <w:tcPr>
            <w:tcW w:w="1583" w:type="dxa"/>
            <w:vMerge w:val="restart"/>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Contact</w:t>
            </w:r>
          </w:p>
        </w:tc>
        <w:tc>
          <w:tcPr>
            <w:tcW w:w="1101" w:type="dxa"/>
            <w:vMerge w:val="restart"/>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24-hr</w:t>
            </w:r>
          </w:p>
        </w:tc>
      </w:tr>
      <w:tr w:rsidR="00E86E28" w:rsidRPr="000928C5" w:rsidTr="00D33D31">
        <w:tc>
          <w:tcPr>
            <w:tcW w:w="1680" w:type="dxa"/>
            <w:vMerge/>
            <w:shd w:val="clear" w:color="auto" w:fill="F2F2F2"/>
          </w:tcPr>
          <w:p w:rsidR="00E86E28" w:rsidRPr="000928C5" w:rsidRDefault="00E86E28">
            <w:pPr>
              <w:keepNext/>
              <w:keepLines/>
              <w:rPr>
                <w:rFonts w:asciiTheme="minorHAnsi" w:hAnsiTheme="minorHAnsi"/>
                <w:sz w:val="22"/>
                <w:szCs w:val="22"/>
              </w:rPr>
            </w:pPr>
          </w:p>
        </w:tc>
        <w:tc>
          <w:tcPr>
            <w:tcW w:w="1458"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Indirect (1/10)</w:t>
            </w:r>
          </w:p>
        </w:tc>
        <w:tc>
          <w:tcPr>
            <w:tcW w:w="1074"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0.04</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ug/bee</w:t>
            </w:r>
          </w:p>
        </w:tc>
        <w:tc>
          <w:tcPr>
            <w:tcW w:w="2464"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583" w:type="dxa"/>
            <w:vMerge/>
          </w:tcPr>
          <w:p w:rsidR="00E86E28" w:rsidRPr="000928C5" w:rsidRDefault="00E86E28">
            <w:pPr>
              <w:widowControl w:val="0"/>
              <w:spacing w:line="276" w:lineRule="auto"/>
              <w:jc w:val="left"/>
              <w:rPr>
                <w:rFonts w:asciiTheme="minorHAnsi" w:hAnsiTheme="minorHAnsi"/>
                <w:sz w:val="22"/>
                <w:szCs w:val="22"/>
              </w:rPr>
            </w:pPr>
          </w:p>
        </w:tc>
        <w:tc>
          <w:tcPr>
            <w:tcW w:w="1101" w:type="dxa"/>
            <w:shd w:val="clear" w:color="auto" w:fill="FFFFFF"/>
          </w:tcPr>
          <w:p w:rsidR="00E86E28" w:rsidRPr="000928C5" w:rsidRDefault="00E86E28">
            <w:pPr>
              <w:keepNext/>
              <w:keepLines/>
              <w:rPr>
                <w:rFonts w:asciiTheme="minorHAnsi" w:hAnsiTheme="minorHAnsi"/>
                <w:sz w:val="22"/>
                <w:szCs w:val="22"/>
              </w:rPr>
            </w:pPr>
          </w:p>
          <w:p w:rsidR="00E86E28" w:rsidRPr="000928C5" w:rsidRDefault="00E86E28">
            <w:pPr>
              <w:keepNext/>
              <w:keepLines/>
              <w:rPr>
                <w:rFonts w:asciiTheme="minorHAnsi" w:hAnsiTheme="minorHAnsi"/>
                <w:sz w:val="22"/>
                <w:szCs w:val="22"/>
              </w:rPr>
            </w:pPr>
          </w:p>
          <w:p w:rsidR="00E86E28" w:rsidRPr="000928C5" w:rsidRDefault="00E86E28">
            <w:pPr>
              <w:keepNext/>
              <w:keepLines/>
              <w:rPr>
                <w:rFonts w:asciiTheme="minorHAnsi" w:hAnsiTheme="minorHAnsi"/>
                <w:sz w:val="22"/>
                <w:szCs w:val="22"/>
              </w:rPr>
            </w:pPr>
          </w:p>
        </w:tc>
      </w:tr>
      <w:tr w:rsidR="00E86E28" w:rsidRPr="000928C5" w:rsidTr="00D33D31">
        <w:tc>
          <w:tcPr>
            <w:tcW w:w="1680"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mg/kg diet</w:t>
            </w:r>
          </w:p>
        </w:tc>
        <w:tc>
          <w:tcPr>
            <w:tcW w:w="7680" w:type="dxa"/>
            <w:gridSpan w:val="5"/>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An acute (</w:t>
            </w:r>
            <w:r w:rsidRPr="000928C5">
              <w:rPr>
                <w:rFonts w:asciiTheme="minorHAnsi" w:hAnsiTheme="minorHAnsi"/>
                <w:sz w:val="22"/>
                <w:szCs w:val="22"/>
                <w:u w:val="single"/>
              </w:rPr>
              <w:t>&lt;</w:t>
            </w:r>
            <w:r w:rsidRPr="000928C5">
              <w:rPr>
                <w:rFonts w:asciiTheme="minorHAnsi" w:hAnsiTheme="minorHAnsi"/>
                <w:sz w:val="22"/>
                <w:szCs w:val="22"/>
              </w:rPr>
              <w:t>96 hour) LC</w:t>
            </w:r>
            <w:r w:rsidRPr="000928C5">
              <w:rPr>
                <w:rFonts w:asciiTheme="minorHAnsi" w:hAnsiTheme="minorHAnsi"/>
                <w:sz w:val="22"/>
                <w:szCs w:val="22"/>
                <w:vertAlign w:val="subscript"/>
              </w:rPr>
              <w:t>50</w:t>
            </w:r>
            <w:r w:rsidRPr="000928C5">
              <w:rPr>
                <w:rFonts w:asciiTheme="minorHAnsi" w:hAnsiTheme="minorHAnsi"/>
                <w:sz w:val="22"/>
                <w:szCs w:val="22"/>
              </w:rPr>
              <w:t xml:space="preserve"> or LD</w:t>
            </w:r>
            <w:r w:rsidRPr="000928C5">
              <w:rPr>
                <w:rFonts w:asciiTheme="minorHAnsi" w:hAnsiTheme="minorHAnsi"/>
                <w:sz w:val="22"/>
                <w:szCs w:val="22"/>
                <w:vertAlign w:val="subscript"/>
              </w:rPr>
              <w:t>50</w:t>
            </w:r>
            <w:r w:rsidRPr="000928C5">
              <w:rPr>
                <w:rFonts w:asciiTheme="minorHAnsi" w:hAnsiTheme="minorHAnsi"/>
                <w:sz w:val="22"/>
                <w:szCs w:val="22"/>
              </w:rPr>
              <w:t xml:space="preserve"> value is not available.</w:t>
            </w:r>
          </w:p>
        </w:tc>
      </w:tr>
      <w:tr w:rsidR="00E86E28" w:rsidRPr="000928C5" w:rsidTr="00D33D31">
        <w:trPr>
          <w:trHeight w:val="280"/>
        </w:trPr>
        <w:tc>
          <w:tcPr>
            <w:tcW w:w="1680"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 xml:space="preserve">lbs </w:t>
            </w:r>
            <w:r w:rsidR="00993263" w:rsidRPr="000928C5">
              <w:rPr>
                <w:rFonts w:asciiTheme="minorHAnsi" w:hAnsiTheme="minorHAnsi"/>
                <w:sz w:val="22"/>
                <w:szCs w:val="22"/>
              </w:rPr>
              <w:t>a.i</w:t>
            </w:r>
            <w:r w:rsidRPr="000928C5">
              <w:rPr>
                <w:rFonts w:asciiTheme="minorHAnsi" w:hAnsiTheme="minorHAnsi"/>
                <w:sz w:val="22"/>
                <w:szCs w:val="22"/>
              </w:rPr>
              <w:t>/A</w:t>
            </w:r>
          </w:p>
        </w:tc>
        <w:tc>
          <w:tcPr>
            <w:tcW w:w="7680" w:type="dxa"/>
            <w:gridSpan w:val="5"/>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An acute (</w:t>
            </w:r>
            <w:r w:rsidRPr="000928C5">
              <w:rPr>
                <w:rFonts w:asciiTheme="minorHAnsi" w:hAnsiTheme="minorHAnsi"/>
                <w:sz w:val="22"/>
                <w:szCs w:val="22"/>
                <w:u w:val="single"/>
              </w:rPr>
              <w:t>&lt;</w:t>
            </w:r>
            <w:r w:rsidRPr="000928C5">
              <w:rPr>
                <w:rFonts w:asciiTheme="minorHAnsi" w:hAnsiTheme="minorHAnsi"/>
                <w:sz w:val="22"/>
                <w:szCs w:val="22"/>
              </w:rPr>
              <w:t>96 hour) LC</w:t>
            </w:r>
            <w:r w:rsidRPr="000928C5">
              <w:rPr>
                <w:rFonts w:asciiTheme="minorHAnsi" w:hAnsiTheme="minorHAnsi"/>
                <w:sz w:val="22"/>
                <w:szCs w:val="22"/>
                <w:vertAlign w:val="subscript"/>
              </w:rPr>
              <w:t>50</w:t>
            </w:r>
            <w:r w:rsidRPr="000928C5">
              <w:rPr>
                <w:rFonts w:asciiTheme="minorHAnsi" w:hAnsiTheme="minorHAnsi"/>
                <w:sz w:val="22"/>
                <w:szCs w:val="22"/>
              </w:rPr>
              <w:t xml:space="preserve"> or LD</w:t>
            </w:r>
            <w:r w:rsidRPr="000928C5">
              <w:rPr>
                <w:rFonts w:asciiTheme="minorHAnsi" w:hAnsiTheme="minorHAnsi"/>
                <w:sz w:val="22"/>
                <w:szCs w:val="22"/>
                <w:vertAlign w:val="subscript"/>
              </w:rPr>
              <w:t>50</w:t>
            </w:r>
            <w:r w:rsidRPr="000928C5">
              <w:rPr>
                <w:rFonts w:asciiTheme="minorHAnsi" w:hAnsiTheme="minorHAnsi"/>
                <w:sz w:val="22"/>
                <w:szCs w:val="22"/>
              </w:rPr>
              <w:t xml:space="preserve"> value is not available.</w:t>
            </w:r>
          </w:p>
        </w:tc>
      </w:tr>
    </w:tbl>
    <w:p w:rsidR="00E86E28" w:rsidRPr="000928C5" w:rsidRDefault="00E86E28">
      <w:pPr>
        <w:rPr>
          <w:rFonts w:asciiTheme="minorHAnsi" w:hAnsiTheme="minorHAnsi"/>
          <w:sz w:val="22"/>
          <w:szCs w:val="22"/>
        </w:rPr>
      </w:pPr>
    </w:p>
    <w:p w:rsidR="00F132A2" w:rsidRDefault="00F132A2" w:rsidP="007973C6">
      <w:pPr>
        <w:pStyle w:val="Caption"/>
        <w:rPr>
          <w:rFonts w:asciiTheme="minorHAnsi" w:hAnsiTheme="minorHAnsi"/>
          <w:b/>
          <w:sz w:val="22"/>
          <w:szCs w:val="22"/>
        </w:rPr>
      </w:pPr>
      <w:bookmarkStart w:id="186" w:name="h.nmf14n" w:colFirst="0" w:colLast="0"/>
      <w:bookmarkStart w:id="187" w:name="_Toc436127735"/>
      <w:bookmarkEnd w:id="186"/>
    </w:p>
    <w:p w:rsidR="00F132A2" w:rsidRDefault="00F132A2" w:rsidP="007973C6">
      <w:pPr>
        <w:pStyle w:val="Caption"/>
        <w:rPr>
          <w:rFonts w:asciiTheme="minorHAnsi" w:hAnsiTheme="minorHAnsi"/>
          <w:b/>
          <w:sz w:val="22"/>
          <w:szCs w:val="22"/>
        </w:rPr>
      </w:pPr>
    </w:p>
    <w:p w:rsidR="00E86E28" w:rsidRPr="00844915" w:rsidRDefault="0011092F" w:rsidP="007973C6">
      <w:pPr>
        <w:pStyle w:val="Caption"/>
        <w:rPr>
          <w:rFonts w:asciiTheme="minorHAnsi" w:hAnsiTheme="minorHAnsi"/>
          <w:b/>
          <w:i w:val="0"/>
          <w:color w:val="auto"/>
          <w:sz w:val="22"/>
          <w:szCs w:val="22"/>
        </w:rPr>
      </w:pPr>
      <w:r w:rsidRPr="00844915">
        <w:rPr>
          <w:rFonts w:asciiTheme="minorHAnsi" w:hAnsiTheme="minorHAnsi"/>
          <w:b/>
          <w:i w:val="0"/>
          <w:color w:val="auto"/>
          <w:sz w:val="22"/>
          <w:szCs w:val="22"/>
        </w:rPr>
        <w:t>Table 10</w:t>
      </w:r>
      <w:r w:rsidR="007973C6" w:rsidRPr="00844915">
        <w:rPr>
          <w:rFonts w:asciiTheme="minorHAnsi" w:hAnsiTheme="minorHAnsi"/>
          <w:b/>
          <w:i w:val="0"/>
          <w:color w:val="auto"/>
          <w:sz w:val="22"/>
          <w:szCs w:val="22"/>
        </w:rPr>
        <w:t>-2. Direct and Indirect Effects Thresholds Based on the Most Sensitive Endpoints for All Exposure Durations</w:t>
      </w:r>
      <w:r w:rsidR="00B6151F" w:rsidRPr="00844915">
        <w:rPr>
          <w:rFonts w:asciiTheme="minorHAnsi" w:hAnsiTheme="minorHAnsi"/>
          <w:b/>
          <w:i w:val="0"/>
          <w:color w:val="auto"/>
          <w:sz w:val="22"/>
          <w:szCs w:val="22"/>
        </w:rPr>
        <w:t>.</w:t>
      </w:r>
      <w:bookmarkEnd w:id="187"/>
    </w:p>
    <w:tbl>
      <w:tblPr>
        <w:tblStyle w:val="aff0"/>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45"/>
        <w:gridCol w:w="1620"/>
        <w:gridCol w:w="1440"/>
        <w:gridCol w:w="2430"/>
        <w:gridCol w:w="1342"/>
        <w:gridCol w:w="1183"/>
      </w:tblGrid>
      <w:tr w:rsidR="00E86E28" w:rsidRPr="000928C5" w:rsidTr="00D33D31">
        <w:tc>
          <w:tcPr>
            <w:tcW w:w="1345"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Exposure Unit</w:t>
            </w:r>
          </w:p>
        </w:tc>
        <w:tc>
          <w:tcPr>
            <w:tcW w:w="1620"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Threshold Type</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(endpoint value)</w:t>
            </w:r>
          </w:p>
        </w:tc>
        <w:tc>
          <w:tcPr>
            <w:tcW w:w="1440"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Value</w:t>
            </w:r>
          </w:p>
        </w:tc>
        <w:tc>
          <w:tcPr>
            <w:tcW w:w="2430"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Source</w:t>
            </w:r>
          </w:p>
        </w:tc>
        <w:tc>
          <w:tcPr>
            <w:tcW w:w="1342"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Exposure Route</w:t>
            </w:r>
          </w:p>
        </w:tc>
        <w:tc>
          <w:tcPr>
            <w:tcW w:w="1183"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Duration</w:t>
            </w:r>
          </w:p>
        </w:tc>
      </w:tr>
      <w:tr w:rsidR="00E86E28" w:rsidRPr="000928C5" w:rsidTr="00D33D31">
        <w:trPr>
          <w:trHeight w:val="320"/>
        </w:trPr>
        <w:tc>
          <w:tcPr>
            <w:tcW w:w="1345" w:type="dxa"/>
            <w:vMerge w:val="restart"/>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mg/kg bw</w:t>
            </w:r>
          </w:p>
        </w:tc>
        <w:tc>
          <w:tcPr>
            <w:tcW w:w="1620"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Direct</w:t>
            </w:r>
          </w:p>
        </w:tc>
        <w:tc>
          <w:tcPr>
            <w:tcW w:w="1440" w:type="dxa"/>
            <w:vMerge w:val="restart"/>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0.15 ug/g bw</w:t>
            </w:r>
          </w:p>
        </w:tc>
        <w:tc>
          <w:tcPr>
            <w:tcW w:w="2430" w:type="dxa"/>
            <w:vMerge w:val="restart"/>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LD</w:t>
            </w:r>
            <w:r w:rsidRPr="000928C5">
              <w:rPr>
                <w:rFonts w:asciiTheme="minorHAnsi" w:hAnsiTheme="minorHAnsi"/>
                <w:sz w:val="22"/>
                <w:szCs w:val="22"/>
                <w:vertAlign w:val="subscript"/>
              </w:rPr>
              <w:t>50</w:t>
            </w:r>
            <w:r w:rsidRPr="000928C5">
              <w:rPr>
                <w:rFonts w:asciiTheme="minorHAnsi" w:hAnsiTheme="minorHAnsi"/>
                <w:sz w:val="22"/>
                <w:szCs w:val="22"/>
              </w:rPr>
              <w:t xml:space="preserve"> = 0.15 ug/g bw</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E100430</w:t>
            </w:r>
          </w:p>
        </w:tc>
        <w:tc>
          <w:tcPr>
            <w:tcW w:w="1342" w:type="dxa"/>
            <w:vMerge w:val="restart"/>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Contact</w:t>
            </w:r>
          </w:p>
        </w:tc>
        <w:tc>
          <w:tcPr>
            <w:tcW w:w="1183" w:type="dxa"/>
            <w:vMerge w:val="restart"/>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24-hr</w:t>
            </w:r>
          </w:p>
        </w:tc>
      </w:tr>
      <w:tr w:rsidR="00E86E28" w:rsidRPr="000928C5" w:rsidTr="00D33D31">
        <w:trPr>
          <w:trHeight w:val="300"/>
        </w:trPr>
        <w:tc>
          <w:tcPr>
            <w:tcW w:w="1345" w:type="dxa"/>
            <w:vMerge/>
            <w:shd w:val="clear" w:color="auto" w:fill="F2F2F2"/>
          </w:tcPr>
          <w:p w:rsidR="00E86E28" w:rsidRPr="000928C5" w:rsidRDefault="00E86E28">
            <w:pPr>
              <w:keepNext/>
              <w:keepLines/>
              <w:rPr>
                <w:rFonts w:asciiTheme="minorHAnsi" w:hAnsiTheme="minorHAnsi"/>
                <w:sz w:val="22"/>
                <w:szCs w:val="22"/>
              </w:rPr>
            </w:pPr>
          </w:p>
        </w:tc>
        <w:tc>
          <w:tcPr>
            <w:tcW w:w="1620"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Indirect</w:t>
            </w:r>
          </w:p>
        </w:tc>
        <w:tc>
          <w:tcPr>
            <w:tcW w:w="1440"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2430"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342"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183" w:type="dxa"/>
            <w:shd w:val="clear" w:color="auto" w:fill="FFFFFF"/>
          </w:tcPr>
          <w:p w:rsidR="00E86E28" w:rsidRPr="000928C5" w:rsidRDefault="00E86E28">
            <w:pPr>
              <w:keepNext/>
              <w:keepLines/>
              <w:rPr>
                <w:rFonts w:asciiTheme="minorHAnsi" w:hAnsiTheme="minorHAnsi"/>
                <w:sz w:val="22"/>
                <w:szCs w:val="22"/>
              </w:rPr>
            </w:pPr>
          </w:p>
          <w:p w:rsidR="00E86E28" w:rsidRPr="000928C5" w:rsidRDefault="00E86E28">
            <w:pPr>
              <w:keepNext/>
              <w:keepLines/>
              <w:rPr>
                <w:rFonts w:asciiTheme="minorHAnsi" w:hAnsiTheme="minorHAnsi"/>
                <w:sz w:val="22"/>
                <w:szCs w:val="22"/>
              </w:rPr>
            </w:pPr>
          </w:p>
          <w:p w:rsidR="00E86E28" w:rsidRPr="000928C5" w:rsidRDefault="00E86E28">
            <w:pPr>
              <w:keepNext/>
              <w:keepLines/>
              <w:rPr>
                <w:rFonts w:asciiTheme="minorHAnsi" w:hAnsiTheme="minorHAnsi"/>
                <w:sz w:val="22"/>
                <w:szCs w:val="22"/>
              </w:rPr>
            </w:pPr>
          </w:p>
          <w:p w:rsidR="00E86E28" w:rsidRPr="000928C5" w:rsidRDefault="00E86E28">
            <w:pPr>
              <w:keepNext/>
              <w:keepLines/>
              <w:rPr>
                <w:rFonts w:asciiTheme="minorHAnsi" w:hAnsiTheme="minorHAnsi"/>
                <w:sz w:val="22"/>
                <w:szCs w:val="22"/>
              </w:rPr>
            </w:pPr>
          </w:p>
        </w:tc>
      </w:tr>
      <w:tr w:rsidR="00E86E28" w:rsidRPr="000928C5" w:rsidTr="00D33D31">
        <w:tc>
          <w:tcPr>
            <w:tcW w:w="1345" w:type="dxa"/>
            <w:vMerge w:val="restart"/>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mg/kg soil</w:t>
            </w:r>
          </w:p>
        </w:tc>
        <w:tc>
          <w:tcPr>
            <w:tcW w:w="1620"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Direct</w:t>
            </w:r>
          </w:p>
        </w:tc>
        <w:tc>
          <w:tcPr>
            <w:tcW w:w="1440" w:type="dxa"/>
            <w:vMerge w:val="restart"/>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 xml:space="preserve">3.09 </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ug/g dry substrate</w:t>
            </w:r>
          </w:p>
        </w:tc>
        <w:tc>
          <w:tcPr>
            <w:tcW w:w="2430"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LC</w:t>
            </w:r>
            <w:r w:rsidRPr="000928C5">
              <w:rPr>
                <w:rFonts w:asciiTheme="minorHAnsi" w:hAnsiTheme="minorHAnsi"/>
                <w:sz w:val="22"/>
                <w:szCs w:val="22"/>
                <w:vertAlign w:val="subscript"/>
              </w:rPr>
              <w:t>50</w:t>
            </w:r>
            <w:r w:rsidRPr="000928C5">
              <w:rPr>
                <w:rFonts w:asciiTheme="minorHAnsi" w:hAnsiTheme="minorHAnsi"/>
                <w:sz w:val="22"/>
                <w:szCs w:val="22"/>
              </w:rPr>
              <w:t xml:space="preserve"> = 3.09 ug/g dry substrate</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E040294</w:t>
            </w:r>
          </w:p>
        </w:tc>
        <w:tc>
          <w:tcPr>
            <w:tcW w:w="1342" w:type="dxa"/>
            <w:vMerge w:val="restart"/>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Contact (soil)</w:t>
            </w:r>
          </w:p>
        </w:tc>
        <w:tc>
          <w:tcPr>
            <w:tcW w:w="1183" w:type="dxa"/>
            <w:vMerge w:val="restart"/>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6-wk</w:t>
            </w:r>
          </w:p>
        </w:tc>
      </w:tr>
      <w:tr w:rsidR="00E86E28" w:rsidRPr="000928C5" w:rsidTr="00D33D31">
        <w:tc>
          <w:tcPr>
            <w:tcW w:w="1345" w:type="dxa"/>
            <w:vMerge/>
            <w:shd w:val="clear" w:color="auto" w:fill="F2F2F2"/>
          </w:tcPr>
          <w:p w:rsidR="00E86E28" w:rsidRPr="000928C5" w:rsidRDefault="00E86E28">
            <w:pPr>
              <w:keepNext/>
              <w:keepLines/>
              <w:rPr>
                <w:rFonts w:asciiTheme="minorHAnsi" w:hAnsiTheme="minorHAnsi"/>
                <w:sz w:val="22"/>
                <w:szCs w:val="22"/>
              </w:rPr>
            </w:pPr>
          </w:p>
        </w:tc>
        <w:tc>
          <w:tcPr>
            <w:tcW w:w="1620"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Indirect</w:t>
            </w:r>
          </w:p>
        </w:tc>
        <w:tc>
          <w:tcPr>
            <w:tcW w:w="1440"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2430"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342" w:type="dxa"/>
            <w:vMerge/>
          </w:tcPr>
          <w:p w:rsidR="00E86E28" w:rsidRPr="000928C5" w:rsidRDefault="00E86E28">
            <w:pPr>
              <w:widowControl w:val="0"/>
              <w:spacing w:line="276" w:lineRule="auto"/>
              <w:jc w:val="left"/>
              <w:rPr>
                <w:rFonts w:asciiTheme="minorHAnsi" w:hAnsiTheme="minorHAnsi"/>
                <w:sz w:val="22"/>
                <w:szCs w:val="22"/>
              </w:rPr>
            </w:pPr>
          </w:p>
        </w:tc>
        <w:tc>
          <w:tcPr>
            <w:tcW w:w="1183" w:type="dxa"/>
            <w:shd w:val="clear" w:color="auto" w:fill="FFFFFF"/>
          </w:tcPr>
          <w:p w:rsidR="00E86E28" w:rsidRPr="000928C5" w:rsidRDefault="00E86E28">
            <w:pPr>
              <w:keepNext/>
              <w:keepLines/>
              <w:rPr>
                <w:rFonts w:asciiTheme="minorHAnsi" w:hAnsiTheme="minorHAnsi"/>
                <w:sz w:val="22"/>
                <w:szCs w:val="22"/>
              </w:rPr>
            </w:pPr>
          </w:p>
          <w:p w:rsidR="00E86E28" w:rsidRPr="000928C5" w:rsidRDefault="00E86E28">
            <w:pPr>
              <w:keepNext/>
              <w:keepLines/>
              <w:rPr>
                <w:rFonts w:asciiTheme="minorHAnsi" w:hAnsiTheme="minorHAnsi"/>
                <w:sz w:val="22"/>
                <w:szCs w:val="22"/>
              </w:rPr>
            </w:pPr>
          </w:p>
          <w:p w:rsidR="00E86E28" w:rsidRPr="000928C5" w:rsidRDefault="00E86E28">
            <w:pPr>
              <w:keepNext/>
              <w:keepLines/>
              <w:rPr>
                <w:rFonts w:asciiTheme="minorHAnsi" w:hAnsiTheme="minorHAnsi"/>
                <w:sz w:val="22"/>
                <w:szCs w:val="22"/>
              </w:rPr>
            </w:pPr>
          </w:p>
          <w:p w:rsidR="00E86E28" w:rsidRPr="000928C5" w:rsidRDefault="00E86E28">
            <w:pPr>
              <w:keepNext/>
              <w:keepLines/>
              <w:rPr>
                <w:rFonts w:asciiTheme="minorHAnsi" w:hAnsiTheme="minorHAnsi"/>
                <w:sz w:val="22"/>
                <w:szCs w:val="22"/>
              </w:rPr>
            </w:pPr>
          </w:p>
        </w:tc>
      </w:tr>
      <w:tr w:rsidR="00E86E28" w:rsidRPr="000928C5" w:rsidTr="00D33D31">
        <w:tc>
          <w:tcPr>
            <w:tcW w:w="1345" w:type="dxa"/>
            <w:vMerge w:val="restart"/>
            <w:shd w:val="clear" w:color="auto" w:fill="F2F2F2"/>
          </w:tcPr>
          <w:p w:rsidR="00E86E28" w:rsidRPr="000928C5" w:rsidRDefault="00D33D31">
            <w:pPr>
              <w:rPr>
                <w:rFonts w:asciiTheme="minorHAnsi" w:hAnsiTheme="minorHAnsi"/>
                <w:sz w:val="22"/>
                <w:szCs w:val="22"/>
              </w:rPr>
            </w:pPr>
            <w:r w:rsidRPr="000928C5">
              <w:rPr>
                <w:rFonts w:asciiTheme="minorHAnsi" w:hAnsiTheme="minorHAnsi"/>
                <w:sz w:val="22"/>
                <w:szCs w:val="22"/>
              </w:rPr>
              <w:t>ug/bee</w:t>
            </w:r>
          </w:p>
        </w:tc>
        <w:tc>
          <w:tcPr>
            <w:tcW w:w="162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Direct</w:t>
            </w:r>
          </w:p>
        </w:tc>
        <w:tc>
          <w:tcPr>
            <w:tcW w:w="1440"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1.2 x 10</w:t>
            </w:r>
            <w:r w:rsidRPr="000928C5">
              <w:rPr>
                <w:rFonts w:asciiTheme="minorHAnsi" w:hAnsiTheme="minorHAnsi"/>
                <w:sz w:val="22"/>
                <w:szCs w:val="22"/>
                <w:vertAlign w:val="superscript"/>
              </w:rPr>
              <w:t>-7</w:t>
            </w:r>
          </w:p>
          <w:p w:rsidR="00E86E28" w:rsidRPr="000928C5" w:rsidRDefault="00B6151F">
            <w:pPr>
              <w:rPr>
                <w:rFonts w:asciiTheme="minorHAnsi" w:hAnsiTheme="minorHAnsi"/>
                <w:sz w:val="22"/>
                <w:szCs w:val="22"/>
              </w:rPr>
            </w:pPr>
            <w:r w:rsidRPr="000928C5">
              <w:rPr>
                <w:rFonts w:asciiTheme="minorHAnsi" w:hAnsiTheme="minorHAnsi"/>
                <w:sz w:val="22"/>
                <w:szCs w:val="22"/>
              </w:rPr>
              <w:t>ug/larvae</w:t>
            </w:r>
          </w:p>
        </w:tc>
        <w:tc>
          <w:tcPr>
            <w:tcW w:w="2430"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LD</w:t>
            </w:r>
            <w:r w:rsidRPr="000928C5">
              <w:rPr>
                <w:rFonts w:asciiTheme="minorHAnsi" w:hAnsiTheme="minorHAnsi"/>
                <w:sz w:val="22"/>
                <w:szCs w:val="22"/>
                <w:vertAlign w:val="subscript"/>
              </w:rPr>
              <w:t>10</w:t>
            </w:r>
            <w:r w:rsidRPr="000928C5">
              <w:rPr>
                <w:rFonts w:asciiTheme="minorHAnsi" w:hAnsiTheme="minorHAnsi"/>
                <w:sz w:val="22"/>
                <w:szCs w:val="22"/>
              </w:rPr>
              <w:t xml:space="preserve"> = 1.2 x 10</w:t>
            </w:r>
            <w:r w:rsidRPr="000928C5">
              <w:rPr>
                <w:rFonts w:asciiTheme="minorHAnsi" w:hAnsiTheme="minorHAnsi"/>
                <w:sz w:val="22"/>
                <w:szCs w:val="22"/>
                <w:vertAlign w:val="superscript"/>
              </w:rPr>
              <w:t xml:space="preserve">-7 </w:t>
            </w:r>
            <w:r w:rsidRPr="000928C5">
              <w:rPr>
                <w:rFonts w:asciiTheme="minorHAnsi" w:hAnsiTheme="minorHAnsi"/>
                <w:sz w:val="22"/>
                <w:szCs w:val="22"/>
              </w:rPr>
              <w:t>ug/larvae</w:t>
            </w:r>
          </w:p>
          <w:p w:rsidR="00E86E28" w:rsidRPr="000928C5" w:rsidRDefault="00B6151F">
            <w:pPr>
              <w:rPr>
                <w:rFonts w:asciiTheme="minorHAnsi" w:hAnsiTheme="minorHAnsi"/>
                <w:sz w:val="22"/>
                <w:szCs w:val="22"/>
              </w:rPr>
            </w:pPr>
            <w:r w:rsidRPr="000928C5">
              <w:rPr>
                <w:rFonts w:asciiTheme="minorHAnsi" w:hAnsiTheme="minorHAnsi"/>
                <w:sz w:val="22"/>
                <w:szCs w:val="22"/>
              </w:rPr>
              <w:t>E070351</w:t>
            </w:r>
          </w:p>
        </w:tc>
        <w:tc>
          <w:tcPr>
            <w:tcW w:w="1342" w:type="dxa"/>
            <w:vMerge w:val="restart"/>
          </w:tcPr>
          <w:p w:rsidR="00E86E28" w:rsidRPr="000928C5" w:rsidRDefault="00B6151F">
            <w:pPr>
              <w:rPr>
                <w:rFonts w:asciiTheme="minorHAnsi" w:hAnsiTheme="minorHAnsi"/>
                <w:sz w:val="22"/>
                <w:szCs w:val="22"/>
              </w:rPr>
            </w:pPr>
            <w:r w:rsidRPr="000928C5">
              <w:rPr>
                <w:rFonts w:asciiTheme="minorHAnsi" w:hAnsiTheme="minorHAnsi"/>
                <w:sz w:val="22"/>
                <w:szCs w:val="22"/>
              </w:rPr>
              <w:t>Ingestion</w:t>
            </w:r>
          </w:p>
        </w:tc>
        <w:tc>
          <w:tcPr>
            <w:tcW w:w="1183"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Unspeci</w:t>
            </w:r>
            <w:r w:rsidR="00AA2310">
              <w:rPr>
                <w:rFonts w:asciiTheme="minorHAnsi" w:hAnsiTheme="minorHAnsi"/>
                <w:sz w:val="22"/>
                <w:szCs w:val="22"/>
              </w:rPr>
              <w:t>-</w:t>
            </w:r>
            <w:r w:rsidRPr="000928C5">
              <w:rPr>
                <w:rFonts w:asciiTheme="minorHAnsi" w:hAnsiTheme="minorHAnsi"/>
                <w:sz w:val="22"/>
                <w:szCs w:val="22"/>
              </w:rPr>
              <w:t>fied</w:t>
            </w:r>
          </w:p>
        </w:tc>
      </w:tr>
      <w:tr w:rsidR="00E86E28" w:rsidRPr="000928C5" w:rsidTr="00D33D31">
        <w:tc>
          <w:tcPr>
            <w:tcW w:w="1345" w:type="dxa"/>
            <w:vMerge/>
            <w:shd w:val="clear" w:color="auto" w:fill="F2F2F2"/>
          </w:tcPr>
          <w:p w:rsidR="00E86E28" w:rsidRPr="000928C5" w:rsidRDefault="00E86E28">
            <w:pPr>
              <w:rPr>
                <w:rFonts w:asciiTheme="minorHAnsi" w:hAnsiTheme="minorHAnsi"/>
                <w:sz w:val="22"/>
                <w:szCs w:val="22"/>
              </w:rPr>
            </w:pPr>
          </w:p>
        </w:tc>
        <w:tc>
          <w:tcPr>
            <w:tcW w:w="162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Indirect</w:t>
            </w:r>
          </w:p>
        </w:tc>
        <w:tc>
          <w:tcPr>
            <w:tcW w:w="1440"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2430"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342" w:type="dxa"/>
            <w:vMerge/>
          </w:tcPr>
          <w:p w:rsidR="00E86E28" w:rsidRPr="000928C5" w:rsidRDefault="00E86E28">
            <w:pPr>
              <w:widowControl w:val="0"/>
              <w:spacing w:line="276" w:lineRule="auto"/>
              <w:jc w:val="left"/>
              <w:rPr>
                <w:rFonts w:asciiTheme="minorHAnsi" w:hAnsiTheme="minorHAnsi"/>
                <w:sz w:val="22"/>
                <w:szCs w:val="22"/>
              </w:rPr>
            </w:pPr>
          </w:p>
        </w:tc>
        <w:tc>
          <w:tcPr>
            <w:tcW w:w="1183" w:type="dxa"/>
            <w:shd w:val="clear" w:color="auto" w:fill="FFFFFF"/>
          </w:tcPr>
          <w:p w:rsidR="00E86E28" w:rsidRPr="000928C5" w:rsidRDefault="00E86E28">
            <w:pPr>
              <w:rPr>
                <w:rFonts w:asciiTheme="minorHAnsi" w:hAnsiTheme="minorHAnsi"/>
                <w:sz w:val="22"/>
                <w:szCs w:val="22"/>
              </w:rPr>
            </w:pPr>
          </w:p>
          <w:p w:rsidR="00E86E28" w:rsidRPr="000928C5" w:rsidRDefault="00E86E28">
            <w:pPr>
              <w:keepNext/>
              <w:keepLines/>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r>
      <w:tr w:rsidR="00E86E28" w:rsidRPr="000928C5" w:rsidTr="00D33D31">
        <w:tc>
          <w:tcPr>
            <w:tcW w:w="1345" w:type="dxa"/>
            <w:vMerge w:val="restart"/>
            <w:shd w:val="clear" w:color="auto" w:fill="F2F2F2"/>
          </w:tcPr>
          <w:p w:rsidR="00E86E28" w:rsidRPr="000928C5" w:rsidRDefault="00B6151F">
            <w:pPr>
              <w:rPr>
                <w:rFonts w:asciiTheme="minorHAnsi" w:hAnsiTheme="minorHAnsi"/>
                <w:sz w:val="22"/>
                <w:szCs w:val="22"/>
              </w:rPr>
            </w:pPr>
            <w:r w:rsidRPr="000928C5">
              <w:rPr>
                <w:rFonts w:asciiTheme="minorHAnsi" w:hAnsiTheme="minorHAnsi"/>
                <w:sz w:val="22"/>
                <w:szCs w:val="22"/>
              </w:rPr>
              <w:t>mg/kg diet</w:t>
            </w:r>
          </w:p>
        </w:tc>
        <w:tc>
          <w:tcPr>
            <w:tcW w:w="162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Direct</w:t>
            </w:r>
          </w:p>
        </w:tc>
        <w:tc>
          <w:tcPr>
            <w:tcW w:w="144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5 ug/g dry food</w:t>
            </w:r>
          </w:p>
        </w:tc>
        <w:tc>
          <w:tcPr>
            <w:tcW w:w="243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Mortality</w:t>
            </w:r>
            <w:r w:rsidRPr="000928C5">
              <w:rPr>
                <w:rFonts w:asciiTheme="minorHAnsi" w:hAnsiTheme="minorHAnsi"/>
                <w:sz w:val="22"/>
                <w:szCs w:val="22"/>
                <w:vertAlign w:val="superscript"/>
              </w:rPr>
              <w:footnoteReference w:id="10"/>
            </w:r>
            <w:r w:rsidRPr="000928C5">
              <w:rPr>
                <w:rFonts w:asciiTheme="minorHAnsi" w:hAnsiTheme="minorHAnsi"/>
                <w:sz w:val="22"/>
                <w:szCs w:val="22"/>
              </w:rPr>
              <w:t xml:space="preserve"> NOAEC = </w:t>
            </w:r>
          </w:p>
          <w:p w:rsidR="00E86E28" w:rsidRPr="000928C5" w:rsidRDefault="00B6151F">
            <w:pPr>
              <w:rPr>
                <w:rFonts w:asciiTheme="minorHAnsi" w:hAnsiTheme="minorHAnsi"/>
                <w:sz w:val="22"/>
                <w:szCs w:val="22"/>
              </w:rPr>
            </w:pPr>
            <w:r w:rsidRPr="000928C5">
              <w:rPr>
                <w:rFonts w:asciiTheme="minorHAnsi" w:hAnsiTheme="minorHAnsi"/>
                <w:sz w:val="22"/>
                <w:szCs w:val="22"/>
              </w:rPr>
              <w:t>5 ug/g dry food; E084972</w:t>
            </w:r>
          </w:p>
        </w:tc>
        <w:tc>
          <w:tcPr>
            <w:tcW w:w="1342" w:type="dxa"/>
            <w:vMerge w:val="restart"/>
          </w:tcPr>
          <w:p w:rsidR="00E86E28" w:rsidRPr="000928C5" w:rsidRDefault="00B6151F">
            <w:pPr>
              <w:rPr>
                <w:rFonts w:asciiTheme="minorHAnsi" w:hAnsiTheme="minorHAnsi"/>
                <w:sz w:val="22"/>
                <w:szCs w:val="22"/>
              </w:rPr>
            </w:pPr>
            <w:r w:rsidRPr="000928C5">
              <w:rPr>
                <w:rFonts w:asciiTheme="minorHAnsi" w:hAnsiTheme="minorHAnsi"/>
                <w:sz w:val="22"/>
                <w:szCs w:val="22"/>
              </w:rPr>
              <w:t>Ingestion</w:t>
            </w:r>
          </w:p>
        </w:tc>
        <w:tc>
          <w:tcPr>
            <w:tcW w:w="1183"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2-wk</w:t>
            </w:r>
          </w:p>
        </w:tc>
      </w:tr>
      <w:tr w:rsidR="00E86E28" w:rsidRPr="000928C5" w:rsidTr="00D33D31">
        <w:tc>
          <w:tcPr>
            <w:tcW w:w="1345" w:type="dxa"/>
            <w:vMerge/>
            <w:shd w:val="clear" w:color="auto" w:fill="F2F2F2"/>
          </w:tcPr>
          <w:p w:rsidR="00E86E28" w:rsidRPr="000928C5" w:rsidRDefault="00E86E28">
            <w:pPr>
              <w:rPr>
                <w:rFonts w:asciiTheme="minorHAnsi" w:hAnsiTheme="minorHAnsi"/>
                <w:sz w:val="22"/>
                <w:szCs w:val="22"/>
              </w:rPr>
            </w:pPr>
          </w:p>
        </w:tc>
        <w:tc>
          <w:tcPr>
            <w:tcW w:w="162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Indirect</w:t>
            </w:r>
          </w:p>
        </w:tc>
        <w:tc>
          <w:tcPr>
            <w:tcW w:w="144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10 ug/g dry food</w:t>
            </w:r>
          </w:p>
        </w:tc>
        <w:tc>
          <w:tcPr>
            <w:tcW w:w="243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 xml:space="preserve">Mortality LOAEC = </w:t>
            </w:r>
          </w:p>
          <w:p w:rsidR="00E86E28" w:rsidRPr="000928C5" w:rsidRDefault="00B6151F">
            <w:pPr>
              <w:rPr>
                <w:rFonts w:asciiTheme="minorHAnsi" w:hAnsiTheme="minorHAnsi"/>
                <w:sz w:val="22"/>
                <w:szCs w:val="22"/>
              </w:rPr>
            </w:pPr>
            <w:r w:rsidRPr="000928C5">
              <w:rPr>
                <w:rFonts w:asciiTheme="minorHAnsi" w:hAnsiTheme="minorHAnsi"/>
                <w:sz w:val="22"/>
                <w:szCs w:val="22"/>
              </w:rPr>
              <w:t>10 ug/g dry food; E084972</w:t>
            </w:r>
          </w:p>
        </w:tc>
        <w:tc>
          <w:tcPr>
            <w:tcW w:w="1342" w:type="dxa"/>
            <w:vMerge/>
          </w:tcPr>
          <w:p w:rsidR="00E86E28" w:rsidRPr="000928C5" w:rsidRDefault="00E86E28">
            <w:pPr>
              <w:widowControl w:val="0"/>
              <w:spacing w:line="276" w:lineRule="auto"/>
              <w:jc w:val="left"/>
              <w:rPr>
                <w:rFonts w:asciiTheme="minorHAnsi" w:hAnsiTheme="minorHAnsi"/>
                <w:sz w:val="22"/>
                <w:szCs w:val="22"/>
              </w:rPr>
            </w:pPr>
          </w:p>
        </w:tc>
        <w:tc>
          <w:tcPr>
            <w:tcW w:w="1183" w:type="dxa"/>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r>
      <w:tr w:rsidR="00E86E28" w:rsidRPr="000928C5" w:rsidTr="00D33D31">
        <w:tc>
          <w:tcPr>
            <w:tcW w:w="1345" w:type="dxa"/>
            <w:vMerge w:val="restart"/>
            <w:shd w:val="clear" w:color="auto" w:fill="F2F2F2"/>
          </w:tcPr>
          <w:p w:rsidR="00E86E28" w:rsidRPr="000928C5" w:rsidRDefault="00B6151F">
            <w:pPr>
              <w:rPr>
                <w:rFonts w:asciiTheme="minorHAnsi" w:hAnsiTheme="minorHAnsi"/>
                <w:sz w:val="22"/>
                <w:szCs w:val="22"/>
              </w:rPr>
            </w:pPr>
            <w:r w:rsidRPr="000928C5">
              <w:rPr>
                <w:rFonts w:asciiTheme="minorHAnsi" w:hAnsiTheme="minorHAnsi"/>
                <w:sz w:val="22"/>
                <w:szCs w:val="22"/>
              </w:rPr>
              <w:t xml:space="preserve">lbs </w:t>
            </w:r>
            <w:r w:rsidR="00993263" w:rsidRPr="000928C5">
              <w:rPr>
                <w:rFonts w:asciiTheme="minorHAnsi" w:hAnsiTheme="minorHAnsi"/>
                <w:sz w:val="22"/>
                <w:szCs w:val="22"/>
              </w:rPr>
              <w:t>a.i</w:t>
            </w:r>
            <w:r w:rsidRPr="000928C5">
              <w:rPr>
                <w:rFonts w:asciiTheme="minorHAnsi" w:hAnsiTheme="minorHAnsi"/>
                <w:sz w:val="22"/>
                <w:szCs w:val="22"/>
              </w:rPr>
              <w:t>/A</w:t>
            </w:r>
          </w:p>
        </w:tc>
        <w:tc>
          <w:tcPr>
            <w:tcW w:w="162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Direct</w:t>
            </w:r>
          </w:p>
        </w:tc>
        <w:tc>
          <w:tcPr>
            <w:tcW w:w="1440"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 xml:space="preserve">0.25 lbs </w:t>
            </w:r>
            <w:r w:rsidR="00993263" w:rsidRPr="000928C5">
              <w:rPr>
                <w:rFonts w:asciiTheme="minorHAnsi" w:hAnsiTheme="minorHAnsi"/>
                <w:sz w:val="22"/>
                <w:szCs w:val="22"/>
              </w:rPr>
              <w:t>a.i</w:t>
            </w:r>
            <w:r w:rsidRPr="000928C5">
              <w:rPr>
                <w:rFonts w:asciiTheme="minorHAnsi" w:hAnsiTheme="minorHAnsi"/>
                <w:sz w:val="22"/>
                <w:szCs w:val="22"/>
              </w:rPr>
              <w:t>/A</w:t>
            </w:r>
          </w:p>
        </w:tc>
        <w:tc>
          <w:tcPr>
            <w:tcW w:w="2430" w:type="dxa"/>
            <w:vMerge w:val="restart"/>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 xml:space="preserve">Abundance LOAEC = </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 xml:space="preserve">0.25 lbs </w:t>
            </w:r>
            <w:r w:rsidR="00993263" w:rsidRPr="000928C5">
              <w:rPr>
                <w:rFonts w:asciiTheme="minorHAnsi" w:hAnsiTheme="minorHAnsi"/>
                <w:sz w:val="22"/>
                <w:szCs w:val="22"/>
              </w:rPr>
              <w:t>a.i</w:t>
            </w:r>
            <w:r w:rsidRPr="000928C5">
              <w:rPr>
                <w:rFonts w:asciiTheme="minorHAnsi" w:hAnsiTheme="minorHAnsi"/>
                <w:sz w:val="22"/>
                <w:szCs w:val="22"/>
              </w:rPr>
              <w:t>/A; E088771</w:t>
            </w:r>
          </w:p>
        </w:tc>
        <w:tc>
          <w:tcPr>
            <w:tcW w:w="1342" w:type="dxa"/>
            <w:vMerge w:val="restart"/>
          </w:tcPr>
          <w:p w:rsidR="00E86E28" w:rsidRPr="000928C5" w:rsidRDefault="00B6151F">
            <w:pPr>
              <w:rPr>
                <w:rFonts w:asciiTheme="minorHAnsi" w:hAnsiTheme="minorHAnsi"/>
                <w:sz w:val="22"/>
                <w:szCs w:val="22"/>
              </w:rPr>
            </w:pPr>
            <w:r w:rsidRPr="000928C5">
              <w:rPr>
                <w:rFonts w:asciiTheme="minorHAnsi" w:hAnsiTheme="minorHAnsi"/>
                <w:sz w:val="22"/>
                <w:szCs w:val="22"/>
              </w:rPr>
              <w:t>Contact</w:t>
            </w:r>
          </w:p>
        </w:tc>
        <w:tc>
          <w:tcPr>
            <w:tcW w:w="1183"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24-hr</w:t>
            </w:r>
          </w:p>
        </w:tc>
      </w:tr>
      <w:tr w:rsidR="00E86E28" w:rsidRPr="000928C5" w:rsidTr="00D33D31">
        <w:tc>
          <w:tcPr>
            <w:tcW w:w="1345" w:type="dxa"/>
            <w:vMerge/>
            <w:shd w:val="clear" w:color="auto" w:fill="F2F2F2"/>
          </w:tcPr>
          <w:p w:rsidR="00E86E28" w:rsidRPr="000928C5" w:rsidRDefault="00E86E28">
            <w:pPr>
              <w:rPr>
                <w:rFonts w:asciiTheme="minorHAnsi" w:hAnsiTheme="minorHAnsi"/>
                <w:sz w:val="22"/>
                <w:szCs w:val="22"/>
              </w:rPr>
            </w:pPr>
          </w:p>
        </w:tc>
        <w:tc>
          <w:tcPr>
            <w:tcW w:w="162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Indirect</w:t>
            </w:r>
          </w:p>
        </w:tc>
        <w:tc>
          <w:tcPr>
            <w:tcW w:w="1440"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2430"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342" w:type="dxa"/>
            <w:vMerge/>
          </w:tcPr>
          <w:p w:rsidR="00E86E28" w:rsidRPr="000928C5" w:rsidRDefault="00E86E28">
            <w:pPr>
              <w:widowControl w:val="0"/>
              <w:spacing w:line="276" w:lineRule="auto"/>
              <w:jc w:val="left"/>
              <w:rPr>
                <w:rFonts w:asciiTheme="minorHAnsi" w:hAnsiTheme="minorHAnsi"/>
                <w:sz w:val="22"/>
                <w:szCs w:val="22"/>
              </w:rPr>
            </w:pPr>
          </w:p>
        </w:tc>
        <w:tc>
          <w:tcPr>
            <w:tcW w:w="1183" w:type="dxa"/>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r>
    </w:tbl>
    <w:p w:rsidR="00E86E28" w:rsidRDefault="00E86E28">
      <w:pPr>
        <w:pStyle w:val="Heading2"/>
        <w:spacing w:before="0"/>
        <w:rPr>
          <w:rFonts w:asciiTheme="minorHAnsi" w:hAnsiTheme="minorHAnsi"/>
          <w:sz w:val="22"/>
          <w:szCs w:val="22"/>
        </w:rPr>
      </w:pPr>
      <w:bookmarkStart w:id="188" w:name="h.37m2jsg" w:colFirst="0" w:colLast="0"/>
      <w:bookmarkEnd w:id="188"/>
    </w:p>
    <w:p w:rsidR="00FF47F8" w:rsidRPr="00FF47F8" w:rsidRDefault="00FF47F8" w:rsidP="00FF47F8"/>
    <w:p w:rsidR="00E86E28" w:rsidRPr="000D47A0" w:rsidRDefault="00B6151F" w:rsidP="008A2747">
      <w:pPr>
        <w:pStyle w:val="Heading2"/>
        <w:numPr>
          <w:ilvl w:val="1"/>
          <w:numId w:val="3"/>
        </w:numPr>
        <w:spacing w:before="0"/>
        <w:rPr>
          <w:rFonts w:asciiTheme="minorHAnsi" w:hAnsiTheme="minorHAnsi"/>
          <w:b/>
          <w:color w:val="auto"/>
          <w:sz w:val="24"/>
          <w:szCs w:val="24"/>
        </w:rPr>
      </w:pPr>
      <w:bookmarkStart w:id="189" w:name="_Toc436808227"/>
      <w:r w:rsidRPr="000D47A0">
        <w:rPr>
          <w:rFonts w:asciiTheme="minorHAnsi" w:hAnsiTheme="minorHAnsi"/>
          <w:b/>
          <w:color w:val="auto"/>
          <w:sz w:val="24"/>
          <w:szCs w:val="24"/>
        </w:rPr>
        <w:t xml:space="preserve">Summary </w:t>
      </w:r>
      <w:r w:rsidR="000D47A0">
        <w:rPr>
          <w:rFonts w:asciiTheme="minorHAnsi" w:hAnsiTheme="minorHAnsi"/>
          <w:b/>
          <w:color w:val="auto"/>
          <w:sz w:val="24"/>
          <w:szCs w:val="24"/>
        </w:rPr>
        <w:t>D</w:t>
      </w:r>
      <w:r w:rsidRPr="000D47A0">
        <w:rPr>
          <w:rFonts w:asciiTheme="minorHAnsi" w:hAnsiTheme="minorHAnsi"/>
          <w:b/>
          <w:color w:val="auto"/>
          <w:sz w:val="24"/>
          <w:szCs w:val="24"/>
        </w:rPr>
        <w:t xml:space="preserve">ata </w:t>
      </w:r>
      <w:r w:rsidR="000D47A0">
        <w:rPr>
          <w:rFonts w:asciiTheme="minorHAnsi" w:hAnsiTheme="minorHAnsi"/>
          <w:b/>
          <w:color w:val="auto"/>
          <w:sz w:val="24"/>
          <w:szCs w:val="24"/>
        </w:rPr>
        <w:t>A</w:t>
      </w:r>
      <w:r w:rsidRPr="000D47A0">
        <w:rPr>
          <w:rFonts w:asciiTheme="minorHAnsi" w:hAnsiTheme="minorHAnsi"/>
          <w:b/>
          <w:color w:val="auto"/>
          <w:sz w:val="24"/>
          <w:szCs w:val="24"/>
        </w:rPr>
        <w:t>rrays</w:t>
      </w:r>
      <w:r w:rsidR="008A2747" w:rsidRPr="000D47A0">
        <w:rPr>
          <w:rFonts w:asciiTheme="minorHAnsi" w:hAnsiTheme="minorHAnsi"/>
          <w:b/>
          <w:color w:val="auto"/>
          <w:sz w:val="24"/>
          <w:szCs w:val="24"/>
        </w:rPr>
        <w:t xml:space="preserve"> for Terrestrial Invertebrates</w:t>
      </w:r>
      <w:bookmarkEnd w:id="189"/>
    </w:p>
    <w:p w:rsidR="008A2747" w:rsidRPr="008A2747" w:rsidRDefault="008A2747" w:rsidP="008A2747"/>
    <w:p w:rsidR="00E86E28" w:rsidRPr="000928C5" w:rsidRDefault="00B6151F">
      <w:pPr>
        <w:rPr>
          <w:rFonts w:asciiTheme="minorHAnsi" w:hAnsiTheme="minorHAnsi"/>
          <w:sz w:val="22"/>
          <w:szCs w:val="22"/>
        </w:rPr>
      </w:pPr>
      <w:r w:rsidRPr="000928C5">
        <w:rPr>
          <w:rFonts w:asciiTheme="minorHAnsi" w:hAnsiTheme="minorHAnsi"/>
          <w:sz w:val="22"/>
          <w:szCs w:val="22"/>
        </w:rPr>
        <w:t>The following data arrays provide a visual summary of the available data for diazinon effects on terrestrial invertebrates.  Effects concentrations are on the horizontal (X) axis and the effect and endpoint type (</w:t>
      </w:r>
      <w:r w:rsidRPr="000928C5">
        <w:rPr>
          <w:rFonts w:asciiTheme="minorHAnsi" w:hAnsiTheme="minorHAnsi"/>
          <w:i/>
          <w:sz w:val="22"/>
          <w:szCs w:val="22"/>
        </w:rPr>
        <w:t>e.g</w:t>
      </w:r>
      <w:r w:rsidRPr="000928C5">
        <w:rPr>
          <w:rFonts w:asciiTheme="minorHAnsi" w:hAnsiTheme="minorHAnsi"/>
          <w:sz w:val="22"/>
          <w:szCs w:val="22"/>
        </w:rPr>
        <w:t>., M</w:t>
      </w:r>
      <w:r w:rsidR="00993263">
        <w:rPr>
          <w:rFonts w:asciiTheme="minorHAnsi" w:hAnsiTheme="minorHAnsi"/>
          <w:sz w:val="22"/>
          <w:szCs w:val="22"/>
        </w:rPr>
        <w:t>ort</w:t>
      </w:r>
      <w:r w:rsidRPr="000928C5">
        <w:rPr>
          <w:rFonts w:asciiTheme="minorHAnsi" w:hAnsiTheme="minorHAnsi"/>
          <w:sz w:val="22"/>
          <w:szCs w:val="22"/>
        </w:rPr>
        <w:t>ality, LD</w:t>
      </w:r>
      <w:r w:rsidRPr="000928C5">
        <w:rPr>
          <w:rFonts w:asciiTheme="minorHAnsi" w:hAnsiTheme="minorHAnsi"/>
          <w:sz w:val="22"/>
          <w:szCs w:val="22"/>
          <w:vertAlign w:val="subscript"/>
        </w:rPr>
        <w:t>50</w:t>
      </w:r>
      <w:r w:rsidRPr="000928C5">
        <w:rPr>
          <w:rFonts w:asciiTheme="minorHAnsi" w:hAnsiTheme="minorHAnsi"/>
          <w:sz w:val="22"/>
          <w:szCs w:val="22"/>
        </w:rPr>
        <w:t xml:space="preserve">) are identified on the vertical (Y) axis.  A discussion of effects follows the arrays.  The data are obtained from registrant-submitted ecotoxicity studies and from open literature studies which have been screened as part of the US EPA ECOTOX database review process.  Endpoints </w:t>
      </w:r>
      <w:r w:rsidR="00AA2310">
        <w:rPr>
          <w:rFonts w:asciiTheme="minorHAnsi" w:hAnsiTheme="minorHAnsi"/>
          <w:sz w:val="22"/>
          <w:szCs w:val="22"/>
        </w:rPr>
        <w:t>that</w:t>
      </w:r>
      <w:r w:rsidRPr="000928C5">
        <w:rPr>
          <w:rFonts w:asciiTheme="minorHAnsi" w:hAnsiTheme="minorHAnsi"/>
          <w:sz w:val="22"/>
          <w:szCs w:val="22"/>
        </w:rPr>
        <w:t xml:space="preserve"> cannot be readily converted to values with assessment-relevant units based on the information in the ECOTOX record are briefly discussed later in this chapter but are excluded from the arrays.  Citations for all available data (included and excluded) are provided in </w:t>
      </w:r>
      <w:r w:rsidR="008E2236">
        <w:rPr>
          <w:rFonts w:asciiTheme="minorHAnsi" w:hAnsiTheme="minorHAnsi"/>
          <w:b/>
          <w:sz w:val="22"/>
          <w:szCs w:val="22"/>
        </w:rPr>
        <w:t xml:space="preserve">APPENDIX 2-2 </w:t>
      </w:r>
      <w:r w:rsidR="008E2236">
        <w:rPr>
          <w:rFonts w:asciiTheme="minorHAnsi" w:hAnsiTheme="minorHAnsi"/>
          <w:sz w:val="22"/>
          <w:szCs w:val="22"/>
        </w:rPr>
        <w:t xml:space="preserve">and </w:t>
      </w:r>
      <w:r w:rsidR="008E2236">
        <w:rPr>
          <w:rFonts w:asciiTheme="minorHAnsi" w:hAnsiTheme="minorHAnsi"/>
          <w:b/>
          <w:sz w:val="22"/>
          <w:szCs w:val="22"/>
        </w:rPr>
        <w:t>APPENDIX 2-5, respectively</w:t>
      </w:r>
      <w:r w:rsidRPr="000928C5">
        <w:rPr>
          <w:rFonts w:asciiTheme="minorHAnsi" w:hAnsiTheme="minorHAnsi"/>
          <w:sz w:val="22"/>
          <w:szCs w:val="22"/>
        </w:rPr>
        <w:t xml:space="preserve">.  Data points associated with the arrays are summarized in </w:t>
      </w:r>
      <w:r w:rsidR="008E2236">
        <w:rPr>
          <w:rFonts w:asciiTheme="minorHAnsi" w:hAnsiTheme="minorHAnsi"/>
          <w:b/>
          <w:sz w:val="22"/>
          <w:szCs w:val="22"/>
        </w:rPr>
        <w:t>APPENDIX 2-1</w:t>
      </w:r>
      <w:r w:rsidRPr="000928C5">
        <w:rPr>
          <w:rFonts w:asciiTheme="minorHAnsi" w:hAnsiTheme="minorHAnsi"/>
          <w:sz w:val="22"/>
          <w:szCs w:val="22"/>
        </w:rPr>
        <w:t>.</w:t>
      </w:r>
    </w:p>
    <w:p w:rsidR="00E86E28" w:rsidRPr="000928C5" w:rsidRDefault="00E86E28">
      <w:pPr>
        <w:rPr>
          <w:rFonts w:asciiTheme="minorHAnsi" w:hAnsiTheme="minorHAnsi"/>
          <w:sz w:val="22"/>
          <w:szCs w:val="22"/>
        </w:rPr>
      </w:pPr>
    </w:p>
    <w:p w:rsidR="00AA2310" w:rsidRDefault="00AA2310">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Data arrays are provided for each of the unit types identified for thresholds (previous section).  Additional details are provided for data presented in terms of milligram per kilogram wet weight (mg/kg wet weight), milligram per kilogram soil (mg/kg soil or mg/kg dry soil), and micrograms per experimental unit (ug/eu).  For the mass per unit area exposures (</w:t>
      </w:r>
      <w:r w:rsidRPr="000928C5">
        <w:rPr>
          <w:rFonts w:asciiTheme="minorHAnsi" w:hAnsiTheme="minorHAnsi"/>
          <w:i/>
          <w:sz w:val="22"/>
          <w:szCs w:val="22"/>
        </w:rPr>
        <w:t>e.g.</w:t>
      </w:r>
      <w:r w:rsidRPr="000928C5">
        <w:rPr>
          <w:rFonts w:asciiTheme="minorHAnsi" w:hAnsiTheme="minorHAnsi"/>
          <w:sz w:val="22"/>
          <w:szCs w:val="22"/>
        </w:rPr>
        <w:t>, lbs/A), there is greater uncertainty in the identification of a most sensitive endpoint due to the variation in factors such as experimental design and actual relevance to field-scale exposure scenarios.  Therefore, the identified thresholds should be considered within the context of the full data arrays.  Following the summary arrays, more detailed data arrays are presented in the subsequent sections arranged by lines of evidence.</w:t>
      </w:r>
    </w:p>
    <w:p w:rsidR="00E86E28" w:rsidRPr="000928C5" w:rsidRDefault="00E86E28">
      <w:pPr>
        <w:rPr>
          <w:rFonts w:asciiTheme="minorHAnsi" w:hAnsiTheme="minorHAnsi"/>
          <w:sz w:val="22"/>
          <w:szCs w:val="22"/>
        </w:rPr>
      </w:pPr>
    </w:p>
    <w:p w:rsidR="00E86E28" w:rsidRPr="000928C5" w:rsidRDefault="00C61FF6">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58240" behindDoc="0" locked="0" layoutInCell="0" allowOverlap="1" wp14:anchorId="47576898" wp14:editId="7F546F20">
                <wp:simplePos x="0" y="0"/>
                <wp:positionH relativeFrom="margin">
                  <wp:posOffset>5613400</wp:posOffset>
                </wp:positionH>
                <wp:positionV relativeFrom="paragraph">
                  <wp:posOffset>165100</wp:posOffset>
                </wp:positionV>
                <wp:extent cx="330200" cy="241300"/>
                <wp:effectExtent l="3175" t="3175" r="0" b="3175"/>
                <wp:wrapNone/>
                <wp:docPr id="19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93" style="position:absolute;left:0;text-align:left;margin-left:442pt;margin-top:13pt;width:26pt;height: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" o:allowincell="f" filled="f" stroked="f">
                <v:textbox inset="2.53958mm,1.2694mm,2.53958mm,1.2694mm">
                  <w:txbxContent>
                    <w:p w:rsidR="005825A4" w:rsidRDefault="005825A4">
                      <w:pPr>
                        <w:textDirection w:val="btLr"/>
                      </w:pPr>
                      <w:r>
                        <w:rPr>
                          <w:rFonts w:ascii="Calibri" w:eastAsia="Calibri" w:hAnsi="Calibri" w:cs="Calibri"/>
                          <w:i/>
                          <w:sz w:val="22"/>
                        </w:rPr>
                        <w:t>a</w:t>
                      </w:r>
                    </w:p>
                  </w:txbxContent>
                </v:textbox>
                <w10:wrap anchorx="margin"/>
              </v:rect>
            </w:pict>
          </mc:Fallback>
        </mc:AlternateContent>
      </w: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65380BA5" wp14:editId="32239DDF">
            <wp:extent cx="5944235" cy="847725"/>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2" cstate="print"/>
                    <a:srcRect/>
                    <a:stretch>
                      <a:fillRect/>
                    </a:stretch>
                  </pic:blipFill>
                  <pic:spPr>
                    <a:xfrm>
                      <a:off x="0" y="0"/>
                      <a:ext cx="5944235" cy="847725"/>
                    </a:xfrm>
                    <a:prstGeom prst="rect">
                      <a:avLst/>
                    </a:prstGeom>
                    <a:ln/>
                  </pic:spPr>
                </pic:pic>
              </a:graphicData>
            </a:graphic>
          </wp:inline>
        </w:drawing>
      </w:r>
      <w:r w:rsidRPr="000928C5">
        <w:rPr>
          <w:rFonts w:asciiTheme="minorHAnsi" w:hAnsiTheme="minorHAnsi"/>
          <w:noProof/>
          <w:sz w:val="22"/>
          <w:szCs w:val="22"/>
        </w:rPr>
        <w:drawing>
          <wp:anchor distT="0" distB="0" distL="114300" distR="114300" simplePos="0" relativeHeight="251659264" behindDoc="0" locked="0" layoutInCell="0" allowOverlap="0" wp14:anchorId="1B6C4131" wp14:editId="230DABBA">
            <wp:simplePos x="0" y="0"/>
            <wp:positionH relativeFrom="margin">
              <wp:posOffset>19050</wp:posOffset>
            </wp:positionH>
            <wp:positionV relativeFrom="paragraph">
              <wp:posOffset>76200</wp:posOffset>
            </wp:positionV>
            <wp:extent cx="850392" cy="274320"/>
            <wp:effectExtent l="0" t="0" r="0" b="0"/>
            <wp:wrapNone/>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3" cstate="print"/>
                    <a:srcRect/>
                    <a:stretch>
                      <a:fillRect/>
                    </a:stretch>
                  </pic:blipFill>
                  <pic:spPr>
                    <a:xfrm>
                      <a:off x="0" y="0"/>
                      <a:ext cx="850392" cy="274320"/>
                    </a:xfrm>
                    <a:prstGeom prst="rect">
                      <a:avLst/>
                    </a:prstGeom>
                    <a:ln/>
                  </pic:spPr>
                </pic:pic>
              </a:graphicData>
            </a:graphic>
          </wp:anchor>
        </w:drawing>
      </w:r>
    </w:p>
    <w:p w:rsidR="00E86E28" w:rsidRPr="000928C5" w:rsidRDefault="00B6151F">
      <w:pPr>
        <w:keepNext/>
        <w:rPr>
          <w:rFonts w:asciiTheme="minorHAnsi" w:hAnsiTheme="minorHAnsi"/>
          <w:sz w:val="22"/>
          <w:szCs w:val="22"/>
        </w:rPr>
      </w:pPr>
      <w:r w:rsidRPr="000928C5">
        <w:rPr>
          <w:rFonts w:asciiTheme="minorHAnsi" w:hAnsiTheme="minorHAnsi"/>
          <w:noProof/>
          <w:sz w:val="22"/>
          <w:szCs w:val="22"/>
        </w:rPr>
        <w:drawing>
          <wp:inline distT="0" distB="0" distL="0" distR="0" wp14:anchorId="5E81B784" wp14:editId="316A1E97">
            <wp:extent cx="5944235" cy="749935"/>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4" cstate="print"/>
                    <a:srcRect/>
                    <a:stretch>
                      <a:fillRect/>
                    </a:stretch>
                  </pic:blipFill>
                  <pic:spPr>
                    <a:xfrm>
                      <a:off x="0" y="0"/>
                      <a:ext cx="5944235" cy="749935"/>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60288" behindDoc="0" locked="0" layoutInCell="0" allowOverlap="1" wp14:anchorId="4F246650" wp14:editId="4275F4A3">
                <wp:simplePos x="0" y="0"/>
                <wp:positionH relativeFrom="margin">
                  <wp:posOffset>5626100</wp:posOffset>
                </wp:positionH>
                <wp:positionV relativeFrom="paragraph">
                  <wp:posOffset>0</wp:posOffset>
                </wp:positionV>
                <wp:extent cx="330200" cy="241300"/>
                <wp:effectExtent l="0" t="0" r="0" b="0"/>
                <wp:wrapNone/>
                <wp:docPr id="19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b</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94" style="position:absolute;left:0;text-align:left;margin-left:443pt;margin-top:0;width:26pt;height: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" o:allowincell="f" filled="f" stroked="f">
                <v:textbox inset="2.53958mm,1.2694mm,2.53958mm,1.2694mm">
                  <w:txbxContent>
                    <w:p w:rsidR="005825A4" w:rsidRDefault="005825A4">
                      <w:pPr>
                        <w:textDirection w:val="btLr"/>
                      </w:pPr>
                      <w:r>
                        <w:rPr>
                          <w:rFonts w:ascii="Calibri" w:eastAsia="Calibri" w:hAnsi="Calibri" w:cs="Calibri"/>
                          <w:i/>
                          <w:sz w:val="22"/>
                        </w:rPr>
                        <w:t>b</w:t>
                      </w:r>
                    </w:p>
                  </w:txbxContent>
                </v:textbox>
                <w10:wrap anchorx="margin"/>
              </v:rect>
            </w:pict>
          </mc:Fallback>
        </mc:AlternateContent>
      </w:r>
    </w:p>
    <w:p w:rsidR="00E86E28" w:rsidRPr="000D47A0" w:rsidRDefault="00160DCA" w:rsidP="00844915">
      <w:pPr>
        <w:pStyle w:val="Caption"/>
        <w:jc w:val="left"/>
        <w:rPr>
          <w:rFonts w:asciiTheme="minorHAnsi" w:hAnsiTheme="minorHAnsi"/>
          <w:sz w:val="22"/>
          <w:szCs w:val="22"/>
        </w:rPr>
      </w:pPr>
      <w:bookmarkStart w:id="190" w:name="h.1mrcu09" w:colFirst="0" w:colLast="0"/>
      <w:bookmarkStart w:id="191" w:name="_Toc436747321"/>
      <w:bookmarkEnd w:id="190"/>
      <w:r w:rsidRPr="00844915">
        <w:rPr>
          <w:rFonts w:asciiTheme="minorHAnsi" w:hAnsiTheme="minorHAnsi"/>
          <w:b/>
          <w:i w:val="0"/>
          <w:sz w:val="22"/>
          <w:szCs w:val="22"/>
        </w:rPr>
        <w:t>Figure 10-1 (a and b). Summary Data Arrays for Endpoints Adjusted for Body Weight</w:t>
      </w:r>
      <w:bookmarkEnd w:id="191"/>
      <w:r w:rsidR="00844915">
        <w:rPr>
          <w:rFonts w:asciiTheme="minorHAnsi" w:hAnsiTheme="minorHAnsi"/>
          <w:b/>
          <w:i w:val="0"/>
          <w:sz w:val="22"/>
          <w:szCs w:val="22"/>
        </w:rPr>
        <w:t xml:space="preserve">  </w:t>
      </w:r>
      <w:r w:rsidR="00B6151F" w:rsidRPr="000D47A0">
        <w:rPr>
          <w:rFonts w:asciiTheme="minorHAnsi" w:hAnsiTheme="minorHAnsi"/>
          <w:sz w:val="22"/>
          <w:szCs w:val="22"/>
        </w:rPr>
        <w:t>(ug/g org or mg/kg wet weight).</w:t>
      </w:r>
    </w:p>
    <w:p w:rsidR="00E86E28" w:rsidRPr="000D47A0" w:rsidRDefault="00B6151F">
      <w:pPr>
        <w:rPr>
          <w:rFonts w:asciiTheme="minorHAnsi" w:hAnsiTheme="minorHAnsi"/>
          <w:sz w:val="22"/>
          <w:szCs w:val="22"/>
        </w:rPr>
      </w:pPr>
      <w:r w:rsidRPr="000D47A0">
        <w:rPr>
          <w:rFonts w:asciiTheme="minorHAnsi" w:hAnsiTheme="minorHAnsi"/>
          <w:sz w:val="22"/>
          <w:szCs w:val="22"/>
          <w:vertAlign w:val="superscript"/>
        </w:rPr>
        <w:t xml:space="preserve">MOR: </w:t>
      </w:r>
      <w:r w:rsidRPr="000D47A0">
        <w:rPr>
          <w:rFonts w:asciiTheme="minorHAnsi" w:hAnsiTheme="minorHAnsi"/>
          <w:sz w:val="22"/>
          <w:szCs w:val="22"/>
        </w:rPr>
        <w:t>Mortality.</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14:anchorId="4236E86E" wp14:editId="4F7FAE49">
            <wp:extent cx="5944235" cy="676910"/>
            <wp:effectExtent l="0" t="0" r="0" b="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5" cstate="print"/>
                    <a:srcRect/>
                    <a:stretch>
                      <a:fillRect/>
                    </a:stretch>
                  </pic:blipFill>
                  <pic:spPr>
                    <a:xfrm>
                      <a:off x="0" y="0"/>
                      <a:ext cx="5944235" cy="676910"/>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61312" behindDoc="0" locked="0" layoutInCell="0" allowOverlap="1" wp14:anchorId="704DF6B1" wp14:editId="79FDCBC6">
                <wp:simplePos x="0" y="0"/>
                <wp:positionH relativeFrom="margin">
                  <wp:posOffset>5613400</wp:posOffset>
                </wp:positionH>
                <wp:positionV relativeFrom="paragraph">
                  <wp:posOffset>12700</wp:posOffset>
                </wp:positionV>
                <wp:extent cx="330200" cy="241300"/>
                <wp:effectExtent l="3175" t="3175" r="0" b="3175"/>
                <wp:wrapNone/>
                <wp:docPr id="19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95" style="position:absolute;left:0;text-align:left;margin-left:442pt;margin-top:1pt;width:26pt;height:1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" o:allowincell="f" filled="f" stroked="f">
                <v:textbox inset="2.53958mm,1.2694mm,2.53958mm,1.2694mm">
                  <w:txbxContent>
                    <w:p w:rsidR="005825A4" w:rsidRDefault="005825A4">
                      <w:pPr>
                        <w:textDirection w:val="btLr"/>
                      </w:pPr>
                      <w:r>
                        <w:rPr>
                          <w:rFonts w:ascii="Calibri" w:eastAsia="Calibri" w:hAnsi="Calibri" w:cs="Calibri"/>
                          <w:i/>
                          <w:sz w:val="22"/>
                        </w:rPr>
                        <w:t>a</w:t>
                      </w:r>
                    </w:p>
                  </w:txbxContent>
                </v:textbox>
                <w10:wrap anchorx="margin"/>
              </v:rect>
            </w:pict>
          </mc:Fallback>
        </mc:AlternateContent>
      </w:r>
    </w:p>
    <w:p w:rsidR="00E86E28" w:rsidRPr="000928C5" w:rsidRDefault="00B6151F">
      <w:pPr>
        <w:keepNext/>
        <w:rPr>
          <w:rFonts w:asciiTheme="minorHAnsi" w:hAnsiTheme="minorHAnsi"/>
          <w:sz w:val="22"/>
          <w:szCs w:val="22"/>
        </w:rPr>
      </w:pPr>
      <w:r w:rsidRPr="000928C5">
        <w:rPr>
          <w:rFonts w:asciiTheme="minorHAnsi" w:hAnsiTheme="minorHAnsi"/>
          <w:noProof/>
          <w:sz w:val="22"/>
          <w:szCs w:val="22"/>
        </w:rPr>
        <w:drawing>
          <wp:inline distT="0" distB="0" distL="0" distR="0" wp14:anchorId="187F654A" wp14:editId="6A5D932F">
            <wp:extent cx="5944235" cy="1274445"/>
            <wp:effectExtent l="0" t="0" r="0" b="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6" cstate="print"/>
                    <a:srcRect/>
                    <a:stretch>
                      <a:fillRect/>
                    </a:stretch>
                  </pic:blipFill>
                  <pic:spPr>
                    <a:xfrm>
                      <a:off x="0" y="0"/>
                      <a:ext cx="5944235" cy="1274445"/>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62336" behindDoc="0" locked="0" layoutInCell="0" allowOverlap="1" wp14:anchorId="22E460F8" wp14:editId="2E68DD57">
                <wp:simplePos x="0" y="0"/>
                <wp:positionH relativeFrom="margin">
                  <wp:posOffset>5613400</wp:posOffset>
                </wp:positionH>
                <wp:positionV relativeFrom="paragraph">
                  <wp:posOffset>12700</wp:posOffset>
                </wp:positionV>
                <wp:extent cx="330200" cy="241300"/>
                <wp:effectExtent l="3175" t="3175" r="0" b="3175"/>
                <wp:wrapNone/>
                <wp:docPr id="12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b</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96" style="position:absolute;left:0;text-align:left;margin-left:442pt;margin-top:1pt;width:26pt;height:1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" o:allowincell="f" filled="f" stroked="f">
                <v:textbox inset="2.53958mm,1.2694mm,2.53958mm,1.2694mm">
                  <w:txbxContent>
                    <w:p w:rsidR="005825A4" w:rsidRDefault="005825A4">
                      <w:pPr>
                        <w:textDirection w:val="btLr"/>
                      </w:pPr>
                      <w:r>
                        <w:rPr>
                          <w:rFonts w:ascii="Calibri" w:eastAsia="Calibri" w:hAnsi="Calibri" w:cs="Calibri"/>
                          <w:i/>
                          <w:sz w:val="22"/>
                        </w:rPr>
                        <w:t>b</w:t>
                      </w:r>
                    </w:p>
                  </w:txbxContent>
                </v:textbox>
                <w10:wrap anchorx="margin"/>
              </v:rect>
            </w:pict>
          </mc:Fallback>
        </mc:AlternateContent>
      </w:r>
    </w:p>
    <w:p w:rsidR="00E86E28" w:rsidRPr="000D47A0" w:rsidRDefault="00160DCA" w:rsidP="00844915">
      <w:pPr>
        <w:pStyle w:val="Caption"/>
        <w:jc w:val="left"/>
        <w:rPr>
          <w:rFonts w:asciiTheme="minorHAnsi" w:hAnsiTheme="minorHAnsi"/>
          <w:sz w:val="22"/>
          <w:szCs w:val="22"/>
        </w:rPr>
      </w:pPr>
      <w:bookmarkStart w:id="192" w:name="h.46r0co2" w:colFirst="0" w:colLast="0"/>
      <w:bookmarkStart w:id="193" w:name="_Toc436747322"/>
      <w:bookmarkEnd w:id="192"/>
      <w:r w:rsidRPr="00844915">
        <w:rPr>
          <w:rFonts w:asciiTheme="minorHAnsi" w:hAnsiTheme="minorHAnsi"/>
          <w:b/>
          <w:i w:val="0"/>
          <w:color w:val="auto"/>
          <w:sz w:val="22"/>
          <w:szCs w:val="22"/>
        </w:rPr>
        <w:t>Figure 10-2 (a and b). Summary Data Arrays for Endpoints Reported in Terms of Soil Residues</w:t>
      </w:r>
      <w:bookmarkEnd w:id="193"/>
      <w:r w:rsidR="00844915">
        <w:rPr>
          <w:rFonts w:asciiTheme="minorHAnsi" w:hAnsiTheme="minorHAnsi"/>
          <w:b/>
          <w:i w:val="0"/>
          <w:color w:val="auto"/>
          <w:sz w:val="22"/>
          <w:szCs w:val="22"/>
        </w:rPr>
        <w:t xml:space="preserve"> </w:t>
      </w:r>
      <w:r w:rsidR="00B6151F" w:rsidRPr="000D47A0">
        <w:rPr>
          <w:rFonts w:asciiTheme="minorHAnsi" w:hAnsiTheme="minorHAnsi"/>
          <w:sz w:val="22"/>
          <w:szCs w:val="22"/>
        </w:rPr>
        <w:t>(mg/kg soil or mg/kg dry soil).</w:t>
      </w:r>
    </w:p>
    <w:p w:rsidR="00E86E28" w:rsidRPr="000D47A0" w:rsidRDefault="00B6151F">
      <w:pPr>
        <w:rPr>
          <w:rFonts w:asciiTheme="minorHAnsi" w:hAnsiTheme="minorHAnsi"/>
          <w:sz w:val="22"/>
          <w:szCs w:val="22"/>
        </w:rPr>
      </w:pPr>
      <w:r w:rsidRPr="000D47A0">
        <w:rPr>
          <w:rFonts w:asciiTheme="minorHAnsi" w:hAnsiTheme="minorHAnsi"/>
          <w:sz w:val="22"/>
          <w:szCs w:val="22"/>
          <w:vertAlign w:val="superscript"/>
        </w:rPr>
        <w:t>BCM:</w:t>
      </w:r>
      <w:r w:rsidRPr="000D47A0">
        <w:rPr>
          <w:rFonts w:asciiTheme="minorHAnsi" w:hAnsiTheme="minorHAnsi"/>
          <w:sz w:val="22"/>
          <w:szCs w:val="22"/>
        </w:rPr>
        <w:t xml:space="preserve"> Biochemical.  </w:t>
      </w:r>
      <w:r w:rsidRPr="000D47A0">
        <w:rPr>
          <w:rFonts w:asciiTheme="minorHAnsi" w:hAnsiTheme="minorHAnsi"/>
          <w:sz w:val="22"/>
          <w:szCs w:val="22"/>
          <w:vertAlign w:val="superscript"/>
        </w:rPr>
        <w:t>MOR:</w:t>
      </w:r>
      <w:r w:rsidRPr="000D47A0">
        <w:rPr>
          <w:rFonts w:asciiTheme="minorHAnsi" w:hAnsiTheme="minorHAnsi"/>
          <w:sz w:val="22"/>
          <w:szCs w:val="22"/>
        </w:rPr>
        <w:t xml:space="preserve"> Mortality.</w:t>
      </w:r>
    </w:p>
    <w:p w:rsidR="00E86E28" w:rsidRPr="000928C5" w:rsidRDefault="00E86E28">
      <w:pPr>
        <w:rPr>
          <w:rFonts w:asciiTheme="minorHAnsi" w:hAnsiTheme="minorHAnsi"/>
          <w:sz w:val="22"/>
          <w:szCs w:val="22"/>
        </w:rPr>
      </w:pPr>
    </w:p>
    <w:p w:rsidR="00E86E28" w:rsidRPr="000928C5" w:rsidRDefault="00B6151F">
      <w:pPr>
        <w:keepNext/>
        <w:rPr>
          <w:rFonts w:asciiTheme="minorHAnsi" w:hAnsiTheme="minorHAnsi"/>
          <w:sz w:val="22"/>
          <w:szCs w:val="22"/>
        </w:rPr>
      </w:pPr>
      <w:r w:rsidRPr="000928C5">
        <w:rPr>
          <w:rFonts w:asciiTheme="minorHAnsi" w:hAnsiTheme="minorHAnsi"/>
          <w:noProof/>
          <w:sz w:val="22"/>
          <w:szCs w:val="22"/>
        </w:rPr>
        <w:drawing>
          <wp:inline distT="0" distB="0" distL="0" distR="0" wp14:anchorId="080024E1" wp14:editId="08939027">
            <wp:extent cx="5943600" cy="1036209"/>
            <wp:effectExtent l="0" t="0" r="0"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7" cstate="print"/>
                    <a:srcRect/>
                    <a:stretch>
                      <a:fillRect/>
                    </a:stretch>
                  </pic:blipFill>
                  <pic:spPr>
                    <a:xfrm>
                      <a:off x="0" y="0"/>
                      <a:ext cx="5943600" cy="1036209"/>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63360" behindDoc="0" locked="0" layoutInCell="0" allowOverlap="1" wp14:anchorId="200DD56D" wp14:editId="4DC18559">
                <wp:simplePos x="0" y="0"/>
                <wp:positionH relativeFrom="margin">
                  <wp:posOffset>5613400</wp:posOffset>
                </wp:positionH>
                <wp:positionV relativeFrom="paragraph">
                  <wp:posOffset>12700</wp:posOffset>
                </wp:positionV>
                <wp:extent cx="330200" cy="241300"/>
                <wp:effectExtent l="3175" t="3175" r="0" b="3175"/>
                <wp:wrapNone/>
                <wp:docPr id="12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97" style="position:absolute;left:0;text-align:left;margin-left:442pt;margin-top:1pt;width:26pt;height:1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" o:allowincell="f" filled="f" stroked="f">
                <v:textbox inset="2.53958mm,1.2694mm,2.53958mm,1.2694mm">
                  <w:txbxContent>
                    <w:p w:rsidR="005825A4" w:rsidRDefault="005825A4">
                      <w:pPr>
                        <w:textDirection w:val="btLr"/>
                      </w:pPr>
                      <w:r>
                        <w:rPr>
                          <w:rFonts w:ascii="Calibri" w:eastAsia="Calibri" w:hAnsi="Calibri" w:cs="Calibri"/>
                          <w:i/>
                          <w:sz w:val="22"/>
                        </w:rPr>
                        <w:t>a</w:t>
                      </w:r>
                    </w:p>
                  </w:txbxContent>
                </v:textbox>
                <w10:wrap anchorx="margin"/>
              </v:rect>
            </w:pict>
          </mc:Fallback>
        </mc:AlternateContent>
      </w:r>
    </w:p>
    <w:p w:rsidR="00E86E28" w:rsidRPr="000928C5" w:rsidRDefault="00B6151F">
      <w:pPr>
        <w:jc w:val="left"/>
        <w:rPr>
          <w:rFonts w:asciiTheme="minorHAnsi" w:hAnsiTheme="minorHAnsi"/>
          <w:sz w:val="22"/>
          <w:szCs w:val="22"/>
        </w:rPr>
      </w:pPr>
      <w:bookmarkStart w:id="194" w:name="h.2lwamvv" w:colFirst="0" w:colLast="0"/>
      <w:bookmarkEnd w:id="194"/>
      <w:r w:rsidRPr="000928C5">
        <w:rPr>
          <w:rFonts w:asciiTheme="minorHAnsi" w:hAnsiTheme="minorHAnsi"/>
          <w:noProof/>
          <w:sz w:val="22"/>
          <w:szCs w:val="22"/>
        </w:rPr>
        <w:drawing>
          <wp:inline distT="0" distB="0" distL="0" distR="0" wp14:anchorId="14257D81" wp14:editId="7D4C6CFD">
            <wp:extent cx="5944235" cy="1475105"/>
            <wp:effectExtent l="0" t="0" r="0"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8" cstate="print"/>
                    <a:srcRect/>
                    <a:stretch>
                      <a:fillRect/>
                    </a:stretch>
                  </pic:blipFill>
                  <pic:spPr>
                    <a:xfrm>
                      <a:off x="0" y="0"/>
                      <a:ext cx="5944235" cy="1475105"/>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64384" behindDoc="0" locked="0" layoutInCell="0" allowOverlap="1" wp14:anchorId="77FE2FC6" wp14:editId="6D7BC786">
                <wp:simplePos x="0" y="0"/>
                <wp:positionH relativeFrom="margin">
                  <wp:posOffset>5626100</wp:posOffset>
                </wp:positionH>
                <wp:positionV relativeFrom="paragraph">
                  <wp:posOffset>12700</wp:posOffset>
                </wp:positionV>
                <wp:extent cx="330200" cy="241300"/>
                <wp:effectExtent l="0" t="3175" r="0" b="3175"/>
                <wp:wrapNone/>
                <wp:docPr id="12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b</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98" style="position:absolute;margin-left:443pt;margin-top:1pt;width:26pt;height:1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" o:allowincell="f" filled="f" stroked="f">
                <v:textbox inset="2.53958mm,1.2694mm,2.53958mm,1.2694mm">
                  <w:txbxContent>
                    <w:p w:rsidR="005825A4" w:rsidRDefault="005825A4">
                      <w:pPr>
                        <w:textDirection w:val="btLr"/>
                      </w:pPr>
                      <w:r>
                        <w:rPr>
                          <w:rFonts w:ascii="Calibri" w:eastAsia="Calibri" w:hAnsi="Calibri" w:cs="Calibri"/>
                          <w:i/>
                          <w:sz w:val="22"/>
                        </w:rPr>
                        <w:t>b</w:t>
                      </w:r>
                    </w:p>
                  </w:txbxContent>
                </v:textbox>
                <w10:wrap anchorx="margin"/>
              </v:rect>
            </w:pict>
          </mc:Fallback>
        </mc:AlternateContent>
      </w:r>
    </w:p>
    <w:p w:rsidR="00E86E28" w:rsidRPr="000D47A0" w:rsidRDefault="00160DCA" w:rsidP="00185E01">
      <w:pPr>
        <w:pStyle w:val="Caption"/>
        <w:jc w:val="left"/>
        <w:rPr>
          <w:rFonts w:asciiTheme="minorHAnsi" w:hAnsiTheme="minorHAnsi"/>
          <w:sz w:val="22"/>
          <w:szCs w:val="22"/>
        </w:rPr>
      </w:pPr>
      <w:bookmarkStart w:id="195" w:name="_Toc436747323"/>
      <w:r w:rsidRPr="00185E01">
        <w:rPr>
          <w:rFonts w:asciiTheme="minorHAnsi" w:hAnsiTheme="minorHAnsi"/>
          <w:b/>
          <w:i w:val="0"/>
          <w:color w:val="auto"/>
          <w:sz w:val="22"/>
          <w:szCs w:val="22"/>
        </w:rPr>
        <w:t>Figure 10-3(a and b). Summary Data Arrays for Endpoints Reported in Terms of Experimental Unit</w:t>
      </w:r>
      <w:bookmarkEnd w:id="195"/>
      <w:r w:rsidR="00185E01">
        <w:rPr>
          <w:rFonts w:asciiTheme="minorHAnsi" w:hAnsiTheme="minorHAnsi"/>
          <w:b/>
          <w:i w:val="0"/>
          <w:color w:val="auto"/>
          <w:sz w:val="22"/>
          <w:szCs w:val="22"/>
        </w:rPr>
        <w:t xml:space="preserve"> </w:t>
      </w:r>
      <w:r w:rsidR="00B6151F" w:rsidRPr="000D47A0">
        <w:rPr>
          <w:rFonts w:asciiTheme="minorHAnsi" w:hAnsiTheme="minorHAnsi"/>
          <w:sz w:val="22"/>
          <w:szCs w:val="22"/>
        </w:rPr>
        <w:t>(ug/eu, ug/org).</w:t>
      </w:r>
    </w:p>
    <w:p w:rsidR="00E86E28" w:rsidRPr="000D47A0" w:rsidRDefault="00B6151F">
      <w:pPr>
        <w:rPr>
          <w:rFonts w:asciiTheme="minorHAnsi" w:hAnsiTheme="minorHAnsi"/>
          <w:sz w:val="22"/>
          <w:szCs w:val="22"/>
        </w:rPr>
      </w:pPr>
      <w:r w:rsidRPr="000D47A0">
        <w:rPr>
          <w:rFonts w:asciiTheme="minorHAnsi" w:hAnsiTheme="minorHAnsi"/>
          <w:sz w:val="22"/>
          <w:szCs w:val="22"/>
          <w:vertAlign w:val="superscript"/>
        </w:rPr>
        <w:t xml:space="preserve">BEH: </w:t>
      </w:r>
      <w:r w:rsidRPr="000D47A0">
        <w:rPr>
          <w:rFonts w:asciiTheme="minorHAnsi" w:hAnsiTheme="minorHAnsi"/>
          <w:sz w:val="22"/>
          <w:szCs w:val="22"/>
        </w:rPr>
        <w:t xml:space="preserve">Behavior.  </w:t>
      </w:r>
      <w:r w:rsidRPr="000D47A0">
        <w:rPr>
          <w:rFonts w:asciiTheme="minorHAnsi" w:hAnsiTheme="minorHAnsi"/>
          <w:sz w:val="22"/>
          <w:szCs w:val="22"/>
          <w:vertAlign w:val="superscript"/>
        </w:rPr>
        <w:t>GRO:</w:t>
      </w:r>
      <w:r w:rsidRPr="000D47A0">
        <w:rPr>
          <w:rFonts w:asciiTheme="minorHAnsi" w:hAnsiTheme="minorHAnsi"/>
          <w:sz w:val="22"/>
          <w:szCs w:val="22"/>
        </w:rPr>
        <w:t xml:space="preserve"> Growth.  </w:t>
      </w:r>
      <w:r w:rsidRPr="000D47A0">
        <w:rPr>
          <w:rFonts w:asciiTheme="minorHAnsi" w:hAnsiTheme="minorHAnsi"/>
          <w:sz w:val="22"/>
          <w:szCs w:val="22"/>
          <w:vertAlign w:val="superscript"/>
        </w:rPr>
        <w:t xml:space="preserve">MOR: </w:t>
      </w:r>
      <w:r w:rsidRPr="000D47A0">
        <w:rPr>
          <w:rFonts w:asciiTheme="minorHAnsi" w:hAnsiTheme="minorHAnsi"/>
          <w:sz w:val="22"/>
          <w:szCs w:val="22"/>
        </w:rPr>
        <w:t xml:space="preserve">Mortality.  </w:t>
      </w:r>
      <w:r w:rsidRPr="000D47A0">
        <w:rPr>
          <w:rFonts w:asciiTheme="minorHAnsi" w:hAnsiTheme="minorHAnsi"/>
          <w:sz w:val="22"/>
          <w:szCs w:val="22"/>
          <w:vertAlign w:val="superscript"/>
        </w:rPr>
        <w:t xml:space="preserve">POP: </w:t>
      </w:r>
      <w:r w:rsidRPr="000D47A0">
        <w:rPr>
          <w:rFonts w:asciiTheme="minorHAnsi" w:hAnsiTheme="minorHAnsi"/>
          <w:sz w:val="22"/>
          <w:szCs w:val="22"/>
        </w:rPr>
        <w:t>Population (e.g., abundance).</w:t>
      </w: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jc w:val="left"/>
        <w:rPr>
          <w:rFonts w:asciiTheme="minorHAnsi" w:hAnsiTheme="minorHAnsi"/>
          <w:sz w:val="22"/>
          <w:szCs w:val="22"/>
        </w:rPr>
      </w:pPr>
      <w:bookmarkStart w:id="196" w:name="h.111kx3o" w:colFirst="0" w:colLast="0"/>
      <w:bookmarkEnd w:id="196"/>
      <w:r w:rsidRPr="000928C5">
        <w:rPr>
          <w:rFonts w:asciiTheme="minorHAnsi" w:hAnsiTheme="minorHAnsi"/>
          <w:noProof/>
          <w:sz w:val="22"/>
          <w:szCs w:val="22"/>
        </w:rPr>
        <w:drawing>
          <wp:inline distT="0" distB="0" distL="0" distR="0" wp14:anchorId="40A23E9D" wp14:editId="2B48EC45">
            <wp:extent cx="5944235" cy="1584960"/>
            <wp:effectExtent l="0" t="0" r="0" b="0"/>
            <wp:docPr id="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9" cstate="print"/>
                    <a:srcRect/>
                    <a:stretch>
                      <a:fillRect/>
                    </a:stretch>
                  </pic:blipFill>
                  <pic:spPr>
                    <a:xfrm>
                      <a:off x="0" y="0"/>
                      <a:ext cx="5944235" cy="1584960"/>
                    </a:xfrm>
                    <a:prstGeom prst="rect">
                      <a:avLst/>
                    </a:prstGeom>
                    <a:ln/>
                  </pic:spPr>
                </pic:pic>
              </a:graphicData>
            </a:graphic>
          </wp:inline>
        </w:drawing>
      </w:r>
    </w:p>
    <w:p w:rsidR="00E86E28" w:rsidRPr="000D47A0" w:rsidRDefault="00160DCA" w:rsidP="00185E01">
      <w:pPr>
        <w:pStyle w:val="Caption"/>
        <w:jc w:val="left"/>
        <w:rPr>
          <w:rFonts w:asciiTheme="minorHAnsi" w:hAnsiTheme="minorHAnsi"/>
          <w:sz w:val="22"/>
          <w:szCs w:val="22"/>
        </w:rPr>
      </w:pPr>
      <w:bookmarkStart w:id="197" w:name="_Toc436747324"/>
      <w:r w:rsidRPr="00185E01">
        <w:rPr>
          <w:rFonts w:asciiTheme="minorHAnsi" w:hAnsiTheme="minorHAnsi"/>
          <w:b/>
          <w:i w:val="0"/>
          <w:color w:val="auto"/>
          <w:sz w:val="22"/>
          <w:szCs w:val="22"/>
        </w:rPr>
        <w:t>Figure 10-4. Summary Data Array for Endpoints Reported Based on Dietary Residues</w:t>
      </w:r>
      <w:bookmarkEnd w:id="197"/>
      <w:r w:rsidR="00185E01">
        <w:rPr>
          <w:rFonts w:asciiTheme="minorHAnsi" w:hAnsiTheme="minorHAnsi"/>
          <w:b/>
          <w:i w:val="0"/>
          <w:color w:val="auto"/>
          <w:sz w:val="22"/>
          <w:szCs w:val="22"/>
        </w:rPr>
        <w:t xml:space="preserve">  </w:t>
      </w:r>
      <w:r w:rsidR="00B6151F" w:rsidRPr="000D47A0">
        <w:rPr>
          <w:rFonts w:asciiTheme="minorHAnsi" w:hAnsiTheme="minorHAnsi"/>
          <w:sz w:val="22"/>
          <w:szCs w:val="22"/>
        </w:rPr>
        <w:t>(ug/g food).</w:t>
      </w:r>
    </w:p>
    <w:p w:rsidR="00E86E28" w:rsidRPr="000D47A0" w:rsidRDefault="00B6151F">
      <w:pPr>
        <w:keepNext/>
        <w:keepLines/>
        <w:rPr>
          <w:rFonts w:asciiTheme="minorHAnsi" w:hAnsiTheme="minorHAnsi"/>
          <w:sz w:val="22"/>
          <w:szCs w:val="22"/>
        </w:rPr>
      </w:pPr>
      <w:r w:rsidRPr="000D47A0">
        <w:rPr>
          <w:rFonts w:asciiTheme="minorHAnsi" w:hAnsiTheme="minorHAnsi"/>
          <w:sz w:val="22"/>
          <w:szCs w:val="22"/>
          <w:vertAlign w:val="superscript"/>
        </w:rPr>
        <w:t>BCM:</w:t>
      </w:r>
      <w:r w:rsidRPr="000D47A0">
        <w:rPr>
          <w:rFonts w:asciiTheme="minorHAnsi" w:hAnsiTheme="minorHAnsi"/>
          <w:sz w:val="22"/>
          <w:szCs w:val="22"/>
        </w:rPr>
        <w:t xml:space="preserve"> Biochemical.  </w:t>
      </w:r>
      <w:r w:rsidRPr="000D47A0">
        <w:rPr>
          <w:rFonts w:asciiTheme="minorHAnsi" w:hAnsiTheme="minorHAnsi"/>
          <w:sz w:val="22"/>
          <w:szCs w:val="22"/>
          <w:vertAlign w:val="superscript"/>
        </w:rPr>
        <w:t>BEH:</w:t>
      </w:r>
      <w:r w:rsidRPr="000D47A0">
        <w:rPr>
          <w:rFonts w:asciiTheme="minorHAnsi" w:hAnsiTheme="minorHAnsi"/>
          <w:sz w:val="22"/>
          <w:szCs w:val="22"/>
        </w:rPr>
        <w:t xml:space="preserve"> Behavior.  </w:t>
      </w:r>
      <w:r w:rsidRPr="000D47A0">
        <w:rPr>
          <w:rFonts w:asciiTheme="minorHAnsi" w:hAnsiTheme="minorHAnsi"/>
          <w:sz w:val="22"/>
          <w:szCs w:val="22"/>
          <w:vertAlign w:val="superscript"/>
        </w:rPr>
        <w:t>GRO:</w:t>
      </w:r>
      <w:r w:rsidRPr="000D47A0">
        <w:rPr>
          <w:rFonts w:asciiTheme="minorHAnsi" w:hAnsiTheme="minorHAnsi"/>
          <w:sz w:val="22"/>
          <w:szCs w:val="22"/>
        </w:rPr>
        <w:t xml:space="preserve"> Growth.  </w:t>
      </w:r>
      <w:r w:rsidRPr="000D47A0">
        <w:rPr>
          <w:rFonts w:asciiTheme="minorHAnsi" w:hAnsiTheme="minorHAnsi"/>
          <w:sz w:val="22"/>
          <w:szCs w:val="22"/>
          <w:vertAlign w:val="superscript"/>
        </w:rPr>
        <w:t>MOR:</w:t>
      </w:r>
      <w:r w:rsidRPr="000D47A0">
        <w:rPr>
          <w:rFonts w:asciiTheme="minorHAnsi" w:hAnsiTheme="minorHAnsi"/>
          <w:sz w:val="22"/>
          <w:szCs w:val="22"/>
        </w:rPr>
        <w:t xml:space="preserve"> Mortality.</w:t>
      </w:r>
    </w:p>
    <w:p w:rsidR="00E86E28" w:rsidRPr="000D47A0" w:rsidRDefault="00E86E28">
      <w:pPr>
        <w:rPr>
          <w:rFonts w:asciiTheme="minorHAnsi" w:hAnsiTheme="minorHAnsi"/>
          <w:sz w:val="22"/>
          <w:szCs w:val="22"/>
        </w:rPr>
      </w:pPr>
    </w:p>
    <w:p w:rsidR="00E86E28" w:rsidRPr="000928C5" w:rsidRDefault="00E86E28">
      <w:pPr>
        <w:keepNext/>
        <w:rPr>
          <w:rFonts w:asciiTheme="minorHAnsi" w:hAnsiTheme="minorHAnsi"/>
          <w:sz w:val="22"/>
          <w:szCs w:val="22"/>
        </w:rPr>
      </w:pPr>
    </w:p>
    <w:p w:rsidR="00E86E28" w:rsidRPr="000928C5" w:rsidRDefault="00E86E28">
      <w:pPr>
        <w:keepNext/>
        <w:keepLines/>
        <w:rPr>
          <w:rFonts w:asciiTheme="minorHAnsi" w:hAnsiTheme="minorHAnsi"/>
          <w:sz w:val="22"/>
          <w:szCs w:val="22"/>
        </w:rPr>
      </w:pPr>
    </w:p>
    <w:p w:rsidR="00E86E28" w:rsidRPr="000928C5" w:rsidRDefault="00E86E28">
      <w:pPr>
        <w:keepNext/>
        <w:keepLines/>
        <w:rPr>
          <w:rFonts w:asciiTheme="minorHAnsi" w:hAnsiTheme="minorHAnsi"/>
          <w:sz w:val="22"/>
          <w:szCs w:val="22"/>
        </w:rPr>
      </w:pPr>
    </w:p>
    <w:p w:rsidR="00E86E28" w:rsidRPr="000928C5" w:rsidRDefault="00B6151F">
      <w:pPr>
        <w:jc w:val="left"/>
        <w:rPr>
          <w:rFonts w:asciiTheme="minorHAnsi" w:hAnsiTheme="minorHAnsi"/>
          <w:sz w:val="22"/>
          <w:szCs w:val="22"/>
        </w:rPr>
      </w:pPr>
      <w:bookmarkStart w:id="198" w:name="h.3l18frh" w:colFirst="0" w:colLast="0"/>
      <w:bookmarkEnd w:id="198"/>
      <w:r w:rsidRPr="000928C5">
        <w:rPr>
          <w:rFonts w:asciiTheme="minorHAnsi" w:hAnsiTheme="minorHAnsi"/>
          <w:noProof/>
          <w:sz w:val="22"/>
          <w:szCs w:val="22"/>
        </w:rPr>
        <w:drawing>
          <wp:inline distT="0" distB="0" distL="0" distR="0" wp14:anchorId="279CE7BD" wp14:editId="4972FAE0">
            <wp:extent cx="5944235" cy="1499870"/>
            <wp:effectExtent l="0" t="0" r="0" b="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0" cstate="print"/>
                    <a:srcRect/>
                    <a:stretch>
                      <a:fillRect/>
                    </a:stretch>
                  </pic:blipFill>
                  <pic:spPr>
                    <a:xfrm>
                      <a:off x="0" y="0"/>
                      <a:ext cx="5944235" cy="1499870"/>
                    </a:xfrm>
                    <a:prstGeom prst="rect">
                      <a:avLst/>
                    </a:prstGeom>
                    <a:ln/>
                  </pic:spPr>
                </pic:pic>
              </a:graphicData>
            </a:graphic>
          </wp:inline>
        </w:drawing>
      </w:r>
    </w:p>
    <w:p w:rsidR="00E86E28" w:rsidRPr="00185E01" w:rsidRDefault="00160DCA" w:rsidP="00160DCA">
      <w:pPr>
        <w:pStyle w:val="Caption"/>
        <w:jc w:val="left"/>
        <w:rPr>
          <w:rFonts w:asciiTheme="minorHAnsi" w:hAnsiTheme="minorHAnsi"/>
          <w:b/>
          <w:i w:val="0"/>
          <w:color w:val="auto"/>
          <w:sz w:val="22"/>
          <w:szCs w:val="22"/>
        </w:rPr>
      </w:pPr>
      <w:bookmarkStart w:id="199" w:name="_Toc436747325"/>
      <w:r w:rsidRPr="00185E01">
        <w:rPr>
          <w:rFonts w:asciiTheme="minorHAnsi" w:hAnsiTheme="minorHAnsi"/>
          <w:b/>
          <w:i w:val="0"/>
          <w:color w:val="auto"/>
          <w:sz w:val="22"/>
          <w:szCs w:val="22"/>
        </w:rPr>
        <w:t>Figure 10-5. Summary Data Array for Endpoints Reported in Terms of Treatment Rate (lbs/A)</w:t>
      </w:r>
      <w:bookmarkEnd w:id="199"/>
    </w:p>
    <w:p w:rsidR="000D47A0" w:rsidRDefault="000D47A0">
      <w:pPr>
        <w:jc w:val="left"/>
        <w:rPr>
          <w:rFonts w:asciiTheme="minorHAnsi" w:hAnsiTheme="minorHAnsi"/>
          <w:b/>
          <w:sz w:val="22"/>
          <w:szCs w:val="22"/>
        </w:rPr>
      </w:pPr>
    </w:p>
    <w:p w:rsidR="00E86E28" w:rsidRPr="000928C5" w:rsidRDefault="00B6151F">
      <w:pPr>
        <w:keepNext/>
        <w:keepLines/>
        <w:rPr>
          <w:rFonts w:asciiTheme="minorHAnsi" w:hAnsiTheme="minorHAnsi"/>
          <w:sz w:val="22"/>
          <w:szCs w:val="22"/>
        </w:rPr>
      </w:pPr>
      <w:r w:rsidRPr="000D47A0">
        <w:rPr>
          <w:rFonts w:asciiTheme="minorHAnsi" w:hAnsiTheme="minorHAnsi"/>
          <w:sz w:val="22"/>
          <w:szCs w:val="22"/>
          <w:vertAlign w:val="superscript"/>
        </w:rPr>
        <w:t xml:space="preserve">MOR: </w:t>
      </w:r>
      <w:r w:rsidRPr="000D47A0">
        <w:rPr>
          <w:rFonts w:asciiTheme="minorHAnsi" w:hAnsiTheme="minorHAnsi"/>
          <w:sz w:val="22"/>
          <w:szCs w:val="22"/>
        </w:rPr>
        <w:t xml:space="preserve">Mortality.  </w:t>
      </w:r>
      <w:r w:rsidRPr="000D47A0">
        <w:rPr>
          <w:rFonts w:asciiTheme="minorHAnsi" w:hAnsiTheme="minorHAnsi"/>
          <w:sz w:val="22"/>
          <w:szCs w:val="22"/>
          <w:vertAlign w:val="superscript"/>
        </w:rPr>
        <w:t xml:space="preserve">POP: </w:t>
      </w:r>
      <w:r w:rsidRPr="000D47A0">
        <w:rPr>
          <w:rFonts w:asciiTheme="minorHAnsi" w:hAnsiTheme="minorHAnsi"/>
          <w:sz w:val="22"/>
          <w:szCs w:val="22"/>
        </w:rPr>
        <w:t xml:space="preserve">Population (e.g., abundance).  </w:t>
      </w:r>
      <w:r w:rsidRPr="000D47A0">
        <w:rPr>
          <w:rFonts w:asciiTheme="minorHAnsi" w:hAnsiTheme="minorHAnsi"/>
          <w:sz w:val="22"/>
          <w:szCs w:val="22"/>
          <w:vertAlign w:val="superscript"/>
        </w:rPr>
        <w:t>REP:</w:t>
      </w:r>
      <w:r w:rsidRPr="000D47A0">
        <w:rPr>
          <w:rFonts w:asciiTheme="minorHAnsi" w:hAnsiTheme="minorHAnsi"/>
          <w:sz w:val="22"/>
          <w:szCs w:val="22"/>
        </w:rPr>
        <w:t xml:space="preserve"> Reproduction</w:t>
      </w:r>
      <w:r w:rsidRPr="000928C5">
        <w:rPr>
          <w:rFonts w:asciiTheme="minorHAnsi" w:hAnsiTheme="minorHAnsi"/>
          <w:b/>
          <w:sz w:val="22"/>
          <w:szCs w:val="22"/>
        </w:rPr>
        <w:t xml:space="preserve">.  </w:t>
      </w:r>
    </w:p>
    <w:p w:rsidR="00E86E28" w:rsidRPr="000928C5" w:rsidRDefault="00E86E28">
      <w:pPr>
        <w:keepNext/>
        <w:keepLines/>
        <w:rPr>
          <w:rFonts w:asciiTheme="minorHAnsi" w:hAnsiTheme="minorHAnsi"/>
          <w:sz w:val="22"/>
          <w:szCs w:val="22"/>
        </w:rPr>
      </w:pPr>
    </w:p>
    <w:p w:rsidR="00E86E28" w:rsidRPr="000928C5" w:rsidRDefault="00B6151F">
      <w:pPr>
        <w:keepNext/>
        <w:keepLines/>
        <w:rPr>
          <w:rFonts w:asciiTheme="minorHAnsi" w:hAnsiTheme="minorHAnsi"/>
          <w:sz w:val="22"/>
          <w:szCs w:val="22"/>
        </w:rPr>
      </w:pPr>
      <w:r w:rsidRPr="000928C5">
        <w:rPr>
          <w:rFonts w:asciiTheme="minorHAnsi" w:hAnsiTheme="minorHAnsi"/>
          <w:noProof/>
          <w:sz w:val="22"/>
          <w:szCs w:val="22"/>
        </w:rPr>
        <w:drawing>
          <wp:inline distT="0" distB="0" distL="0" distR="0" wp14:anchorId="5B0F4C93" wp14:editId="74F97E23">
            <wp:extent cx="5943600" cy="2742907"/>
            <wp:effectExtent l="0" t="0" r="0" b="0"/>
            <wp:docPr id="2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1" cstate="print"/>
                    <a:srcRect/>
                    <a:stretch>
                      <a:fillRect/>
                    </a:stretch>
                  </pic:blipFill>
                  <pic:spPr>
                    <a:xfrm>
                      <a:off x="0" y="0"/>
                      <a:ext cx="5943600" cy="2742907"/>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65408" behindDoc="0" locked="0" layoutInCell="0" allowOverlap="1" wp14:anchorId="226903A5" wp14:editId="31BD9F64">
                <wp:simplePos x="0" y="0"/>
                <wp:positionH relativeFrom="margin">
                  <wp:posOffset>4965700</wp:posOffset>
                </wp:positionH>
                <wp:positionV relativeFrom="paragraph">
                  <wp:posOffset>12700</wp:posOffset>
                </wp:positionV>
                <wp:extent cx="990600" cy="381000"/>
                <wp:effectExtent l="3175" t="3175" r="0" b="0"/>
                <wp:wrapNone/>
                <wp:docPr id="12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a</w:t>
                            </w:r>
                            <w:r>
                              <w:rPr>
                                <w:rFonts w:ascii="Calibri" w:eastAsia="Calibri" w:hAnsi="Calibri" w:cs="Calibri"/>
                                <w:sz w:val="22"/>
                              </w:rPr>
                              <w:t xml:space="preserve"> Arthropoda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99" style="position:absolute;left:0;text-align:left;margin-left:391pt;margin-top:1pt;width:78pt;height:3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" o:allowincell="f" fillcolor="white [3201]" stroked="f">
                <v:textbox inset="2.53958mm,1.2694mm,2.53958mm,1.2694mm">
                  <w:txbxContent>
                    <w:p w:rsidR="005825A4" w:rsidRDefault="005825A4">
                      <w:pPr>
                        <w:textDirection w:val="btLr"/>
                      </w:pPr>
                      <w:r>
                        <w:rPr>
                          <w:rFonts w:ascii="Calibri" w:eastAsia="Calibri" w:hAnsi="Calibri" w:cs="Calibri"/>
                          <w:i/>
                          <w:sz w:val="22"/>
                        </w:rPr>
                        <w:t>a</w:t>
                      </w:r>
                      <w:r>
                        <w:rPr>
                          <w:rFonts w:ascii="Calibri" w:eastAsia="Calibri" w:hAnsi="Calibri" w:cs="Calibri"/>
                          <w:sz w:val="22"/>
                        </w:rPr>
                        <w:t xml:space="preserve"> Arthropoda</w:t>
                      </w:r>
                    </w:p>
                  </w:txbxContent>
                </v:textbox>
                <w10:wrap anchorx="margin"/>
              </v:rect>
            </w:pict>
          </mc:Fallback>
        </mc:AlternateContent>
      </w:r>
    </w:p>
    <w:p w:rsidR="00E86E28" w:rsidRPr="000928C5" w:rsidRDefault="00B6151F">
      <w:pPr>
        <w:keepNext/>
        <w:keepLines/>
        <w:rPr>
          <w:rFonts w:asciiTheme="minorHAnsi" w:hAnsiTheme="minorHAnsi"/>
          <w:sz w:val="22"/>
          <w:szCs w:val="22"/>
        </w:rPr>
      </w:pPr>
      <w:r w:rsidRPr="000928C5">
        <w:rPr>
          <w:rFonts w:asciiTheme="minorHAnsi" w:hAnsiTheme="minorHAnsi"/>
          <w:noProof/>
          <w:sz w:val="22"/>
          <w:szCs w:val="22"/>
        </w:rPr>
        <w:drawing>
          <wp:inline distT="0" distB="0" distL="0" distR="0" wp14:anchorId="52989FFC" wp14:editId="443E6C86">
            <wp:extent cx="5943600" cy="1091448"/>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2" cstate="print"/>
                    <a:srcRect/>
                    <a:stretch>
                      <a:fillRect/>
                    </a:stretch>
                  </pic:blipFill>
                  <pic:spPr>
                    <a:xfrm>
                      <a:off x="0" y="0"/>
                      <a:ext cx="5943600" cy="1091448"/>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66432" behindDoc="0" locked="0" layoutInCell="0" allowOverlap="1" wp14:anchorId="29D632B0" wp14:editId="196353E5">
                <wp:simplePos x="0" y="0"/>
                <wp:positionH relativeFrom="margin">
                  <wp:posOffset>5003800</wp:posOffset>
                </wp:positionH>
                <wp:positionV relativeFrom="paragraph">
                  <wp:posOffset>12700</wp:posOffset>
                </wp:positionV>
                <wp:extent cx="952500" cy="279400"/>
                <wp:effectExtent l="3175" t="3175" r="0" b="3175"/>
                <wp:wrapNone/>
                <wp:docPr id="12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Nemata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100" style="position:absolute;left:0;text-align:left;margin-left:394pt;margin-top:1pt;width:75pt;height:2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" o:allowincell="f" fillcolor="white [3201]" stroked="f">
                <v:textbox inset="2.53958mm,1.2694mm,2.53958mm,1.2694mm">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Nemata</w:t>
                      </w:r>
                    </w:p>
                  </w:txbxContent>
                </v:textbox>
                <w10:wrap anchorx="margin"/>
              </v:rect>
            </w:pict>
          </mc:Fallback>
        </mc:AlternateContent>
      </w:r>
    </w:p>
    <w:p w:rsidR="002F1102" w:rsidRPr="00185E01" w:rsidRDefault="002F1102" w:rsidP="002F1102">
      <w:pPr>
        <w:pStyle w:val="Caption"/>
        <w:jc w:val="left"/>
        <w:rPr>
          <w:rFonts w:asciiTheme="minorHAnsi" w:hAnsiTheme="minorHAnsi"/>
          <w:b/>
          <w:i w:val="0"/>
          <w:color w:val="auto"/>
          <w:sz w:val="22"/>
          <w:szCs w:val="22"/>
        </w:rPr>
      </w:pPr>
      <w:bookmarkStart w:id="200" w:name="_Toc436747326"/>
      <w:r w:rsidRPr="00185E01">
        <w:rPr>
          <w:rFonts w:asciiTheme="minorHAnsi" w:hAnsiTheme="minorHAnsi"/>
          <w:b/>
          <w:i w:val="0"/>
          <w:color w:val="auto"/>
          <w:sz w:val="22"/>
          <w:szCs w:val="22"/>
        </w:rPr>
        <w:t xml:space="preserve">Figure </w:t>
      </w:r>
      <w:r w:rsidR="00B96486" w:rsidRPr="00185E01">
        <w:rPr>
          <w:rFonts w:asciiTheme="minorHAnsi" w:hAnsiTheme="minorHAnsi"/>
          <w:b/>
          <w:i w:val="0"/>
          <w:color w:val="auto"/>
          <w:sz w:val="22"/>
          <w:szCs w:val="22"/>
        </w:rPr>
        <w:fldChar w:fldCharType="begin"/>
      </w:r>
      <w:r w:rsidRPr="00185E01">
        <w:rPr>
          <w:rFonts w:asciiTheme="minorHAnsi" w:hAnsiTheme="minorHAnsi"/>
          <w:b/>
          <w:i w:val="0"/>
          <w:color w:val="auto"/>
          <w:sz w:val="22"/>
          <w:szCs w:val="22"/>
        </w:rPr>
        <w:instrText xml:space="preserve"> SEQ Figure \* ARABIC </w:instrText>
      </w:r>
      <w:r w:rsidR="00B96486" w:rsidRPr="00185E01">
        <w:rPr>
          <w:rFonts w:asciiTheme="minorHAnsi" w:hAnsiTheme="minorHAnsi"/>
          <w:b/>
          <w:i w:val="0"/>
          <w:color w:val="auto"/>
          <w:sz w:val="22"/>
          <w:szCs w:val="22"/>
        </w:rPr>
        <w:fldChar w:fldCharType="separate"/>
      </w:r>
      <w:r w:rsidR="00415A84" w:rsidRPr="00185E01">
        <w:rPr>
          <w:rFonts w:asciiTheme="minorHAnsi" w:hAnsiTheme="minorHAnsi"/>
          <w:b/>
          <w:i w:val="0"/>
          <w:noProof/>
          <w:color w:val="auto"/>
          <w:sz w:val="22"/>
          <w:szCs w:val="22"/>
        </w:rPr>
        <w:t>9</w:t>
      </w:r>
      <w:r w:rsidR="00B96486" w:rsidRPr="00185E01">
        <w:rPr>
          <w:rFonts w:asciiTheme="minorHAnsi" w:hAnsiTheme="minorHAnsi"/>
          <w:b/>
          <w:i w:val="0"/>
          <w:color w:val="auto"/>
          <w:sz w:val="22"/>
          <w:szCs w:val="22"/>
        </w:rPr>
        <w:fldChar w:fldCharType="end"/>
      </w:r>
      <w:r w:rsidRPr="00185E01">
        <w:rPr>
          <w:rFonts w:asciiTheme="minorHAnsi" w:hAnsiTheme="minorHAnsi"/>
          <w:b/>
          <w:i w:val="0"/>
          <w:color w:val="auto"/>
          <w:sz w:val="22"/>
          <w:szCs w:val="22"/>
        </w:rPr>
        <w:t xml:space="preserve"> 10-6 (a and b). Summary Data Array for Endpoints Reported in Terms of Parts per Million (ppm) for Arthropoda (top, a) and Nemata (bottom, b)</w:t>
      </w:r>
      <w:bookmarkEnd w:id="200"/>
    </w:p>
    <w:p w:rsidR="00AA2310" w:rsidRDefault="00B6151F">
      <w:pPr>
        <w:jc w:val="left"/>
        <w:rPr>
          <w:rFonts w:asciiTheme="minorHAnsi" w:hAnsiTheme="minorHAnsi"/>
          <w:b/>
          <w:sz w:val="22"/>
          <w:szCs w:val="22"/>
        </w:rPr>
      </w:pPr>
      <w:r w:rsidRPr="000928C5">
        <w:rPr>
          <w:rFonts w:asciiTheme="minorHAnsi" w:hAnsiTheme="minorHAnsi"/>
          <w:b/>
          <w:sz w:val="22"/>
          <w:szCs w:val="22"/>
        </w:rPr>
        <w:t xml:space="preserve"> </w:t>
      </w:r>
    </w:p>
    <w:p w:rsidR="00E86E28" w:rsidRPr="000928C5" w:rsidRDefault="00B6151F">
      <w:pPr>
        <w:jc w:val="left"/>
        <w:rPr>
          <w:rFonts w:asciiTheme="minorHAnsi" w:hAnsiTheme="minorHAnsi"/>
          <w:sz w:val="22"/>
          <w:szCs w:val="22"/>
        </w:rPr>
      </w:pPr>
      <w:r w:rsidRPr="000928C5">
        <w:rPr>
          <w:rFonts w:asciiTheme="minorHAnsi" w:hAnsiTheme="minorHAnsi"/>
          <w:sz w:val="22"/>
          <w:szCs w:val="22"/>
        </w:rPr>
        <w:t>Note the difference in scale.</w:t>
      </w:r>
    </w:p>
    <w:p w:rsidR="00E86E28" w:rsidRPr="000D47A0" w:rsidRDefault="00B6151F">
      <w:pPr>
        <w:keepNext/>
        <w:keepLines/>
        <w:rPr>
          <w:rFonts w:asciiTheme="minorHAnsi" w:hAnsiTheme="minorHAnsi"/>
          <w:sz w:val="22"/>
          <w:szCs w:val="22"/>
        </w:rPr>
      </w:pPr>
      <w:r w:rsidRPr="000D47A0">
        <w:rPr>
          <w:rFonts w:asciiTheme="minorHAnsi" w:hAnsiTheme="minorHAnsi"/>
          <w:sz w:val="22"/>
          <w:szCs w:val="22"/>
          <w:vertAlign w:val="superscript"/>
        </w:rPr>
        <w:t>BEH:</w:t>
      </w:r>
      <w:r w:rsidRPr="000D47A0">
        <w:rPr>
          <w:rFonts w:asciiTheme="minorHAnsi" w:hAnsiTheme="minorHAnsi"/>
          <w:sz w:val="22"/>
          <w:szCs w:val="22"/>
        </w:rPr>
        <w:t xml:space="preserve"> Behavior. </w:t>
      </w:r>
      <w:r w:rsidRPr="000D47A0">
        <w:rPr>
          <w:rFonts w:asciiTheme="minorHAnsi" w:hAnsiTheme="minorHAnsi"/>
          <w:sz w:val="22"/>
          <w:szCs w:val="22"/>
          <w:vertAlign w:val="superscript"/>
        </w:rPr>
        <w:t xml:space="preserve"> CEL:</w:t>
      </w:r>
      <w:r w:rsidRPr="000D47A0">
        <w:rPr>
          <w:rFonts w:asciiTheme="minorHAnsi" w:hAnsiTheme="minorHAnsi"/>
          <w:sz w:val="22"/>
          <w:szCs w:val="22"/>
        </w:rPr>
        <w:t xml:space="preserve"> Cellular and Genetic.   </w:t>
      </w:r>
      <w:r w:rsidRPr="000D47A0">
        <w:rPr>
          <w:rFonts w:asciiTheme="minorHAnsi" w:hAnsiTheme="minorHAnsi"/>
          <w:sz w:val="22"/>
          <w:szCs w:val="22"/>
          <w:vertAlign w:val="superscript"/>
        </w:rPr>
        <w:t>GRO:</w:t>
      </w:r>
      <w:r w:rsidRPr="000D47A0">
        <w:rPr>
          <w:rFonts w:asciiTheme="minorHAnsi" w:hAnsiTheme="minorHAnsi"/>
          <w:sz w:val="22"/>
          <w:szCs w:val="22"/>
        </w:rPr>
        <w:t xml:space="preserve"> Growth.  </w:t>
      </w:r>
      <w:r w:rsidRPr="000D47A0">
        <w:rPr>
          <w:rFonts w:asciiTheme="minorHAnsi" w:hAnsiTheme="minorHAnsi"/>
          <w:sz w:val="22"/>
          <w:szCs w:val="22"/>
          <w:vertAlign w:val="superscript"/>
        </w:rPr>
        <w:t xml:space="preserve">MOR: </w:t>
      </w:r>
      <w:r w:rsidRPr="000D47A0">
        <w:rPr>
          <w:rFonts w:asciiTheme="minorHAnsi" w:hAnsiTheme="minorHAnsi"/>
          <w:sz w:val="22"/>
          <w:szCs w:val="22"/>
        </w:rPr>
        <w:t xml:space="preserve">Mortality.  </w:t>
      </w:r>
      <w:r w:rsidRPr="000D47A0">
        <w:rPr>
          <w:rFonts w:asciiTheme="minorHAnsi" w:hAnsiTheme="minorHAnsi"/>
          <w:sz w:val="22"/>
          <w:szCs w:val="22"/>
          <w:vertAlign w:val="superscript"/>
        </w:rPr>
        <w:t xml:space="preserve">POP: </w:t>
      </w:r>
      <w:r w:rsidRPr="000D47A0">
        <w:rPr>
          <w:rFonts w:asciiTheme="minorHAnsi" w:hAnsiTheme="minorHAnsi"/>
          <w:sz w:val="22"/>
          <w:szCs w:val="22"/>
        </w:rPr>
        <w:t>Population (</w:t>
      </w:r>
      <w:r w:rsidRPr="000D47A0">
        <w:rPr>
          <w:rFonts w:asciiTheme="minorHAnsi" w:hAnsiTheme="minorHAnsi"/>
          <w:i/>
          <w:sz w:val="22"/>
          <w:szCs w:val="22"/>
        </w:rPr>
        <w:t>e.g</w:t>
      </w:r>
      <w:r w:rsidRPr="000D47A0">
        <w:rPr>
          <w:rFonts w:asciiTheme="minorHAnsi" w:hAnsiTheme="minorHAnsi"/>
          <w:sz w:val="22"/>
          <w:szCs w:val="22"/>
        </w:rPr>
        <w:t xml:space="preserve">., abundance).  </w:t>
      </w:r>
      <w:r w:rsidRPr="000D47A0">
        <w:rPr>
          <w:rFonts w:asciiTheme="minorHAnsi" w:hAnsiTheme="minorHAnsi"/>
          <w:sz w:val="22"/>
          <w:szCs w:val="22"/>
          <w:vertAlign w:val="superscript"/>
        </w:rPr>
        <w:t>REP:</w:t>
      </w:r>
      <w:r w:rsidRPr="000D47A0">
        <w:rPr>
          <w:rFonts w:asciiTheme="minorHAnsi" w:hAnsiTheme="minorHAnsi"/>
          <w:sz w:val="22"/>
          <w:szCs w:val="22"/>
        </w:rPr>
        <w:t xml:space="preserve"> Reproduction.  </w:t>
      </w:r>
    </w:p>
    <w:p w:rsidR="00E86E28" w:rsidRPr="000928C5" w:rsidRDefault="00E86E28">
      <w:pPr>
        <w:rPr>
          <w:rFonts w:asciiTheme="minorHAnsi" w:hAnsiTheme="minorHAnsi"/>
          <w:sz w:val="22"/>
          <w:szCs w:val="22"/>
        </w:rPr>
      </w:pPr>
    </w:p>
    <w:p w:rsidR="00E86E28" w:rsidRPr="000D47A0" w:rsidRDefault="00B6151F" w:rsidP="008A2747">
      <w:pPr>
        <w:pStyle w:val="Heading2"/>
        <w:numPr>
          <w:ilvl w:val="1"/>
          <w:numId w:val="3"/>
        </w:numPr>
        <w:spacing w:before="0"/>
        <w:rPr>
          <w:rFonts w:asciiTheme="minorHAnsi" w:hAnsiTheme="minorHAnsi"/>
          <w:b/>
          <w:color w:val="auto"/>
          <w:sz w:val="24"/>
          <w:szCs w:val="24"/>
        </w:rPr>
      </w:pPr>
      <w:bookmarkStart w:id="201" w:name="h.206ipza" w:colFirst="0" w:colLast="0"/>
      <w:bookmarkStart w:id="202" w:name="_Toc436808228"/>
      <w:bookmarkEnd w:id="201"/>
      <w:r w:rsidRPr="000D47A0">
        <w:rPr>
          <w:rFonts w:asciiTheme="minorHAnsi" w:hAnsiTheme="minorHAnsi"/>
          <w:b/>
          <w:color w:val="auto"/>
          <w:sz w:val="24"/>
          <w:szCs w:val="24"/>
        </w:rPr>
        <w:t xml:space="preserve">Lines of </w:t>
      </w:r>
      <w:r w:rsidR="005C1E6A">
        <w:rPr>
          <w:rFonts w:asciiTheme="minorHAnsi" w:hAnsiTheme="minorHAnsi"/>
          <w:b/>
          <w:color w:val="auto"/>
          <w:sz w:val="24"/>
          <w:szCs w:val="24"/>
        </w:rPr>
        <w:t>E</w:t>
      </w:r>
      <w:r w:rsidRPr="000D47A0">
        <w:rPr>
          <w:rFonts w:asciiTheme="minorHAnsi" w:hAnsiTheme="minorHAnsi"/>
          <w:b/>
          <w:color w:val="auto"/>
          <w:sz w:val="24"/>
          <w:szCs w:val="24"/>
        </w:rPr>
        <w:t xml:space="preserve">vidence for </w:t>
      </w:r>
      <w:r w:rsidR="005C1E6A">
        <w:rPr>
          <w:rFonts w:asciiTheme="minorHAnsi" w:hAnsiTheme="minorHAnsi"/>
          <w:b/>
          <w:color w:val="auto"/>
          <w:sz w:val="24"/>
          <w:szCs w:val="24"/>
        </w:rPr>
        <w:t>D</w:t>
      </w:r>
      <w:r w:rsidRPr="000D47A0">
        <w:rPr>
          <w:rFonts w:asciiTheme="minorHAnsi" w:hAnsiTheme="minorHAnsi"/>
          <w:b/>
          <w:color w:val="auto"/>
          <w:sz w:val="24"/>
          <w:szCs w:val="24"/>
        </w:rPr>
        <w:t xml:space="preserve">iazinon </w:t>
      </w:r>
      <w:r w:rsidR="005C1E6A">
        <w:rPr>
          <w:rFonts w:asciiTheme="minorHAnsi" w:hAnsiTheme="minorHAnsi"/>
          <w:b/>
          <w:color w:val="auto"/>
          <w:sz w:val="24"/>
          <w:szCs w:val="24"/>
        </w:rPr>
        <w:t>T</w:t>
      </w:r>
      <w:r w:rsidRPr="000D47A0">
        <w:rPr>
          <w:rFonts w:asciiTheme="minorHAnsi" w:hAnsiTheme="minorHAnsi"/>
          <w:b/>
          <w:color w:val="auto"/>
          <w:sz w:val="24"/>
          <w:szCs w:val="24"/>
        </w:rPr>
        <w:t xml:space="preserve">oxicity to </w:t>
      </w:r>
      <w:r w:rsidR="005C1E6A">
        <w:rPr>
          <w:rFonts w:asciiTheme="minorHAnsi" w:hAnsiTheme="minorHAnsi"/>
          <w:b/>
          <w:color w:val="auto"/>
          <w:sz w:val="24"/>
          <w:szCs w:val="24"/>
        </w:rPr>
        <w:t>T</w:t>
      </w:r>
      <w:r w:rsidRPr="000D47A0">
        <w:rPr>
          <w:rFonts w:asciiTheme="minorHAnsi" w:hAnsiTheme="minorHAnsi"/>
          <w:b/>
          <w:color w:val="auto"/>
          <w:sz w:val="24"/>
          <w:szCs w:val="24"/>
        </w:rPr>
        <w:t xml:space="preserve">errestrial </w:t>
      </w:r>
      <w:r w:rsidR="005C1E6A">
        <w:rPr>
          <w:rFonts w:asciiTheme="minorHAnsi" w:hAnsiTheme="minorHAnsi"/>
          <w:b/>
          <w:color w:val="auto"/>
          <w:sz w:val="24"/>
          <w:szCs w:val="24"/>
        </w:rPr>
        <w:t>I</w:t>
      </w:r>
      <w:r w:rsidRPr="000D47A0">
        <w:rPr>
          <w:rFonts w:asciiTheme="minorHAnsi" w:hAnsiTheme="minorHAnsi"/>
          <w:b/>
          <w:color w:val="auto"/>
          <w:sz w:val="24"/>
          <w:szCs w:val="24"/>
        </w:rPr>
        <w:t>nvertebrates</w:t>
      </w:r>
      <w:bookmarkEnd w:id="202"/>
    </w:p>
    <w:p w:rsidR="00E86E28" w:rsidRPr="000928C5" w:rsidRDefault="00E86E28">
      <w:pPr>
        <w:keepNext/>
        <w:keepLines/>
        <w:rPr>
          <w:rFonts w:asciiTheme="minorHAnsi" w:hAnsiTheme="minorHAnsi"/>
          <w:sz w:val="22"/>
          <w:szCs w:val="22"/>
        </w:rPr>
      </w:pPr>
    </w:p>
    <w:p w:rsidR="00E86E28" w:rsidRPr="000D47A0" w:rsidRDefault="008A2747">
      <w:pPr>
        <w:pStyle w:val="Heading3"/>
        <w:rPr>
          <w:rFonts w:asciiTheme="minorHAnsi" w:hAnsiTheme="minorHAnsi"/>
          <w:b/>
          <w:color w:val="auto"/>
          <w:sz w:val="22"/>
          <w:szCs w:val="22"/>
        </w:rPr>
      </w:pPr>
      <w:bookmarkStart w:id="203" w:name="h.4k668n3" w:colFirst="0" w:colLast="0"/>
      <w:bookmarkStart w:id="204" w:name="_Toc436808229"/>
      <w:bookmarkEnd w:id="203"/>
      <w:r w:rsidRPr="000D47A0">
        <w:rPr>
          <w:rFonts w:asciiTheme="minorHAnsi" w:hAnsiTheme="minorHAnsi"/>
          <w:b/>
          <w:color w:val="auto"/>
          <w:sz w:val="22"/>
          <w:szCs w:val="22"/>
        </w:rPr>
        <w:t xml:space="preserve">10.4.1 </w:t>
      </w:r>
      <w:r w:rsidR="000D47A0">
        <w:rPr>
          <w:rFonts w:asciiTheme="minorHAnsi" w:hAnsiTheme="minorHAnsi"/>
          <w:b/>
          <w:color w:val="auto"/>
          <w:sz w:val="22"/>
          <w:szCs w:val="22"/>
        </w:rPr>
        <w:t xml:space="preserve">   </w:t>
      </w:r>
      <w:r w:rsidRPr="000D47A0">
        <w:rPr>
          <w:rFonts w:asciiTheme="minorHAnsi" w:hAnsiTheme="minorHAnsi"/>
          <w:b/>
          <w:color w:val="auto"/>
          <w:sz w:val="22"/>
          <w:szCs w:val="22"/>
        </w:rPr>
        <w:t xml:space="preserve">Effects on </w:t>
      </w:r>
      <w:r w:rsidR="00B6151F" w:rsidRPr="000D47A0">
        <w:rPr>
          <w:rFonts w:asciiTheme="minorHAnsi" w:hAnsiTheme="minorHAnsi"/>
          <w:b/>
          <w:color w:val="auto"/>
          <w:sz w:val="22"/>
          <w:szCs w:val="22"/>
        </w:rPr>
        <w:t>Mortality</w:t>
      </w:r>
      <w:r w:rsidRPr="000D47A0">
        <w:rPr>
          <w:rFonts w:asciiTheme="minorHAnsi" w:hAnsiTheme="minorHAnsi"/>
          <w:b/>
          <w:color w:val="auto"/>
          <w:sz w:val="22"/>
          <w:szCs w:val="22"/>
        </w:rPr>
        <w:t xml:space="preserve"> of Terrestrial Invertebrates</w:t>
      </w:r>
      <w:bookmarkEnd w:id="204"/>
    </w:p>
    <w:p w:rsidR="00E86E28" w:rsidRPr="000928C5" w:rsidRDefault="00E86E28">
      <w:pPr>
        <w:keepNext/>
        <w:keepLines/>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Diazinon appears to be consistently toxic to adult honey bees (</w:t>
      </w:r>
      <w:r w:rsidRPr="000928C5">
        <w:rPr>
          <w:rFonts w:asciiTheme="minorHAnsi" w:hAnsiTheme="minorHAnsi"/>
          <w:i/>
          <w:sz w:val="22"/>
          <w:szCs w:val="22"/>
        </w:rPr>
        <w:t>Apis mellifera</w:t>
      </w:r>
      <w:r w:rsidRPr="000928C5">
        <w:rPr>
          <w:rFonts w:asciiTheme="minorHAnsi" w:hAnsiTheme="minorHAnsi"/>
          <w:sz w:val="22"/>
          <w:szCs w:val="22"/>
        </w:rPr>
        <w:t>) via both contact (</w:t>
      </w:r>
      <w:r w:rsidRPr="000928C5">
        <w:rPr>
          <w:rFonts w:asciiTheme="minorHAnsi" w:hAnsiTheme="minorHAnsi"/>
          <w:b/>
          <w:sz w:val="22"/>
          <w:szCs w:val="22"/>
        </w:rPr>
        <w:t xml:space="preserve">Table </w:t>
      </w:r>
      <w:r w:rsidR="000D47A0">
        <w:rPr>
          <w:rFonts w:asciiTheme="minorHAnsi" w:hAnsiTheme="minorHAnsi"/>
          <w:b/>
          <w:sz w:val="22"/>
          <w:szCs w:val="22"/>
        </w:rPr>
        <w:t>10-3</w:t>
      </w:r>
      <w:r w:rsidRPr="000928C5">
        <w:rPr>
          <w:rFonts w:asciiTheme="minorHAnsi" w:hAnsiTheme="minorHAnsi"/>
          <w:sz w:val="22"/>
          <w:szCs w:val="22"/>
        </w:rPr>
        <w:t>) and oral (</w:t>
      </w:r>
      <w:r w:rsidRPr="000928C5">
        <w:rPr>
          <w:rFonts w:asciiTheme="minorHAnsi" w:hAnsiTheme="minorHAnsi"/>
          <w:b/>
          <w:sz w:val="22"/>
          <w:szCs w:val="22"/>
        </w:rPr>
        <w:t>Table</w:t>
      </w:r>
      <w:r w:rsidR="000D47A0">
        <w:rPr>
          <w:rFonts w:asciiTheme="minorHAnsi" w:hAnsiTheme="minorHAnsi"/>
          <w:b/>
          <w:sz w:val="22"/>
          <w:szCs w:val="22"/>
        </w:rPr>
        <w:t xml:space="preserve"> 10-4</w:t>
      </w:r>
      <w:r w:rsidRPr="000928C5">
        <w:rPr>
          <w:rFonts w:asciiTheme="minorHAnsi" w:hAnsiTheme="minorHAnsi"/>
          <w:sz w:val="22"/>
          <w:szCs w:val="22"/>
        </w:rPr>
        <w:t>) exposure routes when endpoints are normalized to average body weight (assuming 0.128 g/bee).  Median lethal values (LD</w:t>
      </w:r>
      <w:r w:rsidRPr="000928C5">
        <w:rPr>
          <w:rFonts w:asciiTheme="minorHAnsi" w:hAnsiTheme="minorHAnsi"/>
          <w:sz w:val="22"/>
          <w:szCs w:val="22"/>
          <w:vertAlign w:val="subscript"/>
        </w:rPr>
        <w:t>50</w:t>
      </w:r>
      <w:r w:rsidRPr="000928C5">
        <w:rPr>
          <w:rFonts w:asciiTheme="minorHAnsi" w:hAnsiTheme="minorHAnsi"/>
          <w:sz w:val="22"/>
          <w:szCs w:val="22"/>
        </w:rPr>
        <w:t>) from a single contact exposure range from 0.41 to 2.91 ug/g bw, or from 0.052 to 0.372 ug/bee.  The lowest acute honey bee toxicity endpoint (24-hour LD</w:t>
      </w:r>
      <w:r w:rsidRPr="000928C5">
        <w:rPr>
          <w:rFonts w:asciiTheme="minorHAnsi" w:hAnsiTheme="minorHAnsi"/>
          <w:sz w:val="22"/>
          <w:szCs w:val="22"/>
          <w:vertAlign w:val="subscript"/>
        </w:rPr>
        <w:t>50</w:t>
      </w:r>
      <w:r w:rsidRPr="000928C5">
        <w:rPr>
          <w:rFonts w:asciiTheme="minorHAnsi" w:hAnsiTheme="minorHAnsi"/>
          <w:sz w:val="22"/>
          <w:szCs w:val="22"/>
        </w:rPr>
        <w:t xml:space="preserve"> = 0.052 ug/bee) is used to derive threshold values for comparison to exposures reported in terms of experimental unit (mg/eu).  Median lethal values (LD</w:t>
      </w:r>
      <w:r w:rsidRPr="000928C5">
        <w:rPr>
          <w:rFonts w:asciiTheme="minorHAnsi" w:hAnsiTheme="minorHAnsi"/>
          <w:sz w:val="22"/>
          <w:szCs w:val="22"/>
          <w:vertAlign w:val="subscript"/>
        </w:rPr>
        <w:t>50</w:t>
      </w:r>
      <w:r w:rsidRPr="000928C5">
        <w:rPr>
          <w:rFonts w:asciiTheme="minorHAnsi" w:hAnsiTheme="minorHAnsi"/>
          <w:sz w:val="22"/>
          <w:szCs w:val="22"/>
        </w:rPr>
        <w:t>) from ingestion of diazinon in sucrose solution range from 0.20 to 0.24 ug/bee.  However, the dose-response slope is greater for contact exposures (8.97 to 9.40) than for oral exposure (2.4) in the honey bee.  A slope value of 9 is used in the threshold determination given the steep slopes associated with both honey bee contact toxicity studies.</w:t>
      </w:r>
    </w:p>
    <w:p w:rsidR="00E86E28" w:rsidRPr="000928C5" w:rsidRDefault="00B6151F">
      <w:pPr>
        <w:tabs>
          <w:tab w:val="left" w:pos="6600"/>
        </w:tabs>
        <w:rPr>
          <w:rFonts w:asciiTheme="minorHAnsi" w:hAnsiTheme="minorHAnsi"/>
          <w:sz w:val="22"/>
          <w:szCs w:val="22"/>
        </w:rPr>
      </w:pPr>
      <w:r w:rsidRPr="000928C5">
        <w:rPr>
          <w:rFonts w:asciiTheme="minorHAnsi" w:hAnsiTheme="minorHAnsi"/>
          <w:sz w:val="22"/>
          <w:szCs w:val="22"/>
        </w:rPr>
        <w:tab/>
      </w:r>
    </w:p>
    <w:p w:rsidR="00E86E28" w:rsidRPr="000928C5" w:rsidRDefault="00B6151F">
      <w:pPr>
        <w:rPr>
          <w:rFonts w:asciiTheme="minorHAnsi" w:hAnsiTheme="minorHAnsi"/>
          <w:sz w:val="22"/>
          <w:szCs w:val="22"/>
        </w:rPr>
      </w:pPr>
      <w:r w:rsidRPr="000928C5">
        <w:rPr>
          <w:rFonts w:asciiTheme="minorHAnsi" w:hAnsiTheme="minorHAnsi"/>
          <w:sz w:val="22"/>
          <w:szCs w:val="22"/>
        </w:rPr>
        <w:t>For other arthropod species, diazinon toxicity to adult mosquitoes (</w:t>
      </w:r>
      <w:r w:rsidRPr="000928C5">
        <w:rPr>
          <w:rFonts w:asciiTheme="minorHAnsi" w:hAnsiTheme="minorHAnsi"/>
          <w:i/>
          <w:sz w:val="22"/>
          <w:szCs w:val="22"/>
        </w:rPr>
        <w:t>Aedes aegypti</w:t>
      </w:r>
      <w:r w:rsidRPr="000928C5">
        <w:rPr>
          <w:rFonts w:asciiTheme="minorHAnsi" w:hAnsiTheme="minorHAnsi"/>
          <w:sz w:val="22"/>
          <w:szCs w:val="22"/>
        </w:rPr>
        <w:t>) falls within the range of acute toxicity to the honey bee (</w:t>
      </w:r>
      <w:r w:rsidRPr="000928C5">
        <w:rPr>
          <w:rFonts w:asciiTheme="minorHAnsi" w:hAnsiTheme="minorHAnsi"/>
          <w:b/>
          <w:sz w:val="22"/>
          <w:szCs w:val="22"/>
        </w:rPr>
        <w:t xml:space="preserve">Table </w:t>
      </w:r>
      <w:r w:rsidR="00E73D50">
        <w:rPr>
          <w:rFonts w:asciiTheme="minorHAnsi" w:hAnsiTheme="minorHAnsi"/>
          <w:b/>
          <w:sz w:val="22"/>
          <w:szCs w:val="22"/>
        </w:rPr>
        <w:t>10-3</w:t>
      </w:r>
      <w:r w:rsidRPr="000928C5">
        <w:rPr>
          <w:rFonts w:asciiTheme="minorHAnsi" w:hAnsiTheme="minorHAnsi"/>
          <w:sz w:val="22"/>
          <w:szCs w:val="22"/>
        </w:rPr>
        <w:t>).  The most sensitive endpoint for diazinon contact toxicity in non-soil dwelling terrestrial invertebrates is the 24-hour LD</w:t>
      </w:r>
      <w:r w:rsidRPr="000928C5">
        <w:rPr>
          <w:rFonts w:asciiTheme="minorHAnsi" w:hAnsiTheme="minorHAnsi"/>
          <w:sz w:val="22"/>
          <w:szCs w:val="22"/>
          <w:vertAlign w:val="subscript"/>
        </w:rPr>
        <w:t>50</w:t>
      </w:r>
      <w:r w:rsidRPr="000928C5">
        <w:rPr>
          <w:rFonts w:asciiTheme="minorHAnsi" w:hAnsiTheme="minorHAnsi"/>
          <w:sz w:val="22"/>
          <w:szCs w:val="22"/>
        </w:rPr>
        <w:t xml:space="preserve"> value for adult (moth) beet webworm (</w:t>
      </w:r>
      <w:r w:rsidRPr="000928C5">
        <w:rPr>
          <w:rFonts w:asciiTheme="minorHAnsi" w:hAnsiTheme="minorHAnsi"/>
          <w:i/>
          <w:sz w:val="22"/>
          <w:szCs w:val="22"/>
        </w:rPr>
        <w:t xml:space="preserve">Pyrausta sticticalis </w:t>
      </w:r>
      <w:r w:rsidRPr="000928C5">
        <w:rPr>
          <w:rFonts w:asciiTheme="minorHAnsi" w:hAnsiTheme="minorHAnsi"/>
          <w:sz w:val="22"/>
          <w:szCs w:val="22"/>
        </w:rPr>
        <w:t>L.), reported as 0.15 ug/g bw in Leonova and Slynko (2004).  Thus, the beet webworm LD</w:t>
      </w:r>
      <w:r w:rsidRPr="000928C5">
        <w:rPr>
          <w:rFonts w:asciiTheme="minorHAnsi" w:hAnsiTheme="minorHAnsi"/>
          <w:sz w:val="22"/>
          <w:szCs w:val="22"/>
          <w:vertAlign w:val="subscript"/>
        </w:rPr>
        <w:t>50</w:t>
      </w:r>
      <w:r w:rsidRPr="000928C5">
        <w:rPr>
          <w:rFonts w:asciiTheme="minorHAnsi" w:hAnsiTheme="minorHAnsi"/>
          <w:sz w:val="22"/>
          <w:szCs w:val="22"/>
        </w:rPr>
        <w:t xml:space="preserve"> value is used to establish thresholds of toxicity for both mortality and sublethal effects in this assessment for exposures reported in units adjusted for body weight (</w:t>
      </w:r>
      <w:r w:rsidRPr="000928C5">
        <w:rPr>
          <w:rFonts w:asciiTheme="minorHAnsi" w:hAnsiTheme="minorHAnsi"/>
          <w:i/>
          <w:sz w:val="22"/>
          <w:szCs w:val="22"/>
        </w:rPr>
        <w:t>e.g</w:t>
      </w:r>
      <w:r w:rsidRPr="000928C5">
        <w:rPr>
          <w:rFonts w:asciiTheme="minorHAnsi" w:hAnsiTheme="minorHAnsi"/>
          <w:sz w:val="22"/>
          <w:szCs w:val="22"/>
        </w:rPr>
        <w:t xml:space="preserve">., mg/kg bw or ug/g bw).  Finally, Tanaka </w:t>
      </w:r>
      <w:r w:rsidRPr="000928C5">
        <w:rPr>
          <w:rFonts w:asciiTheme="minorHAnsi" w:hAnsiTheme="minorHAnsi"/>
          <w:i/>
          <w:sz w:val="22"/>
          <w:szCs w:val="22"/>
        </w:rPr>
        <w:t>et al</w:t>
      </w:r>
      <w:r w:rsidRPr="000928C5">
        <w:rPr>
          <w:rFonts w:asciiTheme="minorHAnsi" w:hAnsiTheme="minorHAnsi"/>
          <w:sz w:val="22"/>
          <w:szCs w:val="22"/>
        </w:rPr>
        <w:t xml:space="preserve">. (2000) exposed various first instar arthropods to formulated diazinon by dipping them in solution for </w:t>
      </w:r>
      <w:r w:rsidR="00C76F28">
        <w:rPr>
          <w:rFonts w:asciiTheme="minorHAnsi" w:hAnsiTheme="minorHAnsi"/>
          <w:sz w:val="22"/>
          <w:szCs w:val="22"/>
        </w:rPr>
        <w:t>10</w:t>
      </w:r>
      <w:r w:rsidRPr="000928C5">
        <w:rPr>
          <w:rFonts w:asciiTheme="minorHAnsi" w:hAnsiTheme="minorHAnsi"/>
          <w:sz w:val="22"/>
          <w:szCs w:val="22"/>
        </w:rPr>
        <w:t xml:space="preserve"> seconds and then observing for mortality over 24 hours.  Among the rice planthopper (</w:t>
      </w:r>
      <w:r w:rsidRPr="000928C5">
        <w:rPr>
          <w:rFonts w:asciiTheme="minorHAnsi" w:hAnsiTheme="minorHAnsi"/>
          <w:i/>
          <w:sz w:val="22"/>
          <w:szCs w:val="22"/>
        </w:rPr>
        <w:t xml:space="preserve">Niliparvata </w:t>
      </w:r>
      <w:r w:rsidRPr="000928C5">
        <w:rPr>
          <w:rFonts w:asciiTheme="minorHAnsi" w:hAnsiTheme="minorHAnsi"/>
          <w:sz w:val="22"/>
          <w:szCs w:val="22"/>
        </w:rPr>
        <w:t xml:space="preserve">lugens) and </w:t>
      </w:r>
      <w:r w:rsidR="00C76F28">
        <w:rPr>
          <w:rFonts w:asciiTheme="minorHAnsi" w:hAnsiTheme="minorHAnsi"/>
          <w:sz w:val="22"/>
          <w:szCs w:val="22"/>
        </w:rPr>
        <w:t>6</w:t>
      </w:r>
      <w:r w:rsidRPr="000928C5">
        <w:rPr>
          <w:rFonts w:asciiTheme="minorHAnsi" w:hAnsiTheme="minorHAnsi"/>
          <w:sz w:val="22"/>
          <w:szCs w:val="22"/>
        </w:rPr>
        <w:t xml:space="preserve"> of its predator species, the dryinid wasp (</w:t>
      </w:r>
      <w:r w:rsidRPr="000928C5">
        <w:rPr>
          <w:rFonts w:asciiTheme="minorHAnsi" w:hAnsiTheme="minorHAnsi"/>
          <w:i/>
          <w:sz w:val="22"/>
          <w:szCs w:val="22"/>
        </w:rPr>
        <w:t>Haplogonatopus apicalis</w:t>
      </w:r>
      <w:r w:rsidRPr="000928C5">
        <w:rPr>
          <w:rFonts w:asciiTheme="minorHAnsi" w:hAnsiTheme="minorHAnsi"/>
          <w:sz w:val="22"/>
          <w:szCs w:val="22"/>
        </w:rPr>
        <w:t>) was the most sensitive to formulated diazinon exposure (24-hour LC</w:t>
      </w:r>
      <w:r w:rsidRPr="000928C5">
        <w:rPr>
          <w:rFonts w:asciiTheme="minorHAnsi" w:hAnsiTheme="minorHAnsi"/>
          <w:sz w:val="22"/>
          <w:szCs w:val="22"/>
          <w:vertAlign w:val="subscript"/>
        </w:rPr>
        <w:t>50</w:t>
      </w:r>
      <w:r w:rsidRPr="000928C5">
        <w:rPr>
          <w:rFonts w:asciiTheme="minorHAnsi" w:hAnsiTheme="minorHAnsi"/>
          <w:sz w:val="22"/>
          <w:szCs w:val="22"/>
        </w:rPr>
        <w:t xml:space="preserve"> = 0.28 ppm).  Sensitivity varied widely across the species tested.  The least sensitive species in Tanaka </w:t>
      </w:r>
      <w:r w:rsidRPr="000928C5">
        <w:rPr>
          <w:rFonts w:asciiTheme="minorHAnsi" w:hAnsiTheme="minorHAnsi"/>
          <w:i/>
          <w:sz w:val="22"/>
          <w:szCs w:val="22"/>
        </w:rPr>
        <w:t>et al</w:t>
      </w:r>
      <w:r w:rsidRPr="000928C5">
        <w:rPr>
          <w:rFonts w:asciiTheme="minorHAnsi" w:hAnsiTheme="minorHAnsi"/>
          <w:sz w:val="22"/>
          <w:szCs w:val="22"/>
        </w:rPr>
        <w:t xml:space="preserve">. (2000) was the spider, </w:t>
      </w:r>
      <w:r w:rsidRPr="000928C5">
        <w:rPr>
          <w:rFonts w:asciiTheme="minorHAnsi" w:hAnsiTheme="minorHAnsi"/>
          <w:i/>
          <w:sz w:val="22"/>
          <w:szCs w:val="22"/>
        </w:rPr>
        <w:t>Ummeliata insecticeps</w:t>
      </w:r>
      <w:r w:rsidRPr="000928C5">
        <w:rPr>
          <w:rFonts w:asciiTheme="minorHAnsi" w:hAnsiTheme="minorHAnsi"/>
          <w:sz w:val="22"/>
          <w:szCs w:val="22"/>
        </w:rPr>
        <w:t xml:space="preserve"> (24-hour LC</w:t>
      </w:r>
      <w:r w:rsidRPr="000928C5">
        <w:rPr>
          <w:rFonts w:asciiTheme="minorHAnsi" w:hAnsiTheme="minorHAnsi"/>
          <w:sz w:val="22"/>
          <w:szCs w:val="22"/>
          <w:vertAlign w:val="subscript"/>
        </w:rPr>
        <w:t>50</w:t>
      </w:r>
      <w:r w:rsidRPr="000928C5">
        <w:rPr>
          <w:rFonts w:asciiTheme="minorHAnsi" w:hAnsiTheme="minorHAnsi"/>
          <w:sz w:val="22"/>
          <w:szCs w:val="22"/>
        </w:rPr>
        <w:t xml:space="preserve"> &gt; 8,000 ppm).  Subsequent field tests in Japan described in the same publication showed no statistically significant effect of diazinon exposure at 0.016 lbs </w:t>
      </w:r>
      <w:r w:rsidR="00993263" w:rsidRPr="000928C5">
        <w:rPr>
          <w:rFonts w:asciiTheme="minorHAnsi" w:hAnsiTheme="minorHAnsi"/>
          <w:sz w:val="22"/>
          <w:szCs w:val="22"/>
        </w:rPr>
        <w:t>a.i</w:t>
      </w:r>
      <w:r w:rsidRPr="000928C5">
        <w:rPr>
          <w:rFonts w:asciiTheme="minorHAnsi" w:hAnsiTheme="minorHAnsi"/>
          <w:sz w:val="22"/>
          <w:szCs w:val="22"/>
        </w:rPr>
        <w:t>/A on the abundance of the rice planthopper or its predator species, although field data for the dryinid wasp were not reported.  Nonetheless, the dryinid wasp laboratory LC</w:t>
      </w:r>
      <w:r w:rsidRPr="000928C5">
        <w:rPr>
          <w:rFonts w:asciiTheme="minorHAnsi" w:hAnsiTheme="minorHAnsi"/>
          <w:sz w:val="22"/>
          <w:szCs w:val="22"/>
          <w:vertAlign w:val="subscript"/>
        </w:rPr>
        <w:t>50</w:t>
      </w:r>
      <w:r w:rsidRPr="000928C5">
        <w:rPr>
          <w:rFonts w:asciiTheme="minorHAnsi" w:hAnsiTheme="minorHAnsi"/>
          <w:sz w:val="22"/>
          <w:szCs w:val="22"/>
        </w:rPr>
        <w:t xml:space="preserve"> value is the lowest acute mortality endpoint and is used to derive threshold values for diazinon terrestrial invertebrate studies wherein exposure is reported in parts per million (ppm).  </w:t>
      </w:r>
    </w:p>
    <w:p w:rsidR="00E86E28" w:rsidRPr="000928C5" w:rsidRDefault="00B6151F">
      <w:pPr>
        <w:keepNext/>
        <w:keepLines/>
        <w:tabs>
          <w:tab w:val="left" w:pos="1755"/>
        </w:tabs>
        <w:rPr>
          <w:rFonts w:asciiTheme="minorHAnsi" w:hAnsiTheme="minorHAnsi"/>
          <w:sz w:val="22"/>
          <w:szCs w:val="22"/>
        </w:rPr>
      </w:pPr>
      <w:r w:rsidRPr="000928C5">
        <w:rPr>
          <w:rFonts w:asciiTheme="minorHAnsi" w:hAnsiTheme="minorHAnsi"/>
          <w:b/>
          <w:sz w:val="22"/>
          <w:szCs w:val="22"/>
        </w:rPr>
        <w:tab/>
      </w:r>
    </w:p>
    <w:p w:rsidR="007973C6" w:rsidRPr="00185E01" w:rsidRDefault="007973C6" w:rsidP="007973C6">
      <w:pPr>
        <w:pStyle w:val="Caption"/>
        <w:keepNext/>
        <w:jc w:val="left"/>
        <w:rPr>
          <w:rFonts w:asciiTheme="minorHAnsi" w:hAnsiTheme="minorHAnsi"/>
          <w:b/>
          <w:i w:val="0"/>
          <w:color w:val="auto"/>
          <w:sz w:val="22"/>
          <w:szCs w:val="22"/>
        </w:rPr>
      </w:pPr>
      <w:bookmarkStart w:id="205" w:name="h.2zbgiuw" w:colFirst="0" w:colLast="0"/>
      <w:bookmarkStart w:id="206" w:name="_Toc436127736"/>
      <w:bookmarkEnd w:id="205"/>
      <w:r w:rsidRPr="00185E01">
        <w:rPr>
          <w:rFonts w:asciiTheme="minorHAnsi" w:hAnsiTheme="minorHAnsi"/>
          <w:b/>
          <w:i w:val="0"/>
          <w:color w:val="auto"/>
          <w:sz w:val="22"/>
          <w:szCs w:val="22"/>
        </w:rPr>
        <w:t xml:space="preserve">Table </w:t>
      </w:r>
      <w:r w:rsidR="0011092F" w:rsidRPr="00185E01">
        <w:rPr>
          <w:rFonts w:asciiTheme="minorHAnsi" w:hAnsiTheme="minorHAnsi"/>
          <w:b/>
          <w:i w:val="0"/>
          <w:color w:val="auto"/>
          <w:sz w:val="22"/>
          <w:szCs w:val="22"/>
        </w:rPr>
        <w:t>10</w:t>
      </w:r>
      <w:r w:rsidRPr="00185E01">
        <w:rPr>
          <w:rFonts w:asciiTheme="minorHAnsi" w:hAnsiTheme="minorHAnsi"/>
          <w:b/>
          <w:i w:val="0"/>
          <w:color w:val="auto"/>
          <w:sz w:val="22"/>
          <w:szCs w:val="22"/>
        </w:rPr>
        <w:t>-3. Median Lethal Values for Acute Mortality in Terrestrial Invertebrates Exposed to Diazinon Residues through Contact</w:t>
      </w:r>
      <w:bookmarkEnd w:id="206"/>
    </w:p>
    <w:tbl>
      <w:tblPr>
        <w:tblStyle w:val="aff1"/>
        <w:tblW w:w="9360" w:type="dxa"/>
        <w:tblInd w:w="-115" w:type="dxa"/>
        <w:tblLayout w:type="fixed"/>
        <w:tblLook w:val="0400" w:firstRow="0" w:lastRow="0" w:firstColumn="0" w:lastColumn="0" w:noHBand="0" w:noVBand="1"/>
      </w:tblPr>
      <w:tblGrid>
        <w:gridCol w:w="1789"/>
        <w:gridCol w:w="1691"/>
        <w:gridCol w:w="1374"/>
        <w:gridCol w:w="1152"/>
        <w:gridCol w:w="1902"/>
        <w:gridCol w:w="1452"/>
      </w:tblGrid>
      <w:tr w:rsidR="00E86E28" w:rsidRPr="000928C5">
        <w:tc>
          <w:tcPr>
            <w:tcW w:w="1789"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Species</w:t>
            </w:r>
          </w:p>
        </w:tc>
        <w:tc>
          <w:tcPr>
            <w:tcW w:w="1691"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Test Item (Purity)</w:t>
            </w:r>
          </w:p>
        </w:tc>
        <w:tc>
          <w:tcPr>
            <w:tcW w:w="1374"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Duration</w:t>
            </w:r>
          </w:p>
        </w:tc>
        <w:tc>
          <w:tcPr>
            <w:tcW w:w="1152"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Life Stage</w:t>
            </w:r>
          </w:p>
        </w:tc>
        <w:tc>
          <w:tcPr>
            <w:tcW w:w="1902"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LD</w:t>
            </w:r>
            <w:r w:rsidRPr="000928C5">
              <w:rPr>
                <w:rFonts w:asciiTheme="minorHAnsi" w:hAnsiTheme="minorHAnsi"/>
                <w:b/>
                <w:sz w:val="22"/>
                <w:szCs w:val="22"/>
                <w:vertAlign w:val="subscript"/>
              </w:rPr>
              <w:t>50</w:t>
            </w:r>
          </w:p>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(Slope, 95% CI)</w:t>
            </w:r>
          </w:p>
        </w:tc>
        <w:tc>
          <w:tcPr>
            <w:tcW w:w="1452"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Reference</w:t>
            </w:r>
          </w:p>
        </w:tc>
      </w:tr>
      <w:tr w:rsidR="00E86E28" w:rsidRPr="000928C5">
        <w:tc>
          <w:tcPr>
            <w:tcW w:w="1789"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Honey bee</w:t>
            </w:r>
          </w:p>
          <w:p w:rsidR="00E86E28" w:rsidRPr="000928C5" w:rsidRDefault="00B6151F">
            <w:pPr>
              <w:rPr>
                <w:rFonts w:asciiTheme="minorHAnsi" w:hAnsiTheme="minorHAnsi"/>
                <w:sz w:val="22"/>
                <w:szCs w:val="22"/>
              </w:rPr>
            </w:pPr>
            <w:r w:rsidRPr="000928C5">
              <w:rPr>
                <w:rFonts w:asciiTheme="minorHAnsi" w:hAnsiTheme="minorHAnsi"/>
                <w:i/>
                <w:sz w:val="22"/>
                <w:szCs w:val="22"/>
              </w:rPr>
              <w:t>(Apis mellifera)</w:t>
            </w:r>
          </w:p>
        </w:tc>
        <w:tc>
          <w:tcPr>
            <w:tcW w:w="1691"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 xml:space="preserve">Later’s Diazinon, EC (12.5% </w:t>
            </w:r>
            <w:r w:rsidR="00993263" w:rsidRPr="000928C5">
              <w:rPr>
                <w:rFonts w:asciiTheme="minorHAnsi" w:hAnsiTheme="minorHAnsi"/>
                <w:sz w:val="22"/>
                <w:szCs w:val="22"/>
              </w:rPr>
              <w:t>a.i</w:t>
            </w:r>
            <w:r w:rsidRPr="000928C5">
              <w:rPr>
                <w:rFonts w:asciiTheme="minorHAnsi" w:hAnsiTheme="minorHAnsi"/>
                <w:sz w:val="22"/>
                <w:szCs w:val="22"/>
              </w:rPr>
              <w:t>)</w:t>
            </w:r>
          </w:p>
        </w:tc>
        <w:tc>
          <w:tcPr>
            <w:tcW w:w="1374"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24-hr</w:t>
            </w:r>
          </w:p>
        </w:tc>
        <w:tc>
          <w:tcPr>
            <w:tcW w:w="115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Adult</w:t>
            </w:r>
          </w:p>
        </w:tc>
        <w:tc>
          <w:tcPr>
            <w:tcW w:w="190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b/>
                <w:sz w:val="22"/>
                <w:szCs w:val="22"/>
              </w:rPr>
              <w:t>0.052 ug/bee</w:t>
            </w:r>
          </w:p>
          <w:p w:rsidR="00E86E28" w:rsidRPr="000928C5" w:rsidRDefault="00B6151F">
            <w:pPr>
              <w:rPr>
                <w:rFonts w:asciiTheme="minorHAnsi" w:hAnsiTheme="minorHAnsi"/>
                <w:sz w:val="22"/>
                <w:szCs w:val="22"/>
              </w:rPr>
            </w:pPr>
            <w:r w:rsidRPr="000928C5">
              <w:rPr>
                <w:rFonts w:asciiTheme="minorHAnsi" w:hAnsiTheme="minorHAnsi"/>
                <w:sz w:val="22"/>
                <w:szCs w:val="22"/>
              </w:rPr>
              <w:t>(unspecified, 0.049 – 0.056)</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0.41 ug/bee</w:t>
            </w:r>
          </w:p>
        </w:tc>
        <w:tc>
          <w:tcPr>
            <w:tcW w:w="145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E070542</w:t>
            </w:r>
          </w:p>
          <w:p w:rsidR="00E86E28" w:rsidRPr="000928C5" w:rsidRDefault="00B6151F">
            <w:pPr>
              <w:rPr>
                <w:rFonts w:asciiTheme="minorHAnsi" w:hAnsiTheme="minorHAnsi"/>
                <w:sz w:val="22"/>
                <w:szCs w:val="22"/>
              </w:rPr>
            </w:pPr>
            <w:r w:rsidRPr="000928C5">
              <w:rPr>
                <w:rFonts w:asciiTheme="minorHAnsi" w:hAnsiTheme="minorHAnsi"/>
                <w:sz w:val="22"/>
                <w:szCs w:val="22"/>
              </w:rPr>
              <w:t>Mackenzie and Winston (1989)</w:t>
            </w:r>
          </w:p>
        </w:tc>
      </w:tr>
      <w:tr w:rsidR="00E86E28" w:rsidRPr="000928C5">
        <w:tc>
          <w:tcPr>
            <w:tcW w:w="1789"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Honey bee</w:t>
            </w:r>
          </w:p>
          <w:p w:rsidR="00E86E28" w:rsidRPr="000928C5" w:rsidRDefault="00B6151F">
            <w:pPr>
              <w:rPr>
                <w:rFonts w:asciiTheme="minorHAnsi" w:hAnsiTheme="minorHAnsi"/>
                <w:sz w:val="22"/>
                <w:szCs w:val="22"/>
              </w:rPr>
            </w:pPr>
            <w:r w:rsidRPr="000928C5">
              <w:rPr>
                <w:rFonts w:asciiTheme="minorHAnsi" w:hAnsiTheme="minorHAnsi"/>
                <w:i/>
                <w:sz w:val="22"/>
                <w:szCs w:val="22"/>
              </w:rPr>
              <w:t>(Apis mellifera)</w:t>
            </w:r>
          </w:p>
        </w:tc>
        <w:tc>
          <w:tcPr>
            <w:tcW w:w="1691"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TGAI</w:t>
            </w:r>
          </w:p>
          <w:p w:rsidR="00E86E28" w:rsidRPr="000928C5" w:rsidRDefault="00B6151F">
            <w:pPr>
              <w:rPr>
                <w:rFonts w:asciiTheme="minorHAnsi" w:hAnsiTheme="minorHAnsi"/>
                <w:sz w:val="22"/>
                <w:szCs w:val="22"/>
              </w:rPr>
            </w:pPr>
            <w:r w:rsidRPr="000928C5">
              <w:rPr>
                <w:rFonts w:asciiTheme="minorHAnsi" w:hAnsiTheme="minorHAnsi"/>
                <w:sz w:val="22"/>
                <w:szCs w:val="22"/>
              </w:rPr>
              <w:t>(unspecified)</w:t>
            </w:r>
          </w:p>
        </w:tc>
        <w:tc>
          <w:tcPr>
            <w:tcW w:w="1374"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24-hr</w:t>
            </w:r>
          </w:p>
        </w:tc>
        <w:tc>
          <w:tcPr>
            <w:tcW w:w="115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Adult</w:t>
            </w:r>
          </w:p>
        </w:tc>
        <w:tc>
          <w:tcPr>
            <w:tcW w:w="190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1.72 ug/g bw</w:t>
            </w:r>
          </w:p>
          <w:p w:rsidR="00E86E28" w:rsidRPr="000928C5" w:rsidRDefault="00B6151F">
            <w:pPr>
              <w:rPr>
                <w:rFonts w:asciiTheme="minorHAnsi" w:hAnsiTheme="minorHAnsi"/>
                <w:sz w:val="22"/>
                <w:szCs w:val="22"/>
              </w:rPr>
            </w:pPr>
            <w:r w:rsidRPr="000928C5">
              <w:rPr>
                <w:rFonts w:asciiTheme="minorHAnsi" w:hAnsiTheme="minorHAnsi"/>
                <w:sz w:val="22"/>
                <w:szCs w:val="22"/>
              </w:rPr>
              <w:t>(9.40, unspecified)</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0.22 ug/bee</w:t>
            </w:r>
          </w:p>
        </w:tc>
        <w:tc>
          <w:tcPr>
            <w:tcW w:w="145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MRID 5004151</w:t>
            </w:r>
          </w:p>
          <w:p w:rsidR="00E86E28" w:rsidRPr="000928C5" w:rsidRDefault="00B6151F">
            <w:pPr>
              <w:rPr>
                <w:rFonts w:asciiTheme="minorHAnsi" w:hAnsiTheme="minorHAnsi"/>
                <w:sz w:val="22"/>
                <w:szCs w:val="22"/>
              </w:rPr>
            </w:pPr>
            <w:r w:rsidRPr="000928C5">
              <w:rPr>
                <w:rFonts w:asciiTheme="minorHAnsi" w:hAnsiTheme="minorHAnsi"/>
                <w:sz w:val="22"/>
                <w:szCs w:val="22"/>
              </w:rPr>
              <w:t>Stevenson (1968)</w:t>
            </w:r>
          </w:p>
          <w:p w:rsidR="00E86E28" w:rsidRPr="000928C5" w:rsidRDefault="00E86E28">
            <w:pPr>
              <w:rPr>
                <w:rFonts w:asciiTheme="minorHAnsi" w:hAnsiTheme="minorHAnsi"/>
                <w:sz w:val="22"/>
                <w:szCs w:val="22"/>
              </w:rPr>
            </w:pPr>
          </w:p>
        </w:tc>
      </w:tr>
      <w:tr w:rsidR="00E86E28" w:rsidRPr="000928C5">
        <w:tc>
          <w:tcPr>
            <w:tcW w:w="1789"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Honey bee</w:t>
            </w:r>
          </w:p>
          <w:p w:rsidR="00E86E28" w:rsidRPr="000928C5" w:rsidRDefault="00B6151F">
            <w:pPr>
              <w:rPr>
                <w:rFonts w:asciiTheme="minorHAnsi" w:hAnsiTheme="minorHAnsi"/>
                <w:sz w:val="22"/>
                <w:szCs w:val="22"/>
              </w:rPr>
            </w:pPr>
            <w:r w:rsidRPr="000928C5">
              <w:rPr>
                <w:rFonts w:asciiTheme="minorHAnsi" w:hAnsiTheme="minorHAnsi"/>
                <w:sz w:val="22"/>
                <w:szCs w:val="22"/>
              </w:rPr>
              <w:t>(</w:t>
            </w:r>
            <w:r w:rsidRPr="000928C5">
              <w:rPr>
                <w:rFonts w:asciiTheme="minorHAnsi" w:hAnsiTheme="minorHAnsi"/>
                <w:i/>
                <w:sz w:val="22"/>
                <w:szCs w:val="22"/>
              </w:rPr>
              <w:t>Apis mellifera</w:t>
            </w:r>
            <w:r w:rsidRPr="000928C5">
              <w:rPr>
                <w:rFonts w:asciiTheme="minorHAnsi" w:hAnsiTheme="minorHAnsi"/>
                <w:sz w:val="22"/>
                <w:szCs w:val="22"/>
              </w:rPr>
              <w:t>)</w:t>
            </w:r>
          </w:p>
        </w:tc>
        <w:tc>
          <w:tcPr>
            <w:tcW w:w="1691"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TGAI</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Diazinon </w:t>
            </w:r>
          </w:p>
          <w:p w:rsidR="00E86E28" w:rsidRPr="000928C5" w:rsidRDefault="00B6151F">
            <w:pPr>
              <w:rPr>
                <w:rFonts w:asciiTheme="minorHAnsi" w:hAnsiTheme="minorHAnsi"/>
                <w:sz w:val="22"/>
                <w:szCs w:val="22"/>
              </w:rPr>
            </w:pPr>
            <w:r w:rsidRPr="000928C5">
              <w:rPr>
                <w:rFonts w:asciiTheme="minorHAnsi" w:hAnsiTheme="minorHAnsi"/>
                <w:sz w:val="22"/>
                <w:szCs w:val="22"/>
              </w:rPr>
              <w:t>C-24480 (unspecified)</w:t>
            </w:r>
          </w:p>
        </w:tc>
        <w:tc>
          <w:tcPr>
            <w:tcW w:w="1374"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48-hr</w:t>
            </w:r>
          </w:p>
        </w:tc>
        <w:tc>
          <w:tcPr>
            <w:tcW w:w="115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Adult</w:t>
            </w:r>
          </w:p>
        </w:tc>
        <w:tc>
          <w:tcPr>
            <w:tcW w:w="190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2.91 ug/g bw</w:t>
            </w:r>
          </w:p>
          <w:p w:rsidR="00E86E28" w:rsidRPr="000928C5" w:rsidRDefault="00B6151F">
            <w:pPr>
              <w:rPr>
                <w:rFonts w:asciiTheme="minorHAnsi" w:hAnsiTheme="minorHAnsi"/>
                <w:sz w:val="22"/>
                <w:szCs w:val="22"/>
              </w:rPr>
            </w:pPr>
            <w:r w:rsidRPr="000928C5">
              <w:rPr>
                <w:rFonts w:asciiTheme="minorHAnsi" w:hAnsiTheme="minorHAnsi"/>
                <w:sz w:val="22"/>
                <w:szCs w:val="22"/>
              </w:rPr>
              <w:t>(8.97, unspecified)</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0.372 ug/bee</w:t>
            </w:r>
          </w:p>
        </w:tc>
        <w:tc>
          <w:tcPr>
            <w:tcW w:w="145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MRID 5004150</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Atkins </w:t>
            </w:r>
            <w:r w:rsidRPr="000928C5">
              <w:rPr>
                <w:rFonts w:asciiTheme="minorHAnsi" w:hAnsiTheme="minorHAnsi"/>
                <w:i/>
                <w:sz w:val="22"/>
                <w:szCs w:val="22"/>
              </w:rPr>
              <w:t xml:space="preserve"> et al.</w:t>
            </w:r>
            <w:r w:rsidRPr="000928C5">
              <w:rPr>
                <w:rFonts w:asciiTheme="minorHAnsi" w:hAnsiTheme="minorHAnsi"/>
                <w:sz w:val="22"/>
                <w:szCs w:val="22"/>
              </w:rPr>
              <w:t xml:space="preserve"> (1975)</w:t>
            </w:r>
          </w:p>
        </w:tc>
      </w:tr>
      <w:tr w:rsidR="00E86E28" w:rsidRPr="000928C5">
        <w:tc>
          <w:tcPr>
            <w:tcW w:w="1789"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Mosquito</w:t>
            </w:r>
          </w:p>
          <w:p w:rsidR="00E86E28" w:rsidRPr="000928C5" w:rsidRDefault="00B6151F">
            <w:pPr>
              <w:rPr>
                <w:rFonts w:asciiTheme="minorHAnsi" w:hAnsiTheme="minorHAnsi"/>
                <w:sz w:val="22"/>
                <w:szCs w:val="22"/>
              </w:rPr>
            </w:pPr>
            <w:r w:rsidRPr="000928C5">
              <w:rPr>
                <w:rFonts w:asciiTheme="minorHAnsi" w:hAnsiTheme="minorHAnsi"/>
                <w:sz w:val="22"/>
                <w:szCs w:val="22"/>
              </w:rPr>
              <w:t>(</w:t>
            </w:r>
            <w:r w:rsidRPr="000928C5">
              <w:rPr>
                <w:rFonts w:asciiTheme="minorHAnsi" w:hAnsiTheme="minorHAnsi"/>
                <w:i/>
                <w:sz w:val="22"/>
                <w:szCs w:val="22"/>
              </w:rPr>
              <w:t>Aedes aegypti</w:t>
            </w:r>
            <w:r w:rsidRPr="000928C5">
              <w:rPr>
                <w:rFonts w:asciiTheme="minorHAnsi" w:hAnsiTheme="minorHAnsi"/>
                <w:sz w:val="22"/>
                <w:szCs w:val="22"/>
              </w:rPr>
              <w:t>)</w:t>
            </w:r>
          </w:p>
        </w:tc>
        <w:tc>
          <w:tcPr>
            <w:tcW w:w="1691"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TGAI (unspecified)</w:t>
            </w:r>
          </w:p>
        </w:tc>
        <w:tc>
          <w:tcPr>
            <w:tcW w:w="1374"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24-hr</w:t>
            </w:r>
          </w:p>
        </w:tc>
        <w:tc>
          <w:tcPr>
            <w:tcW w:w="115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Adult</w:t>
            </w:r>
          </w:p>
        </w:tc>
        <w:tc>
          <w:tcPr>
            <w:tcW w:w="190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0.67 ug/g bw (unspecified)</w:t>
            </w:r>
          </w:p>
        </w:tc>
        <w:tc>
          <w:tcPr>
            <w:tcW w:w="145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E116328</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Pridgeon </w:t>
            </w:r>
            <w:r w:rsidRPr="000928C5">
              <w:rPr>
                <w:rFonts w:asciiTheme="minorHAnsi" w:hAnsiTheme="minorHAnsi"/>
                <w:i/>
                <w:sz w:val="22"/>
                <w:szCs w:val="22"/>
              </w:rPr>
              <w:t>et al.</w:t>
            </w:r>
            <w:r w:rsidRPr="000928C5">
              <w:rPr>
                <w:rFonts w:asciiTheme="minorHAnsi" w:hAnsiTheme="minorHAnsi"/>
                <w:sz w:val="22"/>
                <w:szCs w:val="22"/>
              </w:rPr>
              <w:t xml:space="preserve"> (2009)</w:t>
            </w:r>
          </w:p>
        </w:tc>
      </w:tr>
      <w:tr w:rsidR="00E86E28" w:rsidRPr="000928C5">
        <w:tc>
          <w:tcPr>
            <w:tcW w:w="1789"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Beet webworm (</w:t>
            </w:r>
            <w:r w:rsidRPr="000928C5">
              <w:rPr>
                <w:rFonts w:asciiTheme="minorHAnsi" w:hAnsiTheme="minorHAnsi"/>
                <w:i/>
                <w:sz w:val="22"/>
                <w:szCs w:val="22"/>
              </w:rPr>
              <w:t>Pyrausta sticticalis</w:t>
            </w:r>
            <w:r w:rsidRPr="000928C5">
              <w:rPr>
                <w:rFonts w:asciiTheme="minorHAnsi" w:hAnsiTheme="minorHAnsi"/>
                <w:sz w:val="22"/>
                <w:szCs w:val="22"/>
              </w:rPr>
              <w:t xml:space="preserve"> L.)</w:t>
            </w:r>
          </w:p>
        </w:tc>
        <w:tc>
          <w:tcPr>
            <w:tcW w:w="1691"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TGAI (</w:t>
            </w:r>
            <w:r w:rsidRPr="000928C5">
              <w:rPr>
                <w:rFonts w:asciiTheme="minorHAnsi" w:hAnsiTheme="minorHAnsi"/>
                <w:sz w:val="22"/>
                <w:szCs w:val="22"/>
                <w:u w:val="single"/>
              </w:rPr>
              <w:t>&gt;</w:t>
            </w:r>
            <w:r w:rsidRPr="000928C5">
              <w:rPr>
                <w:rFonts w:asciiTheme="minorHAnsi" w:hAnsiTheme="minorHAnsi"/>
                <w:sz w:val="22"/>
                <w:szCs w:val="22"/>
              </w:rPr>
              <w:t xml:space="preserve"> 92% </w:t>
            </w:r>
            <w:r w:rsidR="00993263" w:rsidRPr="000928C5">
              <w:rPr>
                <w:rFonts w:asciiTheme="minorHAnsi" w:hAnsiTheme="minorHAnsi"/>
                <w:sz w:val="22"/>
                <w:szCs w:val="22"/>
              </w:rPr>
              <w:t>a.i</w:t>
            </w:r>
            <w:r w:rsidRPr="000928C5">
              <w:rPr>
                <w:rFonts w:asciiTheme="minorHAnsi" w:hAnsiTheme="minorHAnsi"/>
                <w:sz w:val="22"/>
                <w:szCs w:val="22"/>
              </w:rPr>
              <w:t>)</w:t>
            </w:r>
          </w:p>
        </w:tc>
        <w:tc>
          <w:tcPr>
            <w:tcW w:w="1374"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24-hr</w:t>
            </w:r>
          </w:p>
        </w:tc>
        <w:tc>
          <w:tcPr>
            <w:tcW w:w="115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Adult</w:t>
            </w:r>
          </w:p>
        </w:tc>
        <w:tc>
          <w:tcPr>
            <w:tcW w:w="190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b/>
                <w:sz w:val="22"/>
                <w:szCs w:val="22"/>
              </w:rPr>
              <w:t>0.15 ug/g bw</w:t>
            </w:r>
          </w:p>
          <w:p w:rsidR="00E86E28" w:rsidRPr="000928C5" w:rsidRDefault="00B6151F">
            <w:pPr>
              <w:rPr>
                <w:rFonts w:asciiTheme="minorHAnsi" w:hAnsiTheme="minorHAnsi"/>
                <w:sz w:val="22"/>
                <w:szCs w:val="22"/>
              </w:rPr>
            </w:pPr>
            <w:r w:rsidRPr="000928C5">
              <w:rPr>
                <w:rFonts w:asciiTheme="minorHAnsi" w:hAnsiTheme="minorHAnsi"/>
                <w:sz w:val="22"/>
                <w:szCs w:val="22"/>
              </w:rPr>
              <w:t>4.87, 0.13 – 0.17)</w:t>
            </w:r>
          </w:p>
        </w:tc>
        <w:tc>
          <w:tcPr>
            <w:tcW w:w="145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E100430</w:t>
            </w:r>
          </w:p>
          <w:p w:rsidR="00E86E28" w:rsidRPr="000928C5" w:rsidRDefault="00B6151F">
            <w:pPr>
              <w:rPr>
                <w:rFonts w:asciiTheme="minorHAnsi" w:hAnsiTheme="minorHAnsi"/>
                <w:sz w:val="22"/>
                <w:szCs w:val="22"/>
              </w:rPr>
            </w:pPr>
            <w:r w:rsidRPr="000928C5">
              <w:rPr>
                <w:rFonts w:asciiTheme="minorHAnsi" w:hAnsiTheme="minorHAnsi"/>
                <w:sz w:val="22"/>
                <w:szCs w:val="22"/>
              </w:rPr>
              <w:t>Leonova and Slynko (2004)</w:t>
            </w:r>
          </w:p>
        </w:tc>
      </w:tr>
      <w:tr w:rsidR="00E86E28" w:rsidRPr="000928C5">
        <w:tc>
          <w:tcPr>
            <w:tcW w:w="1789"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Dryinid wasp (</w:t>
            </w:r>
            <w:r w:rsidRPr="000928C5">
              <w:rPr>
                <w:rFonts w:asciiTheme="minorHAnsi" w:hAnsiTheme="minorHAnsi"/>
                <w:i/>
                <w:sz w:val="22"/>
                <w:szCs w:val="22"/>
              </w:rPr>
              <w:t>Haplogonatopus apicalis</w:t>
            </w:r>
            <w:r w:rsidRPr="000928C5">
              <w:rPr>
                <w:rFonts w:asciiTheme="minorHAnsi" w:hAnsiTheme="minorHAnsi"/>
                <w:sz w:val="22"/>
                <w:szCs w:val="22"/>
              </w:rPr>
              <w:t>)</w:t>
            </w:r>
          </w:p>
        </w:tc>
        <w:tc>
          <w:tcPr>
            <w:tcW w:w="1691"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Diazinon EC (40% a.i.)</w:t>
            </w:r>
          </w:p>
        </w:tc>
        <w:tc>
          <w:tcPr>
            <w:tcW w:w="1374"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24-hr</w:t>
            </w:r>
          </w:p>
        </w:tc>
        <w:tc>
          <w:tcPr>
            <w:tcW w:w="115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Eclosing females</w:t>
            </w:r>
          </w:p>
        </w:tc>
        <w:tc>
          <w:tcPr>
            <w:tcW w:w="1902" w:type="dxa"/>
            <w:shd w:val="clear" w:color="auto" w:fill="FFFFFF"/>
          </w:tcPr>
          <w:p w:rsidR="00E86E28" w:rsidRPr="000928C5" w:rsidRDefault="00B6151F" w:rsidP="00E73D50">
            <w:pPr>
              <w:rPr>
                <w:rFonts w:asciiTheme="minorHAnsi" w:hAnsiTheme="minorHAnsi"/>
                <w:sz w:val="22"/>
                <w:szCs w:val="22"/>
              </w:rPr>
            </w:pPr>
            <w:r w:rsidRPr="000928C5">
              <w:rPr>
                <w:rFonts w:asciiTheme="minorHAnsi" w:hAnsiTheme="minorHAnsi"/>
                <w:b/>
                <w:sz w:val="22"/>
                <w:szCs w:val="22"/>
              </w:rPr>
              <w:t>0.28ppm</w:t>
            </w:r>
            <w:r w:rsidRPr="000928C5">
              <w:rPr>
                <w:rFonts w:asciiTheme="minorHAnsi" w:hAnsiTheme="minorHAnsi"/>
                <w:sz w:val="22"/>
                <w:szCs w:val="22"/>
              </w:rPr>
              <w:t xml:space="preserve"> (unspecified)</w:t>
            </w:r>
          </w:p>
        </w:tc>
        <w:tc>
          <w:tcPr>
            <w:tcW w:w="145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 xml:space="preserve">E069655 Tanaka </w:t>
            </w:r>
            <w:r w:rsidRPr="000928C5">
              <w:rPr>
                <w:rFonts w:asciiTheme="minorHAnsi" w:hAnsiTheme="minorHAnsi"/>
                <w:i/>
                <w:sz w:val="22"/>
                <w:szCs w:val="22"/>
              </w:rPr>
              <w:t>et al.</w:t>
            </w:r>
            <w:r w:rsidRPr="000928C5">
              <w:rPr>
                <w:rFonts w:asciiTheme="minorHAnsi" w:hAnsiTheme="minorHAnsi"/>
                <w:sz w:val="22"/>
                <w:szCs w:val="22"/>
              </w:rPr>
              <w:t xml:space="preserve"> (2000)</w:t>
            </w:r>
          </w:p>
        </w:tc>
      </w:tr>
    </w:tbl>
    <w:p w:rsidR="00E86E28" w:rsidRPr="000928C5" w:rsidRDefault="00B6151F">
      <w:pPr>
        <w:rPr>
          <w:rFonts w:asciiTheme="minorHAnsi" w:hAnsiTheme="minorHAnsi"/>
          <w:sz w:val="22"/>
          <w:szCs w:val="22"/>
        </w:rPr>
      </w:pPr>
      <w:r w:rsidRPr="000928C5">
        <w:rPr>
          <w:rFonts w:asciiTheme="minorHAnsi" w:hAnsiTheme="minorHAnsi"/>
          <w:b/>
          <w:sz w:val="22"/>
          <w:szCs w:val="22"/>
        </w:rPr>
        <w:t>Bold</w:t>
      </w:r>
      <w:r w:rsidRPr="000928C5">
        <w:rPr>
          <w:rFonts w:asciiTheme="minorHAnsi" w:hAnsiTheme="minorHAnsi"/>
          <w:sz w:val="22"/>
          <w:szCs w:val="22"/>
        </w:rPr>
        <w:t xml:space="preserve"> values may be used to establish threshold values to assess the hazard of direct and/or indirect effects from terrestrial invertebrate mortality.</w:t>
      </w:r>
    </w:p>
    <w:p w:rsidR="00E86E28" w:rsidRPr="000928C5" w:rsidRDefault="00E86E28">
      <w:pPr>
        <w:keepNext/>
        <w:keepLines/>
        <w:rPr>
          <w:rFonts w:asciiTheme="minorHAnsi" w:hAnsiTheme="minorHAnsi"/>
          <w:sz w:val="22"/>
          <w:szCs w:val="22"/>
        </w:rPr>
      </w:pPr>
    </w:p>
    <w:p w:rsidR="00185E01" w:rsidRDefault="00185E01" w:rsidP="00566563">
      <w:pPr>
        <w:pStyle w:val="Caption"/>
        <w:rPr>
          <w:rFonts w:asciiTheme="minorHAnsi" w:hAnsiTheme="minorHAnsi"/>
          <w:b/>
          <w:i w:val="0"/>
          <w:color w:val="auto"/>
          <w:sz w:val="22"/>
          <w:szCs w:val="22"/>
        </w:rPr>
      </w:pPr>
      <w:bookmarkStart w:id="207" w:name="h.1egqt2p" w:colFirst="0" w:colLast="0"/>
      <w:bookmarkStart w:id="208" w:name="_Toc436127737"/>
      <w:bookmarkEnd w:id="207"/>
    </w:p>
    <w:p w:rsidR="00185E01" w:rsidRDefault="00185E01" w:rsidP="00566563">
      <w:pPr>
        <w:pStyle w:val="Caption"/>
        <w:rPr>
          <w:rFonts w:asciiTheme="minorHAnsi" w:hAnsiTheme="minorHAnsi"/>
          <w:b/>
          <w:i w:val="0"/>
          <w:color w:val="auto"/>
          <w:sz w:val="22"/>
          <w:szCs w:val="22"/>
        </w:rPr>
      </w:pPr>
    </w:p>
    <w:p w:rsidR="00185E01" w:rsidRDefault="00185E01" w:rsidP="00566563">
      <w:pPr>
        <w:pStyle w:val="Caption"/>
        <w:rPr>
          <w:rFonts w:asciiTheme="minorHAnsi" w:hAnsiTheme="minorHAnsi"/>
          <w:b/>
          <w:i w:val="0"/>
          <w:color w:val="auto"/>
          <w:sz w:val="22"/>
          <w:szCs w:val="22"/>
        </w:rPr>
      </w:pPr>
    </w:p>
    <w:p w:rsidR="00185E01" w:rsidRDefault="00185E01" w:rsidP="00566563">
      <w:pPr>
        <w:pStyle w:val="Caption"/>
        <w:rPr>
          <w:rFonts w:asciiTheme="minorHAnsi" w:hAnsiTheme="minorHAnsi"/>
          <w:b/>
          <w:i w:val="0"/>
          <w:color w:val="auto"/>
          <w:sz w:val="22"/>
          <w:szCs w:val="22"/>
        </w:rPr>
      </w:pPr>
    </w:p>
    <w:p w:rsidR="00185E01" w:rsidRDefault="00185E01" w:rsidP="00566563">
      <w:pPr>
        <w:pStyle w:val="Caption"/>
        <w:rPr>
          <w:rFonts w:asciiTheme="minorHAnsi" w:hAnsiTheme="minorHAnsi"/>
          <w:b/>
          <w:i w:val="0"/>
          <w:color w:val="auto"/>
          <w:sz w:val="22"/>
          <w:szCs w:val="22"/>
        </w:rPr>
      </w:pPr>
    </w:p>
    <w:p w:rsidR="00185E01" w:rsidRDefault="00185E01" w:rsidP="00566563">
      <w:pPr>
        <w:pStyle w:val="Caption"/>
        <w:rPr>
          <w:rFonts w:asciiTheme="minorHAnsi" w:hAnsiTheme="minorHAnsi"/>
          <w:b/>
          <w:i w:val="0"/>
          <w:color w:val="auto"/>
          <w:sz w:val="22"/>
          <w:szCs w:val="22"/>
        </w:rPr>
      </w:pPr>
    </w:p>
    <w:p w:rsidR="00C76F28" w:rsidRDefault="00C76F28" w:rsidP="00566563">
      <w:pPr>
        <w:pStyle w:val="Caption"/>
        <w:rPr>
          <w:rFonts w:asciiTheme="minorHAnsi" w:hAnsiTheme="minorHAnsi"/>
          <w:b/>
          <w:i w:val="0"/>
          <w:color w:val="auto"/>
          <w:sz w:val="22"/>
          <w:szCs w:val="22"/>
        </w:rPr>
      </w:pPr>
    </w:p>
    <w:p w:rsidR="00E86E28" w:rsidRPr="00185E01" w:rsidRDefault="00566563" w:rsidP="00566563">
      <w:pPr>
        <w:pStyle w:val="Caption"/>
        <w:rPr>
          <w:rFonts w:asciiTheme="minorHAnsi" w:hAnsiTheme="minorHAnsi"/>
          <w:b/>
          <w:i w:val="0"/>
          <w:color w:val="auto"/>
          <w:sz w:val="22"/>
          <w:szCs w:val="22"/>
        </w:rPr>
      </w:pPr>
      <w:r w:rsidRPr="00185E01">
        <w:rPr>
          <w:rFonts w:asciiTheme="minorHAnsi" w:hAnsiTheme="minorHAnsi"/>
          <w:b/>
          <w:i w:val="0"/>
          <w:color w:val="auto"/>
          <w:sz w:val="22"/>
          <w:szCs w:val="22"/>
        </w:rPr>
        <w:t xml:space="preserve">Table </w:t>
      </w:r>
      <w:r w:rsidR="0011092F" w:rsidRPr="00185E01">
        <w:rPr>
          <w:rFonts w:asciiTheme="minorHAnsi" w:hAnsiTheme="minorHAnsi"/>
          <w:b/>
          <w:i w:val="0"/>
          <w:color w:val="auto"/>
          <w:sz w:val="22"/>
          <w:szCs w:val="22"/>
        </w:rPr>
        <w:t>10</w:t>
      </w:r>
      <w:r w:rsidRPr="00185E01">
        <w:rPr>
          <w:rFonts w:asciiTheme="minorHAnsi" w:hAnsiTheme="minorHAnsi"/>
          <w:b/>
          <w:i w:val="0"/>
          <w:color w:val="auto"/>
          <w:sz w:val="22"/>
          <w:szCs w:val="22"/>
        </w:rPr>
        <w:t xml:space="preserve">-4. Median Lethal Values for Acute Mortality in Terrestrial Invertebrates Exposed to Diazinon Residues </w:t>
      </w:r>
      <w:r w:rsidR="0011092F" w:rsidRPr="00185E01">
        <w:rPr>
          <w:rFonts w:asciiTheme="minorHAnsi" w:hAnsiTheme="minorHAnsi"/>
          <w:b/>
          <w:i w:val="0"/>
          <w:color w:val="auto"/>
          <w:sz w:val="22"/>
          <w:szCs w:val="22"/>
        </w:rPr>
        <w:t>in the</w:t>
      </w:r>
      <w:r w:rsidRPr="00185E01">
        <w:rPr>
          <w:rFonts w:asciiTheme="minorHAnsi" w:hAnsiTheme="minorHAnsi"/>
          <w:b/>
          <w:i w:val="0"/>
          <w:color w:val="auto"/>
          <w:sz w:val="22"/>
          <w:szCs w:val="22"/>
        </w:rPr>
        <w:t xml:space="preserve"> Diet</w:t>
      </w:r>
      <w:r w:rsidR="00B6151F" w:rsidRPr="00185E01">
        <w:rPr>
          <w:rFonts w:asciiTheme="minorHAnsi" w:hAnsiTheme="minorHAnsi"/>
          <w:b/>
          <w:i w:val="0"/>
          <w:color w:val="auto"/>
          <w:sz w:val="22"/>
          <w:szCs w:val="22"/>
        </w:rPr>
        <w:t>.</w:t>
      </w:r>
      <w:bookmarkEnd w:id="208"/>
    </w:p>
    <w:tbl>
      <w:tblPr>
        <w:tblStyle w:val="aff2"/>
        <w:tblW w:w="9360" w:type="dxa"/>
        <w:tblInd w:w="-115" w:type="dxa"/>
        <w:tblLayout w:type="fixed"/>
        <w:tblLook w:val="0400" w:firstRow="0" w:lastRow="0" w:firstColumn="0" w:lastColumn="0" w:noHBand="0" w:noVBand="1"/>
      </w:tblPr>
      <w:tblGrid>
        <w:gridCol w:w="1789"/>
        <w:gridCol w:w="1691"/>
        <w:gridCol w:w="1374"/>
        <w:gridCol w:w="1152"/>
        <w:gridCol w:w="1902"/>
        <w:gridCol w:w="1452"/>
      </w:tblGrid>
      <w:tr w:rsidR="00E86E28" w:rsidRPr="000928C5">
        <w:tc>
          <w:tcPr>
            <w:tcW w:w="1789"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Species</w:t>
            </w:r>
          </w:p>
        </w:tc>
        <w:tc>
          <w:tcPr>
            <w:tcW w:w="1691"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Test Item</w:t>
            </w:r>
          </w:p>
        </w:tc>
        <w:tc>
          <w:tcPr>
            <w:tcW w:w="1374"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Duration</w:t>
            </w:r>
          </w:p>
        </w:tc>
        <w:tc>
          <w:tcPr>
            <w:tcW w:w="1152"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Life Stage</w:t>
            </w:r>
          </w:p>
        </w:tc>
        <w:tc>
          <w:tcPr>
            <w:tcW w:w="1902"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LD</w:t>
            </w:r>
            <w:r w:rsidRPr="000928C5">
              <w:rPr>
                <w:rFonts w:asciiTheme="minorHAnsi" w:hAnsiTheme="minorHAnsi"/>
                <w:b/>
                <w:sz w:val="22"/>
                <w:szCs w:val="22"/>
                <w:vertAlign w:val="subscript"/>
              </w:rPr>
              <w:t>50</w:t>
            </w:r>
          </w:p>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(Slope, 95% CI)</w:t>
            </w:r>
          </w:p>
        </w:tc>
        <w:tc>
          <w:tcPr>
            <w:tcW w:w="1452"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Reference</w:t>
            </w:r>
          </w:p>
        </w:tc>
      </w:tr>
      <w:tr w:rsidR="00E86E28" w:rsidRPr="000928C5">
        <w:tc>
          <w:tcPr>
            <w:tcW w:w="1789"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i/>
                <w:sz w:val="22"/>
                <w:szCs w:val="22"/>
              </w:rPr>
              <w:t>Honey bee</w:t>
            </w:r>
          </w:p>
          <w:p w:rsidR="00E86E28" w:rsidRPr="000928C5" w:rsidRDefault="00B6151F">
            <w:pPr>
              <w:keepNext/>
              <w:keepLines/>
              <w:rPr>
                <w:rFonts w:asciiTheme="minorHAnsi" w:hAnsiTheme="minorHAnsi"/>
                <w:sz w:val="22"/>
                <w:szCs w:val="22"/>
              </w:rPr>
            </w:pPr>
            <w:r w:rsidRPr="000928C5">
              <w:rPr>
                <w:rFonts w:asciiTheme="minorHAnsi" w:hAnsiTheme="minorHAnsi"/>
                <w:i/>
                <w:sz w:val="22"/>
                <w:szCs w:val="22"/>
              </w:rPr>
              <w:t>(Apis mellifera)</w:t>
            </w:r>
          </w:p>
        </w:tc>
        <w:tc>
          <w:tcPr>
            <w:tcW w:w="1691"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TGAI</w:t>
            </w:r>
          </w:p>
        </w:tc>
        <w:tc>
          <w:tcPr>
            <w:tcW w:w="1374"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24-hr</w:t>
            </w:r>
          </w:p>
        </w:tc>
        <w:tc>
          <w:tcPr>
            <w:tcW w:w="1152"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Adult</w:t>
            </w:r>
          </w:p>
        </w:tc>
        <w:tc>
          <w:tcPr>
            <w:tcW w:w="1902"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0.20 ug/bee</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(2.4, unspecified)</w:t>
            </w:r>
          </w:p>
          <w:p w:rsidR="00E86E28" w:rsidRPr="000928C5" w:rsidRDefault="00E86E28">
            <w:pPr>
              <w:keepNext/>
              <w:keepLines/>
              <w:rPr>
                <w:rFonts w:asciiTheme="minorHAnsi" w:hAnsiTheme="minorHAnsi"/>
                <w:sz w:val="22"/>
                <w:szCs w:val="22"/>
              </w:rPr>
            </w:pP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10 ug/mL soln</w:t>
            </w:r>
          </w:p>
        </w:tc>
        <w:tc>
          <w:tcPr>
            <w:tcW w:w="1452"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MRID 5004151</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Stevenson (1968)</w:t>
            </w:r>
          </w:p>
        </w:tc>
      </w:tr>
      <w:tr w:rsidR="00E86E28" w:rsidRPr="000928C5">
        <w:tc>
          <w:tcPr>
            <w:tcW w:w="1789"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Honey bee</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w:t>
            </w:r>
            <w:r w:rsidRPr="000928C5">
              <w:rPr>
                <w:rFonts w:asciiTheme="minorHAnsi" w:hAnsiTheme="minorHAnsi"/>
                <w:i/>
                <w:sz w:val="22"/>
                <w:szCs w:val="22"/>
              </w:rPr>
              <w:t>Apis mellifera</w:t>
            </w:r>
            <w:r w:rsidRPr="000928C5">
              <w:rPr>
                <w:rFonts w:asciiTheme="minorHAnsi" w:hAnsiTheme="minorHAnsi"/>
                <w:sz w:val="22"/>
                <w:szCs w:val="22"/>
              </w:rPr>
              <w:t>)</w:t>
            </w:r>
          </w:p>
        </w:tc>
        <w:tc>
          <w:tcPr>
            <w:tcW w:w="1691"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 xml:space="preserve">Unspecified formulation (16% </w:t>
            </w:r>
            <w:r w:rsidR="00993263" w:rsidRPr="000928C5">
              <w:rPr>
                <w:rFonts w:asciiTheme="minorHAnsi" w:hAnsiTheme="minorHAnsi"/>
                <w:sz w:val="22"/>
                <w:szCs w:val="22"/>
              </w:rPr>
              <w:t>a.i</w:t>
            </w:r>
            <w:r w:rsidRPr="000928C5">
              <w:rPr>
                <w:rFonts w:asciiTheme="minorHAnsi" w:hAnsiTheme="minorHAnsi"/>
                <w:sz w:val="22"/>
                <w:szCs w:val="22"/>
              </w:rPr>
              <w:t xml:space="preserve"> w/v)</w:t>
            </w:r>
          </w:p>
        </w:tc>
        <w:tc>
          <w:tcPr>
            <w:tcW w:w="1374"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24-hr</w:t>
            </w:r>
          </w:p>
        </w:tc>
        <w:tc>
          <w:tcPr>
            <w:tcW w:w="1152"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Adult</w:t>
            </w:r>
          </w:p>
        </w:tc>
        <w:tc>
          <w:tcPr>
            <w:tcW w:w="1902"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0.24 ug/bee</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(unspecified)</w:t>
            </w:r>
          </w:p>
        </w:tc>
        <w:tc>
          <w:tcPr>
            <w:tcW w:w="1452"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MRID 5004413</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Palmer-Jones (1958)</w:t>
            </w:r>
          </w:p>
        </w:tc>
      </w:tr>
    </w:tbl>
    <w:p w:rsidR="00E86E28" w:rsidRPr="000928C5" w:rsidRDefault="00B6151F">
      <w:pPr>
        <w:rPr>
          <w:rFonts w:asciiTheme="minorHAnsi" w:hAnsiTheme="minorHAnsi"/>
          <w:sz w:val="22"/>
          <w:szCs w:val="22"/>
        </w:rPr>
      </w:pPr>
      <w:r w:rsidRPr="000928C5">
        <w:rPr>
          <w:rFonts w:asciiTheme="minorHAnsi" w:hAnsiTheme="minorHAnsi"/>
          <w:b/>
          <w:sz w:val="22"/>
          <w:szCs w:val="22"/>
        </w:rPr>
        <w:t>Bold</w:t>
      </w:r>
      <w:r w:rsidRPr="000928C5">
        <w:rPr>
          <w:rFonts w:asciiTheme="minorHAnsi" w:hAnsiTheme="minorHAnsi"/>
          <w:sz w:val="22"/>
          <w:szCs w:val="22"/>
        </w:rPr>
        <w:t xml:space="preserve"> values may be used to establish threshold values to assess the hazard of direct and indirect effects from terrestrial invertebrate mortality.</w:t>
      </w:r>
    </w:p>
    <w:p w:rsidR="00E86E28" w:rsidRPr="000928C5" w:rsidRDefault="00E86E28">
      <w:pPr>
        <w:keepNext/>
        <w:keepLines/>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Experiments with diazinon residues in soil or sand substrate showed varying levels of mortality in test species over time (</w:t>
      </w:r>
      <w:r w:rsidRPr="000928C5">
        <w:rPr>
          <w:rFonts w:asciiTheme="minorHAnsi" w:hAnsiTheme="minorHAnsi"/>
          <w:b/>
          <w:sz w:val="22"/>
          <w:szCs w:val="22"/>
        </w:rPr>
        <w:t xml:space="preserve">Table </w:t>
      </w:r>
      <w:r w:rsidR="00E73D50">
        <w:rPr>
          <w:rFonts w:asciiTheme="minorHAnsi" w:hAnsiTheme="minorHAnsi"/>
          <w:b/>
          <w:sz w:val="22"/>
          <w:szCs w:val="22"/>
        </w:rPr>
        <w:t>10-5</w:t>
      </w:r>
      <w:r w:rsidRPr="000928C5">
        <w:rPr>
          <w:rFonts w:asciiTheme="minorHAnsi" w:hAnsiTheme="minorHAnsi"/>
          <w:sz w:val="22"/>
          <w:szCs w:val="22"/>
        </w:rPr>
        <w:t>).  The acute mortality of diazinon residues in soil has not been quantified.  A 48-hour exposure caused statistically significant mortality in the adult wolf spider (</w:t>
      </w:r>
      <w:r w:rsidRPr="000928C5">
        <w:rPr>
          <w:rFonts w:asciiTheme="minorHAnsi" w:hAnsiTheme="minorHAnsi"/>
          <w:i/>
          <w:sz w:val="22"/>
          <w:szCs w:val="22"/>
        </w:rPr>
        <w:t>Lycosa hilaris</w:t>
      </w:r>
      <w:r w:rsidRPr="000928C5">
        <w:rPr>
          <w:rFonts w:asciiTheme="minorHAnsi" w:hAnsiTheme="minorHAnsi"/>
          <w:sz w:val="22"/>
          <w:szCs w:val="22"/>
        </w:rPr>
        <w:t xml:space="preserve">) at 12 mg/kg soil (corresponding to 2.1 lbs/A), with a NOAEL of 9 mg/kg soil (1.6 lbs/A) (Van Erp </w:t>
      </w:r>
      <w:r w:rsidRPr="000928C5">
        <w:rPr>
          <w:rFonts w:asciiTheme="minorHAnsi" w:hAnsiTheme="minorHAnsi"/>
          <w:i/>
          <w:sz w:val="22"/>
          <w:szCs w:val="22"/>
        </w:rPr>
        <w:t xml:space="preserve">et al. </w:t>
      </w:r>
      <w:r w:rsidRPr="000928C5">
        <w:rPr>
          <w:rFonts w:asciiTheme="minorHAnsi" w:hAnsiTheme="minorHAnsi"/>
          <w:sz w:val="22"/>
          <w:szCs w:val="22"/>
        </w:rPr>
        <w:t>2002).  However, an LC</w:t>
      </w:r>
      <w:r w:rsidRPr="000928C5">
        <w:rPr>
          <w:rFonts w:asciiTheme="minorHAnsi" w:hAnsiTheme="minorHAnsi"/>
          <w:sz w:val="22"/>
          <w:szCs w:val="22"/>
          <w:vertAlign w:val="subscript"/>
        </w:rPr>
        <w:t>50</w:t>
      </w:r>
      <w:r w:rsidRPr="000928C5">
        <w:rPr>
          <w:rFonts w:asciiTheme="minorHAnsi" w:hAnsiTheme="minorHAnsi"/>
          <w:sz w:val="22"/>
          <w:szCs w:val="22"/>
        </w:rPr>
        <w:t xml:space="preserve"> value was not established.  Similarly, a six-week exposure yielded an LC</w:t>
      </w:r>
      <w:r w:rsidRPr="000928C5">
        <w:rPr>
          <w:rFonts w:asciiTheme="minorHAnsi" w:hAnsiTheme="minorHAnsi"/>
          <w:sz w:val="22"/>
          <w:szCs w:val="22"/>
          <w:vertAlign w:val="subscript"/>
        </w:rPr>
        <w:t>50</w:t>
      </w:r>
      <w:r w:rsidRPr="000928C5">
        <w:rPr>
          <w:rFonts w:asciiTheme="minorHAnsi" w:hAnsiTheme="minorHAnsi"/>
          <w:sz w:val="22"/>
          <w:szCs w:val="22"/>
        </w:rPr>
        <w:t xml:space="preserve"> value of 3.09 ug/g dry substrate in the isopod (</w:t>
      </w:r>
      <w:r w:rsidRPr="000928C5">
        <w:rPr>
          <w:rFonts w:asciiTheme="minorHAnsi" w:hAnsiTheme="minorHAnsi"/>
          <w:i/>
          <w:sz w:val="22"/>
          <w:szCs w:val="22"/>
        </w:rPr>
        <w:t>Porcellionides pruinosus</w:t>
      </w:r>
      <w:r w:rsidRPr="000928C5">
        <w:rPr>
          <w:rFonts w:asciiTheme="minorHAnsi" w:hAnsiTheme="minorHAnsi"/>
          <w:sz w:val="22"/>
          <w:szCs w:val="22"/>
        </w:rPr>
        <w:t xml:space="preserve">), but mortality within the first three weeks was reportedly less than 50% (Vink </w:t>
      </w:r>
      <w:r w:rsidRPr="000928C5">
        <w:rPr>
          <w:rFonts w:asciiTheme="minorHAnsi" w:hAnsiTheme="minorHAnsi"/>
          <w:i/>
          <w:sz w:val="22"/>
          <w:szCs w:val="22"/>
        </w:rPr>
        <w:t>et al.</w:t>
      </w:r>
      <w:r w:rsidRPr="000928C5">
        <w:rPr>
          <w:rFonts w:asciiTheme="minorHAnsi" w:hAnsiTheme="minorHAnsi"/>
          <w:sz w:val="22"/>
          <w:szCs w:val="22"/>
        </w:rPr>
        <w:t xml:space="preserve"> 1995).  Any generalization of these results should consider that the tests were performed under different conditions, with different species, and using different diazinon formulations.  Nonetheless, Vink </w:t>
      </w:r>
      <w:r w:rsidRPr="000928C5">
        <w:rPr>
          <w:rFonts w:asciiTheme="minorHAnsi" w:hAnsiTheme="minorHAnsi"/>
          <w:i/>
          <w:sz w:val="22"/>
          <w:szCs w:val="22"/>
        </w:rPr>
        <w:t>et al</w:t>
      </w:r>
      <w:r w:rsidRPr="000928C5">
        <w:rPr>
          <w:rFonts w:asciiTheme="minorHAnsi" w:hAnsiTheme="minorHAnsi"/>
          <w:sz w:val="22"/>
          <w:szCs w:val="22"/>
        </w:rPr>
        <w:t>. (1995) provides the most sensitive endpoint for soil contact exposure</w:t>
      </w:r>
      <w:r w:rsidR="00C76F28">
        <w:rPr>
          <w:rFonts w:asciiTheme="minorHAnsi" w:hAnsiTheme="minorHAnsi"/>
          <w:sz w:val="22"/>
          <w:szCs w:val="22"/>
        </w:rPr>
        <w:t>,</w:t>
      </w:r>
      <w:r w:rsidRPr="000928C5">
        <w:rPr>
          <w:rFonts w:asciiTheme="minorHAnsi" w:hAnsiTheme="minorHAnsi"/>
          <w:sz w:val="22"/>
          <w:szCs w:val="22"/>
        </w:rPr>
        <w:t xml:space="preserve"> and it is used to establish effects thresholds for exposures reported in terms of soil or substrate residue (mg/kg soil).</w:t>
      </w:r>
    </w:p>
    <w:p w:rsidR="00E86E28" w:rsidRPr="000928C5" w:rsidRDefault="00E86E28">
      <w:pPr>
        <w:keepNext/>
        <w:keepLines/>
        <w:rPr>
          <w:rFonts w:asciiTheme="minorHAnsi" w:hAnsiTheme="minorHAnsi"/>
          <w:sz w:val="22"/>
          <w:szCs w:val="22"/>
        </w:rPr>
      </w:pPr>
    </w:p>
    <w:p w:rsidR="00185E01" w:rsidRDefault="00185E01" w:rsidP="00566563">
      <w:pPr>
        <w:pStyle w:val="Caption"/>
        <w:rPr>
          <w:rFonts w:asciiTheme="minorHAnsi" w:hAnsiTheme="minorHAnsi"/>
          <w:b/>
          <w:i w:val="0"/>
          <w:color w:val="auto"/>
          <w:sz w:val="22"/>
          <w:szCs w:val="22"/>
        </w:rPr>
      </w:pPr>
      <w:bookmarkStart w:id="209" w:name="h.3ygebqi" w:colFirst="0" w:colLast="0"/>
      <w:bookmarkStart w:id="210" w:name="_Toc436127738"/>
      <w:bookmarkEnd w:id="209"/>
    </w:p>
    <w:p w:rsidR="00185E01" w:rsidRDefault="00185E01" w:rsidP="00566563">
      <w:pPr>
        <w:pStyle w:val="Caption"/>
        <w:rPr>
          <w:rFonts w:asciiTheme="minorHAnsi" w:hAnsiTheme="minorHAnsi"/>
          <w:b/>
          <w:i w:val="0"/>
          <w:color w:val="auto"/>
          <w:sz w:val="22"/>
          <w:szCs w:val="22"/>
        </w:rPr>
      </w:pPr>
    </w:p>
    <w:p w:rsidR="00185E01" w:rsidRDefault="00185E01" w:rsidP="00566563">
      <w:pPr>
        <w:pStyle w:val="Caption"/>
        <w:rPr>
          <w:rFonts w:asciiTheme="minorHAnsi" w:hAnsiTheme="minorHAnsi"/>
          <w:b/>
          <w:i w:val="0"/>
          <w:color w:val="auto"/>
          <w:sz w:val="22"/>
          <w:szCs w:val="22"/>
        </w:rPr>
      </w:pPr>
    </w:p>
    <w:p w:rsidR="00185E01" w:rsidRDefault="00185E01" w:rsidP="00566563">
      <w:pPr>
        <w:pStyle w:val="Caption"/>
        <w:rPr>
          <w:rFonts w:asciiTheme="minorHAnsi" w:hAnsiTheme="minorHAnsi"/>
          <w:b/>
          <w:i w:val="0"/>
          <w:color w:val="auto"/>
          <w:sz w:val="22"/>
          <w:szCs w:val="22"/>
        </w:rPr>
      </w:pPr>
    </w:p>
    <w:p w:rsidR="00185E01" w:rsidRDefault="00185E01" w:rsidP="00566563">
      <w:pPr>
        <w:pStyle w:val="Caption"/>
        <w:rPr>
          <w:rFonts w:asciiTheme="minorHAnsi" w:hAnsiTheme="minorHAnsi"/>
          <w:b/>
          <w:i w:val="0"/>
          <w:color w:val="auto"/>
          <w:sz w:val="22"/>
          <w:szCs w:val="22"/>
        </w:rPr>
      </w:pPr>
    </w:p>
    <w:p w:rsidR="00185E01" w:rsidRDefault="00185E01" w:rsidP="00566563">
      <w:pPr>
        <w:pStyle w:val="Caption"/>
        <w:rPr>
          <w:rFonts w:asciiTheme="minorHAnsi" w:hAnsiTheme="minorHAnsi"/>
          <w:b/>
          <w:i w:val="0"/>
          <w:color w:val="auto"/>
          <w:sz w:val="22"/>
          <w:szCs w:val="22"/>
        </w:rPr>
      </w:pPr>
    </w:p>
    <w:p w:rsidR="00185E01" w:rsidRDefault="00185E01" w:rsidP="00566563">
      <w:pPr>
        <w:pStyle w:val="Caption"/>
        <w:rPr>
          <w:rFonts w:asciiTheme="minorHAnsi" w:hAnsiTheme="minorHAnsi"/>
          <w:b/>
          <w:i w:val="0"/>
          <w:color w:val="auto"/>
          <w:sz w:val="22"/>
          <w:szCs w:val="22"/>
        </w:rPr>
      </w:pPr>
    </w:p>
    <w:p w:rsidR="00185E01" w:rsidRDefault="00185E01" w:rsidP="00566563">
      <w:pPr>
        <w:pStyle w:val="Caption"/>
        <w:rPr>
          <w:rFonts w:asciiTheme="minorHAnsi" w:hAnsiTheme="minorHAnsi"/>
          <w:b/>
          <w:i w:val="0"/>
          <w:color w:val="auto"/>
          <w:sz w:val="22"/>
          <w:szCs w:val="22"/>
        </w:rPr>
      </w:pPr>
    </w:p>
    <w:p w:rsidR="00E86E28" w:rsidRPr="00185E01" w:rsidRDefault="00566563" w:rsidP="00566563">
      <w:pPr>
        <w:pStyle w:val="Caption"/>
        <w:rPr>
          <w:rFonts w:asciiTheme="minorHAnsi" w:hAnsiTheme="minorHAnsi"/>
          <w:b/>
          <w:i w:val="0"/>
          <w:color w:val="auto"/>
          <w:sz w:val="22"/>
          <w:szCs w:val="22"/>
        </w:rPr>
      </w:pPr>
      <w:r w:rsidRPr="00185E01">
        <w:rPr>
          <w:rFonts w:asciiTheme="minorHAnsi" w:hAnsiTheme="minorHAnsi"/>
          <w:b/>
          <w:i w:val="0"/>
          <w:color w:val="auto"/>
          <w:sz w:val="22"/>
          <w:szCs w:val="22"/>
        </w:rPr>
        <w:t xml:space="preserve">Table </w:t>
      </w:r>
      <w:r w:rsidR="0011092F" w:rsidRPr="00185E01">
        <w:rPr>
          <w:rFonts w:asciiTheme="minorHAnsi" w:hAnsiTheme="minorHAnsi"/>
          <w:b/>
          <w:i w:val="0"/>
          <w:color w:val="auto"/>
          <w:sz w:val="22"/>
          <w:szCs w:val="22"/>
        </w:rPr>
        <w:t>10</w:t>
      </w:r>
      <w:r w:rsidRPr="00185E01">
        <w:rPr>
          <w:rFonts w:asciiTheme="minorHAnsi" w:hAnsiTheme="minorHAnsi"/>
          <w:b/>
          <w:i w:val="0"/>
          <w:color w:val="auto"/>
          <w:sz w:val="22"/>
          <w:szCs w:val="22"/>
        </w:rPr>
        <w:t>-5. Additional Mortality Observations in Terrestrial Invertebrates Exposed to Diazinon Residues through Contact with Soil or Substrate</w:t>
      </w:r>
      <w:r w:rsidR="00B6151F" w:rsidRPr="00185E01">
        <w:rPr>
          <w:rFonts w:asciiTheme="minorHAnsi" w:hAnsiTheme="minorHAnsi"/>
          <w:b/>
          <w:i w:val="0"/>
          <w:color w:val="auto"/>
          <w:sz w:val="22"/>
          <w:szCs w:val="22"/>
        </w:rPr>
        <w:t>.</w:t>
      </w:r>
      <w:bookmarkEnd w:id="210"/>
    </w:p>
    <w:tbl>
      <w:tblPr>
        <w:tblStyle w:val="aff3"/>
        <w:tblW w:w="9360" w:type="dxa"/>
        <w:tblInd w:w="-115" w:type="dxa"/>
        <w:tblLayout w:type="fixed"/>
        <w:tblLook w:val="0400" w:firstRow="0" w:lastRow="0" w:firstColumn="0" w:lastColumn="0" w:noHBand="0" w:noVBand="1"/>
      </w:tblPr>
      <w:tblGrid>
        <w:gridCol w:w="1576"/>
        <w:gridCol w:w="1489"/>
        <w:gridCol w:w="1210"/>
        <w:gridCol w:w="1014"/>
        <w:gridCol w:w="1117"/>
        <w:gridCol w:w="1675"/>
        <w:gridCol w:w="1279"/>
      </w:tblGrid>
      <w:tr w:rsidR="00E86E28" w:rsidRPr="000928C5">
        <w:tc>
          <w:tcPr>
            <w:tcW w:w="1576"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Species</w:t>
            </w:r>
          </w:p>
        </w:tc>
        <w:tc>
          <w:tcPr>
            <w:tcW w:w="1489"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Test Item</w:t>
            </w:r>
          </w:p>
        </w:tc>
        <w:tc>
          <w:tcPr>
            <w:tcW w:w="1210"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Duration</w:t>
            </w:r>
          </w:p>
        </w:tc>
        <w:tc>
          <w:tcPr>
            <w:tcW w:w="1014"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Life Stage</w:t>
            </w:r>
          </w:p>
        </w:tc>
        <w:tc>
          <w:tcPr>
            <w:tcW w:w="1117"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Endpoint Type</w:t>
            </w:r>
          </w:p>
        </w:tc>
        <w:tc>
          <w:tcPr>
            <w:tcW w:w="1675"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Endpoint (Slope, 95% CI)</w:t>
            </w:r>
          </w:p>
        </w:tc>
        <w:tc>
          <w:tcPr>
            <w:tcW w:w="1279" w:type="dxa"/>
            <w:shd w:val="clear" w:color="auto" w:fill="F2F2F2"/>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Reference</w:t>
            </w:r>
          </w:p>
        </w:tc>
      </w:tr>
      <w:tr w:rsidR="00E86E28" w:rsidRPr="000928C5">
        <w:tc>
          <w:tcPr>
            <w:tcW w:w="1576"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Wolf spider (</w:t>
            </w:r>
            <w:r w:rsidRPr="000928C5">
              <w:rPr>
                <w:rFonts w:asciiTheme="minorHAnsi" w:hAnsiTheme="minorHAnsi"/>
                <w:i/>
                <w:sz w:val="22"/>
                <w:szCs w:val="22"/>
              </w:rPr>
              <w:t>Lycosa hilaris</w:t>
            </w:r>
            <w:r w:rsidRPr="000928C5">
              <w:rPr>
                <w:rFonts w:asciiTheme="minorHAnsi" w:hAnsiTheme="minorHAnsi"/>
                <w:sz w:val="22"/>
                <w:szCs w:val="22"/>
              </w:rPr>
              <w:t>)</w:t>
            </w:r>
          </w:p>
        </w:tc>
        <w:tc>
          <w:tcPr>
            <w:tcW w:w="1489"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Basudin</w:t>
            </w:r>
            <w:r w:rsidRPr="000928C5">
              <w:rPr>
                <w:rFonts w:asciiTheme="minorHAnsi" w:hAnsiTheme="minorHAnsi"/>
                <w:sz w:val="22"/>
                <w:szCs w:val="22"/>
                <w:vertAlign w:val="superscript"/>
              </w:rPr>
              <w:t>®</w:t>
            </w:r>
            <w:r w:rsidRPr="000928C5">
              <w:rPr>
                <w:rFonts w:asciiTheme="minorHAnsi" w:hAnsiTheme="minorHAnsi"/>
                <w:sz w:val="22"/>
                <w:szCs w:val="22"/>
              </w:rPr>
              <w:t xml:space="preserve"> EW, 600 g</w:t>
            </w:r>
          </w:p>
        </w:tc>
        <w:tc>
          <w:tcPr>
            <w:tcW w:w="1210"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48-hr</w:t>
            </w:r>
          </w:p>
        </w:tc>
        <w:tc>
          <w:tcPr>
            <w:tcW w:w="1014"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Adult</w:t>
            </w:r>
          </w:p>
        </w:tc>
        <w:tc>
          <w:tcPr>
            <w:tcW w:w="1117"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NOAEL</w:t>
            </w:r>
          </w:p>
          <w:p w:rsidR="00E86E28" w:rsidRPr="000928C5" w:rsidRDefault="00E86E28">
            <w:pPr>
              <w:keepNext/>
              <w:keepLines/>
              <w:rPr>
                <w:rFonts w:asciiTheme="minorHAnsi" w:hAnsiTheme="minorHAnsi"/>
                <w:sz w:val="22"/>
                <w:szCs w:val="22"/>
              </w:rPr>
            </w:pP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LOAEL</w:t>
            </w:r>
          </w:p>
        </w:tc>
        <w:tc>
          <w:tcPr>
            <w:tcW w:w="1675"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9 mg/kg soil</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 xml:space="preserve">1.6 lbs </w:t>
            </w:r>
            <w:r w:rsidR="00993263" w:rsidRPr="000928C5">
              <w:rPr>
                <w:rFonts w:asciiTheme="minorHAnsi" w:hAnsiTheme="minorHAnsi"/>
                <w:sz w:val="22"/>
                <w:szCs w:val="22"/>
              </w:rPr>
              <w:t>a.i</w:t>
            </w:r>
            <w:r w:rsidRPr="000928C5">
              <w:rPr>
                <w:rFonts w:asciiTheme="minorHAnsi" w:hAnsiTheme="minorHAnsi"/>
                <w:sz w:val="22"/>
                <w:szCs w:val="22"/>
              </w:rPr>
              <w:t>/A</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12 mg/kg soil</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 xml:space="preserve">2.1 lbs </w:t>
            </w:r>
            <w:r w:rsidR="00993263" w:rsidRPr="000928C5">
              <w:rPr>
                <w:rFonts w:asciiTheme="minorHAnsi" w:hAnsiTheme="minorHAnsi"/>
                <w:sz w:val="22"/>
                <w:szCs w:val="22"/>
              </w:rPr>
              <w:t>a.i</w:t>
            </w:r>
            <w:r w:rsidRPr="000928C5">
              <w:rPr>
                <w:rFonts w:asciiTheme="minorHAnsi" w:hAnsiTheme="minorHAnsi"/>
                <w:sz w:val="22"/>
                <w:szCs w:val="22"/>
              </w:rPr>
              <w:t>/A</w:t>
            </w:r>
          </w:p>
        </w:tc>
        <w:tc>
          <w:tcPr>
            <w:tcW w:w="1279"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E082065</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 xml:space="preserve">Van Erp </w:t>
            </w:r>
            <w:r w:rsidRPr="000928C5">
              <w:rPr>
                <w:rFonts w:asciiTheme="minorHAnsi" w:hAnsiTheme="minorHAnsi"/>
                <w:i/>
                <w:sz w:val="22"/>
                <w:szCs w:val="22"/>
              </w:rPr>
              <w:t>et al.</w:t>
            </w:r>
            <w:r w:rsidRPr="000928C5">
              <w:rPr>
                <w:rFonts w:asciiTheme="minorHAnsi" w:hAnsiTheme="minorHAnsi"/>
                <w:sz w:val="22"/>
                <w:szCs w:val="22"/>
              </w:rPr>
              <w:t xml:space="preserve"> (2002)</w:t>
            </w:r>
          </w:p>
        </w:tc>
      </w:tr>
      <w:tr w:rsidR="00E86E28" w:rsidRPr="000928C5">
        <w:tc>
          <w:tcPr>
            <w:tcW w:w="1576"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Isopod (</w:t>
            </w:r>
            <w:r w:rsidRPr="000928C5">
              <w:rPr>
                <w:rFonts w:asciiTheme="minorHAnsi" w:hAnsiTheme="minorHAnsi"/>
                <w:i/>
                <w:sz w:val="22"/>
                <w:szCs w:val="22"/>
              </w:rPr>
              <w:t>Porcellionides pruinosus</w:t>
            </w:r>
            <w:r w:rsidRPr="000928C5">
              <w:rPr>
                <w:rFonts w:asciiTheme="minorHAnsi" w:hAnsiTheme="minorHAnsi"/>
                <w:sz w:val="22"/>
                <w:szCs w:val="22"/>
              </w:rPr>
              <w:t>)</w:t>
            </w:r>
          </w:p>
        </w:tc>
        <w:tc>
          <w:tcPr>
            <w:tcW w:w="1489"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Diazinon 60 EC</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 xml:space="preserve">(60% </w:t>
            </w:r>
            <w:r w:rsidR="00993263" w:rsidRPr="000928C5">
              <w:rPr>
                <w:rFonts w:asciiTheme="minorHAnsi" w:hAnsiTheme="minorHAnsi"/>
                <w:sz w:val="22"/>
                <w:szCs w:val="22"/>
              </w:rPr>
              <w:t>a.i</w:t>
            </w:r>
            <w:r w:rsidRPr="000928C5">
              <w:rPr>
                <w:rFonts w:asciiTheme="minorHAnsi" w:hAnsiTheme="minorHAnsi"/>
                <w:sz w:val="22"/>
                <w:szCs w:val="22"/>
              </w:rPr>
              <w:t>)</w:t>
            </w:r>
          </w:p>
        </w:tc>
        <w:tc>
          <w:tcPr>
            <w:tcW w:w="1210"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6-wks</w:t>
            </w:r>
          </w:p>
        </w:tc>
        <w:tc>
          <w:tcPr>
            <w:tcW w:w="1014"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Adult</w:t>
            </w:r>
          </w:p>
        </w:tc>
        <w:tc>
          <w:tcPr>
            <w:tcW w:w="1117"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LC</w:t>
            </w:r>
            <w:r w:rsidRPr="000928C5">
              <w:rPr>
                <w:rFonts w:asciiTheme="minorHAnsi" w:hAnsiTheme="minorHAnsi"/>
                <w:sz w:val="22"/>
                <w:szCs w:val="22"/>
                <w:vertAlign w:val="subscript"/>
              </w:rPr>
              <w:t>50</w:t>
            </w:r>
          </w:p>
        </w:tc>
        <w:tc>
          <w:tcPr>
            <w:tcW w:w="1675"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3.09 ug/g dry substrate</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(unspecified, 2.44 – 3.92)</w:t>
            </w:r>
          </w:p>
        </w:tc>
        <w:tc>
          <w:tcPr>
            <w:tcW w:w="1279" w:type="dxa"/>
            <w:shd w:val="clear" w:color="auto" w:fill="FFFFFF"/>
          </w:tcPr>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E040294</w:t>
            </w: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 xml:space="preserve">Vink </w:t>
            </w:r>
            <w:r w:rsidRPr="000928C5">
              <w:rPr>
                <w:rFonts w:asciiTheme="minorHAnsi" w:hAnsiTheme="minorHAnsi"/>
                <w:i/>
                <w:sz w:val="22"/>
                <w:szCs w:val="22"/>
              </w:rPr>
              <w:t>et al.</w:t>
            </w:r>
            <w:r w:rsidRPr="000928C5">
              <w:rPr>
                <w:rFonts w:asciiTheme="minorHAnsi" w:hAnsiTheme="minorHAnsi"/>
                <w:sz w:val="22"/>
                <w:szCs w:val="22"/>
              </w:rPr>
              <w:t xml:space="preserve"> (1995)</w:t>
            </w:r>
          </w:p>
        </w:tc>
      </w:tr>
    </w:tbl>
    <w:p w:rsidR="00E86E28" w:rsidRPr="000928C5" w:rsidRDefault="00B6151F">
      <w:pPr>
        <w:keepNext/>
        <w:keepLines/>
        <w:rPr>
          <w:rFonts w:asciiTheme="minorHAnsi" w:hAnsiTheme="minorHAnsi"/>
          <w:sz w:val="22"/>
          <w:szCs w:val="22"/>
        </w:rPr>
      </w:pPr>
      <w:r w:rsidRPr="000928C5">
        <w:rPr>
          <w:rFonts w:asciiTheme="minorHAnsi" w:hAnsiTheme="minorHAnsi"/>
          <w:b/>
          <w:sz w:val="22"/>
          <w:szCs w:val="22"/>
        </w:rPr>
        <w:t>Bold</w:t>
      </w:r>
      <w:r w:rsidRPr="000928C5">
        <w:rPr>
          <w:rFonts w:asciiTheme="minorHAnsi" w:hAnsiTheme="minorHAnsi"/>
          <w:sz w:val="22"/>
          <w:szCs w:val="22"/>
        </w:rPr>
        <w:t xml:space="preserve"> values may be used to establish threshold values to assess the hazard of direct, sublethal effects and indirect effects of terrestrial invertebrate mortality.</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In addition to the oral toxicity studies with adult honey bees, diazinon has been tested for honey bee larval toxicity (Atkins and Kellum 1986) and for toxicity to juvenile and adult isopods (</w:t>
      </w:r>
      <w:r w:rsidRPr="000928C5">
        <w:rPr>
          <w:rFonts w:asciiTheme="minorHAnsi" w:hAnsiTheme="minorHAnsi"/>
          <w:i/>
          <w:sz w:val="22"/>
          <w:szCs w:val="22"/>
        </w:rPr>
        <w:t>Porcellionides pruinosus, Porcelio scaber</w:t>
      </w:r>
      <w:r w:rsidRPr="000928C5">
        <w:rPr>
          <w:rFonts w:asciiTheme="minorHAnsi" w:hAnsiTheme="minorHAnsi"/>
          <w:sz w:val="22"/>
          <w:szCs w:val="22"/>
        </w:rPr>
        <w:t xml:space="preserve">) from treated food (Vink </w:t>
      </w:r>
      <w:r w:rsidRPr="000928C5">
        <w:rPr>
          <w:rFonts w:asciiTheme="minorHAnsi" w:hAnsiTheme="minorHAnsi"/>
          <w:i/>
          <w:sz w:val="22"/>
          <w:szCs w:val="22"/>
        </w:rPr>
        <w:t>et al.</w:t>
      </w:r>
      <w:r w:rsidRPr="000928C5">
        <w:rPr>
          <w:rFonts w:asciiTheme="minorHAnsi" w:hAnsiTheme="minorHAnsi"/>
          <w:sz w:val="22"/>
          <w:szCs w:val="22"/>
        </w:rPr>
        <w:t xml:space="preserve"> 1995, Stanek </w:t>
      </w:r>
      <w:r w:rsidRPr="000928C5">
        <w:rPr>
          <w:rFonts w:asciiTheme="minorHAnsi" w:hAnsiTheme="minorHAnsi"/>
          <w:i/>
          <w:sz w:val="22"/>
          <w:szCs w:val="22"/>
        </w:rPr>
        <w:t xml:space="preserve">et al. </w:t>
      </w:r>
      <w:r w:rsidRPr="000928C5">
        <w:rPr>
          <w:rFonts w:asciiTheme="minorHAnsi" w:hAnsiTheme="minorHAnsi"/>
          <w:sz w:val="22"/>
          <w:szCs w:val="22"/>
        </w:rPr>
        <w:t>2006).  Actual exposure in these experimental scenarios is likely a combination of contact with and ingestion of treated food (or the treated larval medium for honey bee).  This assessment uses the LD</w:t>
      </w:r>
      <w:r w:rsidRPr="000928C5">
        <w:rPr>
          <w:rFonts w:asciiTheme="minorHAnsi" w:hAnsiTheme="minorHAnsi"/>
          <w:sz w:val="22"/>
          <w:szCs w:val="22"/>
          <w:vertAlign w:val="subscript"/>
        </w:rPr>
        <w:t>10</w:t>
      </w:r>
      <w:r w:rsidRPr="000928C5">
        <w:rPr>
          <w:rFonts w:asciiTheme="minorHAnsi" w:hAnsiTheme="minorHAnsi"/>
          <w:sz w:val="22"/>
          <w:szCs w:val="22"/>
        </w:rPr>
        <w:t xml:space="preserve"> value (1.20 x 10</w:t>
      </w:r>
      <w:r w:rsidRPr="000928C5">
        <w:rPr>
          <w:rFonts w:asciiTheme="minorHAnsi" w:hAnsiTheme="minorHAnsi"/>
          <w:sz w:val="22"/>
          <w:szCs w:val="22"/>
          <w:vertAlign w:val="superscript"/>
        </w:rPr>
        <w:t>-7</w:t>
      </w:r>
      <w:r w:rsidRPr="000928C5">
        <w:rPr>
          <w:rFonts w:asciiTheme="minorHAnsi" w:hAnsiTheme="minorHAnsi"/>
          <w:sz w:val="22"/>
          <w:szCs w:val="22"/>
        </w:rPr>
        <w:t xml:space="preserve"> µg/larva) for 1-2 day old honey bee larvae as a threshold value for direct and </w:t>
      </w:r>
      <w:r w:rsidR="00993263" w:rsidRPr="000928C5">
        <w:rPr>
          <w:rFonts w:asciiTheme="minorHAnsi" w:hAnsiTheme="minorHAnsi"/>
          <w:sz w:val="22"/>
          <w:szCs w:val="22"/>
        </w:rPr>
        <w:t>indirect</w:t>
      </w:r>
      <w:r w:rsidRPr="000928C5">
        <w:rPr>
          <w:rFonts w:asciiTheme="minorHAnsi" w:hAnsiTheme="minorHAnsi"/>
          <w:sz w:val="22"/>
          <w:szCs w:val="22"/>
        </w:rPr>
        <w:t xml:space="preserve"> effects for exposures reported in terms of experimental unit (mg/eu) (</w:t>
      </w:r>
      <w:r w:rsidRPr="000928C5">
        <w:rPr>
          <w:rFonts w:asciiTheme="minorHAnsi" w:hAnsiTheme="minorHAnsi"/>
          <w:b/>
          <w:sz w:val="22"/>
          <w:szCs w:val="22"/>
        </w:rPr>
        <w:t xml:space="preserve">Table </w:t>
      </w:r>
      <w:r w:rsidR="00E73D50">
        <w:rPr>
          <w:rFonts w:asciiTheme="minorHAnsi" w:hAnsiTheme="minorHAnsi"/>
          <w:b/>
          <w:sz w:val="22"/>
          <w:szCs w:val="22"/>
        </w:rPr>
        <w:t>10-6</w:t>
      </w:r>
      <w:r w:rsidRPr="000928C5">
        <w:rPr>
          <w:rFonts w:asciiTheme="minorHAnsi" w:hAnsiTheme="minorHAnsi"/>
          <w:sz w:val="22"/>
          <w:szCs w:val="22"/>
        </w:rPr>
        <w:t>).  The NOAEC (5 ug/g dry food) and LOAEC (10 ug/g dry food) values for juvenile isopods exposed to diazinon in the diet are used as threshold values for direct and indirect effects, respectively, for exposures reported in terms of dietary residues (mg/kg diet).</w:t>
      </w:r>
    </w:p>
    <w:p w:rsidR="00E86E28" w:rsidRPr="000928C5" w:rsidRDefault="00E86E28">
      <w:pPr>
        <w:keepNext/>
        <w:keepLines/>
        <w:rPr>
          <w:rFonts w:asciiTheme="minorHAnsi" w:hAnsiTheme="minorHAnsi"/>
          <w:sz w:val="22"/>
          <w:szCs w:val="22"/>
        </w:rPr>
      </w:pPr>
    </w:p>
    <w:p w:rsidR="00E86E28" w:rsidRPr="00185E01" w:rsidRDefault="00566563" w:rsidP="00566563">
      <w:pPr>
        <w:pStyle w:val="Caption"/>
        <w:rPr>
          <w:rFonts w:asciiTheme="minorHAnsi" w:hAnsiTheme="minorHAnsi"/>
          <w:b/>
          <w:i w:val="0"/>
          <w:color w:val="auto"/>
          <w:sz w:val="22"/>
          <w:szCs w:val="22"/>
        </w:rPr>
      </w:pPr>
      <w:bookmarkStart w:id="211" w:name="h.2dlolyb" w:colFirst="0" w:colLast="0"/>
      <w:bookmarkStart w:id="212" w:name="_Toc436127739"/>
      <w:bookmarkEnd w:id="211"/>
      <w:r w:rsidRPr="00185E01">
        <w:rPr>
          <w:rFonts w:asciiTheme="minorHAnsi" w:hAnsiTheme="minorHAnsi"/>
          <w:b/>
          <w:i w:val="0"/>
          <w:color w:val="auto"/>
          <w:sz w:val="22"/>
          <w:szCs w:val="22"/>
        </w:rPr>
        <w:t xml:space="preserve">Table </w:t>
      </w:r>
      <w:r w:rsidR="0011092F" w:rsidRPr="00185E01">
        <w:rPr>
          <w:rFonts w:asciiTheme="minorHAnsi" w:hAnsiTheme="minorHAnsi"/>
          <w:b/>
          <w:i w:val="0"/>
          <w:color w:val="auto"/>
          <w:sz w:val="22"/>
          <w:szCs w:val="22"/>
        </w:rPr>
        <w:t>10</w:t>
      </w:r>
      <w:r w:rsidRPr="00185E01">
        <w:rPr>
          <w:rFonts w:asciiTheme="minorHAnsi" w:hAnsiTheme="minorHAnsi"/>
          <w:b/>
          <w:i w:val="0"/>
          <w:color w:val="auto"/>
          <w:sz w:val="22"/>
          <w:szCs w:val="22"/>
        </w:rPr>
        <w:t>-6. Additional Mortality Observations in Terrestrial Invertebrates Exposed to Diazinon Residues through Contact in the Diet</w:t>
      </w:r>
      <w:r w:rsidR="00B6151F" w:rsidRPr="00185E01">
        <w:rPr>
          <w:rFonts w:asciiTheme="minorHAnsi" w:hAnsiTheme="minorHAnsi"/>
          <w:b/>
          <w:i w:val="0"/>
          <w:color w:val="auto"/>
          <w:sz w:val="22"/>
          <w:szCs w:val="22"/>
        </w:rPr>
        <w:t>.</w:t>
      </w:r>
      <w:bookmarkEnd w:id="212"/>
    </w:p>
    <w:tbl>
      <w:tblPr>
        <w:tblStyle w:val="aff4"/>
        <w:tblW w:w="9360" w:type="dxa"/>
        <w:tblInd w:w="-115" w:type="dxa"/>
        <w:tblLayout w:type="fixed"/>
        <w:tblLook w:val="0400" w:firstRow="0" w:lastRow="0" w:firstColumn="0" w:lastColumn="0" w:noHBand="0" w:noVBand="1"/>
      </w:tblPr>
      <w:tblGrid>
        <w:gridCol w:w="1576"/>
        <w:gridCol w:w="1489"/>
        <w:gridCol w:w="1160"/>
        <w:gridCol w:w="1080"/>
        <w:gridCol w:w="1101"/>
        <w:gridCol w:w="1675"/>
        <w:gridCol w:w="1279"/>
      </w:tblGrid>
      <w:tr w:rsidR="00E86E28" w:rsidRPr="000928C5">
        <w:tc>
          <w:tcPr>
            <w:tcW w:w="1576" w:type="dxa"/>
            <w:shd w:val="clear" w:color="auto" w:fill="F2F2F2"/>
          </w:tcPr>
          <w:p w:rsidR="00E86E28" w:rsidRPr="000928C5" w:rsidRDefault="00B6151F">
            <w:pPr>
              <w:rPr>
                <w:rFonts w:asciiTheme="minorHAnsi" w:hAnsiTheme="minorHAnsi"/>
                <w:sz w:val="22"/>
                <w:szCs w:val="22"/>
              </w:rPr>
            </w:pPr>
            <w:r w:rsidRPr="000928C5">
              <w:rPr>
                <w:rFonts w:asciiTheme="minorHAnsi" w:hAnsiTheme="minorHAnsi"/>
                <w:b/>
                <w:sz w:val="22"/>
                <w:szCs w:val="22"/>
              </w:rPr>
              <w:t>Species</w:t>
            </w:r>
          </w:p>
        </w:tc>
        <w:tc>
          <w:tcPr>
            <w:tcW w:w="1489" w:type="dxa"/>
            <w:shd w:val="clear" w:color="auto" w:fill="F2F2F2"/>
          </w:tcPr>
          <w:p w:rsidR="00E86E28" w:rsidRPr="000928C5" w:rsidRDefault="00B6151F">
            <w:pPr>
              <w:rPr>
                <w:rFonts w:asciiTheme="minorHAnsi" w:hAnsiTheme="minorHAnsi"/>
                <w:sz w:val="22"/>
                <w:szCs w:val="22"/>
              </w:rPr>
            </w:pPr>
            <w:r w:rsidRPr="000928C5">
              <w:rPr>
                <w:rFonts w:asciiTheme="minorHAnsi" w:hAnsiTheme="minorHAnsi"/>
                <w:b/>
                <w:sz w:val="22"/>
                <w:szCs w:val="22"/>
              </w:rPr>
              <w:t>Test Item</w:t>
            </w:r>
          </w:p>
        </w:tc>
        <w:tc>
          <w:tcPr>
            <w:tcW w:w="1160" w:type="dxa"/>
            <w:shd w:val="clear" w:color="auto" w:fill="F2F2F2"/>
          </w:tcPr>
          <w:p w:rsidR="00E86E28" w:rsidRPr="000928C5" w:rsidRDefault="00B6151F">
            <w:pPr>
              <w:rPr>
                <w:rFonts w:asciiTheme="minorHAnsi" w:hAnsiTheme="minorHAnsi"/>
                <w:sz w:val="22"/>
                <w:szCs w:val="22"/>
              </w:rPr>
            </w:pPr>
            <w:r w:rsidRPr="000928C5">
              <w:rPr>
                <w:rFonts w:asciiTheme="minorHAnsi" w:hAnsiTheme="minorHAnsi"/>
                <w:b/>
                <w:sz w:val="22"/>
                <w:szCs w:val="22"/>
              </w:rPr>
              <w:t>Duration</w:t>
            </w:r>
          </w:p>
        </w:tc>
        <w:tc>
          <w:tcPr>
            <w:tcW w:w="1080" w:type="dxa"/>
            <w:shd w:val="clear" w:color="auto" w:fill="F2F2F2"/>
          </w:tcPr>
          <w:p w:rsidR="00E86E28" w:rsidRPr="000928C5" w:rsidRDefault="00B6151F">
            <w:pPr>
              <w:rPr>
                <w:rFonts w:asciiTheme="minorHAnsi" w:hAnsiTheme="minorHAnsi"/>
                <w:sz w:val="22"/>
                <w:szCs w:val="22"/>
              </w:rPr>
            </w:pPr>
            <w:r w:rsidRPr="000928C5">
              <w:rPr>
                <w:rFonts w:asciiTheme="minorHAnsi" w:hAnsiTheme="minorHAnsi"/>
                <w:b/>
                <w:sz w:val="22"/>
                <w:szCs w:val="22"/>
              </w:rPr>
              <w:t>Life Stage</w:t>
            </w:r>
          </w:p>
        </w:tc>
        <w:tc>
          <w:tcPr>
            <w:tcW w:w="1101" w:type="dxa"/>
            <w:shd w:val="clear" w:color="auto" w:fill="F2F2F2"/>
          </w:tcPr>
          <w:p w:rsidR="00E86E28" w:rsidRPr="000928C5" w:rsidRDefault="00B6151F">
            <w:pPr>
              <w:rPr>
                <w:rFonts w:asciiTheme="minorHAnsi" w:hAnsiTheme="minorHAnsi"/>
                <w:sz w:val="22"/>
                <w:szCs w:val="22"/>
              </w:rPr>
            </w:pPr>
            <w:r w:rsidRPr="000928C5">
              <w:rPr>
                <w:rFonts w:asciiTheme="minorHAnsi" w:hAnsiTheme="minorHAnsi"/>
                <w:b/>
                <w:sz w:val="22"/>
                <w:szCs w:val="22"/>
              </w:rPr>
              <w:t>Endpoint Type</w:t>
            </w:r>
          </w:p>
        </w:tc>
        <w:tc>
          <w:tcPr>
            <w:tcW w:w="1675" w:type="dxa"/>
            <w:shd w:val="clear" w:color="auto" w:fill="F2F2F2"/>
          </w:tcPr>
          <w:p w:rsidR="00E86E28" w:rsidRPr="000928C5" w:rsidRDefault="00B6151F">
            <w:pPr>
              <w:rPr>
                <w:rFonts w:asciiTheme="minorHAnsi" w:hAnsiTheme="minorHAnsi"/>
                <w:sz w:val="22"/>
                <w:szCs w:val="22"/>
              </w:rPr>
            </w:pPr>
            <w:r w:rsidRPr="000928C5">
              <w:rPr>
                <w:rFonts w:asciiTheme="minorHAnsi" w:hAnsiTheme="minorHAnsi"/>
                <w:b/>
                <w:sz w:val="22"/>
                <w:szCs w:val="22"/>
              </w:rPr>
              <w:t>Endpoint (Slope, 95% CI)</w:t>
            </w:r>
          </w:p>
        </w:tc>
        <w:tc>
          <w:tcPr>
            <w:tcW w:w="1279" w:type="dxa"/>
            <w:shd w:val="clear" w:color="auto" w:fill="F2F2F2"/>
          </w:tcPr>
          <w:p w:rsidR="00E86E28" w:rsidRPr="000928C5" w:rsidRDefault="00B6151F">
            <w:pPr>
              <w:rPr>
                <w:rFonts w:asciiTheme="minorHAnsi" w:hAnsiTheme="minorHAnsi"/>
                <w:sz w:val="22"/>
                <w:szCs w:val="22"/>
              </w:rPr>
            </w:pPr>
            <w:r w:rsidRPr="000928C5">
              <w:rPr>
                <w:rFonts w:asciiTheme="minorHAnsi" w:hAnsiTheme="minorHAnsi"/>
                <w:b/>
                <w:sz w:val="22"/>
                <w:szCs w:val="22"/>
              </w:rPr>
              <w:t>Reference</w:t>
            </w:r>
          </w:p>
        </w:tc>
      </w:tr>
      <w:tr w:rsidR="00E86E28" w:rsidRPr="000928C5">
        <w:tc>
          <w:tcPr>
            <w:tcW w:w="1576"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Honey bee (</w:t>
            </w:r>
            <w:r w:rsidRPr="000928C5">
              <w:rPr>
                <w:rFonts w:asciiTheme="minorHAnsi" w:hAnsiTheme="minorHAnsi"/>
                <w:i/>
                <w:sz w:val="22"/>
                <w:szCs w:val="22"/>
              </w:rPr>
              <w:t>Apis mellifera</w:t>
            </w:r>
            <w:r w:rsidRPr="000928C5">
              <w:rPr>
                <w:rFonts w:asciiTheme="minorHAnsi" w:hAnsiTheme="minorHAnsi"/>
                <w:sz w:val="22"/>
                <w:szCs w:val="22"/>
              </w:rPr>
              <w:t>)</w:t>
            </w:r>
          </w:p>
        </w:tc>
        <w:tc>
          <w:tcPr>
            <w:tcW w:w="1489"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TGAI</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(88.4% </w:t>
            </w:r>
            <w:r w:rsidR="00993263" w:rsidRPr="000928C5">
              <w:rPr>
                <w:rFonts w:asciiTheme="minorHAnsi" w:hAnsiTheme="minorHAnsi"/>
                <w:sz w:val="22"/>
                <w:szCs w:val="22"/>
              </w:rPr>
              <w:t>a.i</w:t>
            </w:r>
            <w:r w:rsidRPr="000928C5">
              <w:rPr>
                <w:rFonts w:asciiTheme="minorHAnsi" w:hAnsiTheme="minorHAnsi"/>
                <w:sz w:val="22"/>
                <w:szCs w:val="22"/>
              </w:rPr>
              <w:t>)</w:t>
            </w:r>
          </w:p>
        </w:tc>
        <w:tc>
          <w:tcPr>
            <w:tcW w:w="1160"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Unspec-ified</w:t>
            </w:r>
          </w:p>
        </w:tc>
        <w:tc>
          <w:tcPr>
            <w:tcW w:w="1080"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Larvae</w:t>
            </w:r>
          </w:p>
        </w:tc>
        <w:tc>
          <w:tcPr>
            <w:tcW w:w="1101"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LD</w:t>
            </w:r>
            <w:r w:rsidRPr="000928C5">
              <w:rPr>
                <w:rFonts w:asciiTheme="minorHAnsi" w:hAnsiTheme="minorHAnsi"/>
                <w:sz w:val="22"/>
                <w:szCs w:val="22"/>
                <w:vertAlign w:val="subscript"/>
              </w:rPr>
              <w:t>50</w:t>
            </w:r>
          </w:p>
        </w:tc>
        <w:tc>
          <w:tcPr>
            <w:tcW w:w="167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1.2 x 10</w:t>
            </w:r>
            <w:r w:rsidRPr="000928C5">
              <w:rPr>
                <w:rFonts w:asciiTheme="minorHAnsi" w:hAnsiTheme="minorHAnsi"/>
                <w:sz w:val="22"/>
                <w:szCs w:val="22"/>
                <w:vertAlign w:val="superscript"/>
              </w:rPr>
              <w:t>-4</w:t>
            </w:r>
            <w:r w:rsidRPr="000928C5">
              <w:rPr>
                <w:rFonts w:asciiTheme="minorHAnsi" w:hAnsiTheme="minorHAnsi"/>
                <w:sz w:val="22"/>
                <w:szCs w:val="22"/>
              </w:rPr>
              <w:t xml:space="preserve"> ug/larvae (0.630, unspecified)</w:t>
            </w:r>
          </w:p>
        </w:tc>
        <w:tc>
          <w:tcPr>
            <w:tcW w:w="1279"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E070351</w:t>
            </w:r>
          </w:p>
          <w:p w:rsidR="00E86E28" w:rsidRPr="000928C5" w:rsidRDefault="00B6151F">
            <w:pPr>
              <w:rPr>
                <w:rFonts w:asciiTheme="minorHAnsi" w:hAnsiTheme="minorHAnsi"/>
                <w:sz w:val="22"/>
                <w:szCs w:val="22"/>
              </w:rPr>
            </w:pPr>
            <w:r w:rsidRPr="000928C5">
              <w:rPr>
                <w:rFonts w:asciiTheme="minorHAnsi" w:hAnsiTheme="minorHAnsi"/>
                <w:sz w:val="22"/>
                <w:szCs w:val="22"/>
              </w:rPr>
              <w:t>Atkins and Kellum (1986)</w:t>
            </w:r>
          </w:p>
        </w:tc>
      </w:tr>
      <w:tr w:rsidR="00E86E28" w:rsidRPr="000928C5">
        <w:tc>
          <w:tcPr>
            <w:tcW w:w="1576"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489"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160"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80" w:type="dxa"/>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c>
          <w:tcPr>
            <w:tcW w:w="1101"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LD</w:t>
            </w:r>
            <w:r w:rsidRPr="000928C5">
              <w:rPr>
                <w:rFonts w:asciiTheme="minorHAnsi" w:hAnsiTheme="minorHAnsi"/>
                <w:sz w:val="22"/>
                <w:szCs w:val="22"/>
                <w:vertAlign w:val="subscript"/>
              </w:rPr>
              <w:t>10</w:t>
            </w:r>
          </w:p>
        </w:tc>
        <w:tc>
          <w:tcPr>
            <w:tcW w:w="167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b/>
                <w:sz w:val="22"/>
                <w:szCs w:val="22"/>
              </w:rPr>
              <w:t>1.2 x 10</w:t>
            </w:r>
            <w:r w:rsidRPr="000928C5">
              <w:rPr>
                <w:rFonts w:asciiTheme="minorHAnsi" w:hAnsiTheme="minorHAnsi"/>
                <w:b/>
                <w:sz w:val="22"/>
                <w:szCs w:val="22"/>
                <w:vertAlign w:val="superscript"/>
              </w:rPr>
              <w:t>-7</w:t>
            </w:r>
            <w:r w:rsidRPr="000928C5">
              <w:rPr>
                <w:rFonts w:asciiTheme="minorHAnsi" w:hAnsiTheme="minorHAnsi"/>
                <w:b/>
                <w:sz w:val="22"/>
                <w:szCs w:val="22"/>
              </w:rPr>
              <w:t xml:space="preserve"> ug/larvae </w:t>
            </w:r>
            <w:r w:rsidRPr="000928C5">
              <w:rPr>
                <w:rFonts w:asciiTheme="minorHAnsi" w:hAnsiTheme="minorHAnsi"/>
                <w:sz w:val="22"/>
                <w:szCs w:val="22"/>
              </w:rPr>
              <w:t>(0.630, unspecified)</w:t>
            </w:r>
          </w:p>
        </w:tc>
        <w:tc>
          <w:tcPr>
            <w:tcW w:w="1279" w:type="dxa"/>
            <w:vMerge/>
            <w:shd w:val="clear" w:color="auto" w:fill="FFFFFF"/>
          </w:tcPr>
          <w:p w:rsidR="00E86E28" w:rsidRPr="000928C5" w:rsidRDefault="00E86E28">
            <w:pPr>
              <w:rPr>
                <w:rFonts w:asciiTheme="minorHAnsi" w:hAnsiTheme="minorHAnsi"/>
                <w:sz w:val="22"/>
                <w:szCs w:val="22"/>
              </w:rPr>
            </w:pPr>
          </w:p>
        </w:tc>
      </w:tr>
      <w:tr w:rsidR="00E86E28" w:rsidRPr="000928C5">
        <w:tc>
          <w:tcPr>
            <w:tcW w:w="1576"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Isopod (</w:t>
            </w:r>
            <w:r w:rsidRPr="000928C5">
              <w:rPr>
                <w:rFonts w:asciiTheme="minorHAnsi" w:hAnsiTheme="minorHAnsi"/>
                <w:i/>
                <w:sz w:val="22"/>
                <w:szCs w:val="22"/>
              </w:rPr>
              <w:t>Porcellionides pruinosus</w:t>
            </w:r>
            <w:r w:rsidRPr="000928C5">
              <w:rPr>
                <w:rFonts w:asciiTheme="minorHAnsi" w:hAnsiTheme="minorHAnsi"/>
                <w:sz w:val="22"/>
                <w:szCs w:val="22"/>
              </w:rPr>
              <w:t>)</w:t>
            </w:r>
          </w:p>
        </w:tc>
        <w:tc>
          <w:tcPr>
            <w:tcW w:w="1489"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Diazinon 60 EC</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(60% </w:t>
            </w:r>
            <w:r w:rsidR="00993263" w:rsidRPr="000928C5">
              <w:rPr>
                <w:rFonts w:asciiTheme="minorHAnsi" w:hAnsiTheme="minorHAnsi"/>
                <w:sz w:val="22"/>
                <w:szCs w:val="22"/>
              </w:rPr>
              <w:t>a.i</w:t>
            </w:r>
            <w:r w:rsidRPr="000928C5">
              <w:rPr>
                <w:rFonts w:asciiTheme="minorHAnsi" w:hAnsiTheme="minorHAnsi"/>
                <w:sz w:val="22"/>
                <w:szCs w:val="22"/>
              </w:rPr>
              <w:t>)</w:t>
            </w:r>
          </w:p>
        </w:tc>
        <w:tc>
          <w:tcPr>
            <w:tcW w:w="116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6-wks</w:t>
            </w:r>
          </w:p>
        </w:tc>
        <w:tc>
          <w:tcPr>
            <w:tcW w:w="108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Adult</w:t>
            </w:r>
          </w:p>
        </w:tc>
        <w:tc>
          <w:tcPr>
            <w:tcW w:w="1101"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LC</w:t>
            </w:r>
            <w:r w:rsidRPr="000928C5">
              <w:rPr>
                <w:rFonts w:asciiTheme="minorHAnsi" w:hAnsiTheme="minorHAnsi"/>
                <w:sz w:val="22"/>
                <w:szCs w:val="22"/>
                <w:vertAlign w:val="subscript"/>
              </w:rPr>
              <w:t>50</w:t>
            </w:r>
          </w:p>
        </w:tc>
        <w:tc>
          <w:tcPr>
            <w:tcW w:w="167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74.2 ug/g dry food</w:t>
            </w:r>
          </w:p>
          <w:p w:rsidR="00E86E28" w:rsidRPr="000928C5" w:rsidRDefault="00B6151F">
            <w:pPr>
              <w:rPr>
                <w:rFonts w:asciiTheme="minorHAnsi" w:hAnsiTheme="minorHAnsi"/>
                <w:sz w:val="22"/>
                <w:szCs w:val="22"/>
              </w:rPr>
            </w:pPr>
            <w:r w:rsidRPr="000928C5">
              <w:rPr>
                <w:rFonts w:asciiTheme="minorHAnsi" w:hAnsiTheme="minorHAnsi"/>
                <w:sz w:val="22"/>
                <w:szCs w:val="22"/>
              </w:rPr>
              <w:t>(unspecified, 55.4 – 99.2)</w:t>
            </w:r>
            <w:r w:rsidRPr="000928C5">
              <w:rPr>
                <w:rFonts w:asciiTheme="minorHAnsi" w:hAnsiTheme="minorHAnsi"/>
                <w:b/>
                <w:sz w:val="22"/>
                <w:szCs w:val="22"/>
              </w:rPr>
              <w:t xml:space="preserve"> *</w:t>
            </w:r>
          </w:p>
        </w:tc>
        <w:tc>
          <w:tcPr>
            <w:tcW w:w="1279"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E040294</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Vink </w:t>
            </w:r>
            <w:r w:rsidRPr="000928C5">
              <w:rPr>
                <w:rFonts w:asciiTheme="minorHAnsi" w:hAnsiTheme="minorHAnsi"/>
                <w:i/>
                <w:sz w:val="22"/>
                <w:szCs w:val="22"/>
              </w:rPr>
              <w:t>et al.</w:t>
            </w:r>
            <w:r w:rsidRPr="000928C5">
              <w:rPr>
                <w:rFonts w:asciiTheme="minorHAnsi" w:hAnsiTheme="minorHAnsi"/>
                <w:sz w:val="22"/>
                <w:szCs w:val="22"/>
              </w:rPr>
              <w:t xml:space="preserve"> (1995)</w:t>
            </w:r>
          </w:p>
        </w:tc>
      </w:tr>
      <w:tr w:rsidR="00E86E28" w:rsidRPr="000928C5">
        <w:tc>
          <w:tcPr>
            <w:tcW w:w="1576"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Isopod (</w:t>
            </w:r>
            <w:r w:rsidRPr="000928C5">
              <w:rPr>
                <w:rFonts w:asciiTheme="minorHAnsi" w:hAnsiTheme="minorHAnsi"/>
                <w:i/>
                <w:sz w:val="22"/>
                <w:szCs w:val="22"/>
              </w:rPr>
              <w:t>Porcellio scaber</w:t>
            </w:r>
            <w:r w:rsidRPr="000928C5">
              <w:rPr>
                <w:rFonts w:asciiTheme="minorHAnsi" w:hAnsiTheme="minorHAnsi"/>
                <w:sz w:val="22"/>
                <w:szCs w:val="22"/>
              </w:rPr>
              <w:t>)</w:t>
            </w:r>
          </w:p>
        </w:tc>
        <w:tc>
          <w:tcPr>
            <w:tcW w:w="1489"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Diazinon (unspecified)</w:t>
            </w:r>
          </w:p>
        </w:tc>
        <w:tc>
          <w:tcPr>
            <w:tcW w:w="116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2-wks</w:t>
            </w:r>
          </w:p>
        </w:tc>
        <w:tc>
          <w:tcPr>
            <w:tcW w:w="108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Juvenile</w:t>
            </w:r>
          </w:p>
        </w:tc>
        <w:tc>
          <w:tcPr>
            <w:tcW w:w="1101"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67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b/>
                <w:sz w:val="22"/>
                <w:szCs w:val="22"/>
              </w:rPr>
              <w:t>5 ug/g dry food</w:t>
            </w:r>
          </w:p>
          <w:p w:rsidR="00E86E28" w:rsidRPr="000928C5" w:rsidRDefault="00B6151F">
            <w:pPr>
              <w:rPr>
                <w:rFonts w:asciiTheme="minorHAnsi" w:hAnsiTheme="minorHAnsi"/>
                <w:sz w:val="22"/>
                <w:szCs w:val="22"/>
              </w:rPr>
            </w:pPr>
            <w:r w:rsidRPr="000928C5">
              <w:rPr>
                <w:rFonts w:asciiTheme="minorHAnsi" w:hAnsiTheme="minorHAnsi"/>
                <w:b/>
                <w:sz w:val="22"/>
                <w:szCs w:val="22"/>
              </w:rPr>
              <w:t>10 ug/g dry food *</w:t>
            </w:r>
          </w:p>
        </w:tc>
        <w:tc>
          <w:tcPr>
            <w:tcW w:w="1279"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E084972</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Stanek </w:t>
            </w:r>
            <w:r w:rsidRPr="000928C5">
              <w:rPr>
                <w:rFonts w:asciiTheme="minorHAnsi" w:hAnsiTheme="minorHAnsi"/>
                <w:i/>
                <w:sz w:val="22"/>
                <w:szCs w:val="22"/>
              </w:rPr>
              <w:t>et al.</w:t>
            </w:r>
            <w:r w:rsidRPr="000928C5">
              <w:rPr>
                <w:rFonts w:asciiTheme="minorHAnsi" w:hAnsiTheme="minorHAnsi"/>
                <w:sz w:val="22"/>
                <w:szCs w:val="22"/>
              </w:rPr>
              <w:t xml:space="preserve"> (2006)</w:t>
            </w:r>
          </w:p>
        </w:tc>
      </w:tr>
      <w:tr w:rsidR="00E86E28" w:rsidRPr="000928C5">
        <w:tc>
          <w:tcPr>
            <w:tcW w:w="1576" w:type="dxa"/>
            <w:vMerge/>
            <w:shd w:val="clear" w:color="auto" w:fill="FFFFFF"/>
          </w:tcPr>
          <w:p w:rsidR="00E86E28" w:rsidRPr="000928C5" w:rsidRDefault="00E86E28">
            <w:pPr>
              <w:rPr>
                <w:rFonts w:asciiTheme="minorHAnsi" w:hAnsiTheme="minorHAnsi"/>
                <w:sz w:val="22"/>
                <w:szCs w:val="22"/>
              </w:rPr>
            </w:pPr>
          </w:p>
        </w:tc>
        <w:tc>
          <w:tcPr>
            <w:tcW w:w="1489"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Diazinon (unspecified)</w:t>
            </w:r>
          </w:p>
        </w:tc>
        <w:tc>
          <w:tcPr>
            <w:tcW w:w="116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2-wk</w:t>
            </w:r>
          </w:p>
        </w:tc>
        <w:tc>
          <w:tcPr>
            <w:tcW w:w="108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Adult</w:t>
            </w:r>
          </w:p>
        </w:tc>
        <w:tc>
          <w:tcPr>
            <w:tcW w:w="1101"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67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50 ug/g dry food</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100 ug/g dry food </w:t>
            </w:r>
            <w:r w:rsidRPr="000928C5">
              <w:rPr>
                <w:rFonts w:asciiTheme="minorHAnsi" w:hAnsiTheme="minorHAnsi"/>
                <w:b/>
                <w:sz w:val="22"/>
                <w:szCs w:val="22"/>
              </w:rPr>
              <w:t>*</w:t>
            </w:r>
          </w:p>
        </w:tc>
        <w:tc>
          <w:tcPr>
            <w:tcW w:w="1279" w:type="dxa"/>
            <w:vMerge/>
            <w:shd w:val="clear" w:color="auto" w:fill="FFFFFF"/>
          </w:tcPr>
          <w:p w:rsidR="00E86E28" w:rsidRPr="000928C5" w:rsidRDefault="00E86E28">
            <w:pPr>
              <w:rPr>
                <w:rFonts w:asciiTheme="minorHAnsi" w:hAnsiTheme="minorHAnsi"/>
                <w:sz w:val="22"/>
                <w:szCs w:val="22"/>
              </w:rPr>
            </w:pPr>
          </w:p>
        </w:tc>
      </w:tr>
    </w:tbl>
    <w:p w:rsidR="00E86E28" w:rsidRPr="000928C5" w:rsidRDefault="00B6151F">
      <w:pPr>
        <w:rPr>
          <w:rFonts w:asciiTheme="minorHAnsi" w:hAnsiTheme="minorHAnsi"/>
          <w:sz w:val="22"/>
          <w:szCs w:val="22"/>
        </w:rPr>
      </w:pPr>
      <w:r w:rsidRPr="000928C5">
        <w:rPr>
          <w:rFonts w:asciiTheme="minorHAnsi" w:hAnsiTheme="minorHAnsi"/>
          <w:b/>
          <w:sz w:val="22"/>
          <w:szCs w:val="22"/>
        </w:rPr>
        <w:t>Bold</w:t>
      </w:r>
      <w:r w:rsidRPr="000928C5">
        <w:rPr>
          <w:rFonts w:asciiTheme="minorHAnsi" w:hAnsiTheme="minorHAnsi"/>
          <w:sz w:val="22"/>
          <w:szCs w:val="22"/>
        </w:rPr>
        <w:t xml:space="preserve"> values may be used to establish threshold values to assess the hazard of direct, sublethal effects and/or indirect effects from terrestrial invertebrate mortality.</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 The mortality endpoints in Vink </w:t>
      </w:r>
      <w:r w:rsidRPr="000928C5">
        <w:rPr>
          <w:rFonts w:asciiTheme="minorHAnsi" w:hAnsiTheme="minorHAnsi"/>
          <w:i/>
          <w:sz w:val="22"/>
          <w:szCs w:val="22"/>
        </w:rPr>
        <w:t>et al.</w:t>
      </w:r>
      <w:r w:rsidRPr="000928C5">
        <w:rPr>
          <w:rFonts w:asciiTheme="minorHAnsi" w:hAnsiTheme="minorHAnsi"/>
          <w:sz w:val="22"/>
          <w:szCs w:val="22"/>
        </w:rPr>
        <w:t xml:space="preserve"> (1995) and Stanek </w:t>
      </w:r>
      <w:r w:rsidRPr="000928C5">
        <w:rPr>
          <w:rFonts w:asciiTheme="minorHAnsi" w:hAnsiTheme="minorHAnsi"/>
          <w:i/>
          <w:sz w:val="22"/>
          <w:szCs w:val="22"/>
        </w:rPr>
        <w:t>et al</w:t>
      </w:r>
      <w:r w:rsidRPr="000928C5">
        <w:rPr>
          <w:rFonts w:asciiTheme="minorHAnsi" w:hAnsiTheme="minorHAnsi"/>
          <w:sz w:val="22"/>
          <w:szCs w:val="22"/>
        </w:rPr>
        <w:t>.</w:t>
      </w:r>
      <w:r w:rsidR="005D0A69">
        <w:rPr>
          <w:rFonts w:asciiTheme="minorHAnsi" w:hAnsiTheme="minorHAnsi"/>
          <w:sz w:val="22"/>
          <w:szCs w:val="22"/>
        </w:rPr>
        <w:t xml:space="preserve"> </w:t>
      </w:r>
      <w:r w:rsidRPr="000928C5">
        <w:rPr>
          <w:rFonts w:asciiTheme="minorHAnsi" w:hAnsiTheme="minorHAnsi"/>
          <w:sz w:val="22"/>
          <w:szCs w:val="22"/>
        </w:rPr>
        <w:t>(2006) were not captured in the mortality data arrays but were identified when the studies were reviewed for sublethal effects, which were captured in other arrays.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b/>
          <w:sz w:val="22"/>
          <w:szCs w:val="22"/>
        </w:rPr>
        <w:t>Figures 1</w:t>
      </w:r>
      <w:r w:rsidR="00E73D50">
        <w:rPr>
          <w:rFonts w:asciiTheme="minorHAnsi" w:hAnsiTheme="minorHAnsi"/>
          <w:b/>
          <w:sz w:val="22"/>
          <w:szCs w:val="22"/>
        </w:rPr>
        <w:t>0-7</w:t>
      </w:r>
      <w:r w:rsidRPr="000928C5">
        <w:rPr>
          <w:rFonts w:asciiTheme="minorHAnsi" w:hAnsiTheme="minorHAnsi"/>
          <w:sz w:val="22"/>
          <w:szCs w:val="22"/>
        </w:rPr>
        <w:t xml:space="preserve"> through </w:t>
      </w:r>
      <w:r w:rsidR="006712AB" w:rsidRPr="006712AB">
        <w:rPr>
          <w:rFonts w:asciiTheme="minorHAnsi" w:hAnsiTheme="minorHAnsi"/>
          <w:b/>
          <w:sz w:val="22"/>
          <w:szCs w:val="22"/>
        </w:rPr>
        <w:t>10-11</w:t>
      </w:r>
      <w:r w:rsidRPr="000928C5">
        <w:rPr>
          <w:rFonts w:asciiTheme="minorHAnsi" w:hAnsiTheme="minorHAnsi"/>
          <w:sz w:val="22"/>
          <w:szCs w:val="22"/>
        </w:rPr>
        <w:t xml:space="preserve"> provide an overview of the dataset for diazinon-related mortality in terrestrial invertebrates, including data discussed above.  In general, each array presents data for a specific type of exposure unit with values plotted against the horizontal (X) axis, on a logarithmic scale.  The data labels identify the type of effect observed, the phylogenetic order, and the study duration (when known).  A red box around the data label signifies that the data point was used to establish a threshold value for effects to listed species.  Both open literature data captured in ECOTOX and unpublished studies submitted to the Agency are included, when available.  Data points for Agency-reviewed, unpublished studies are red and are noted with an asterisk.  When both no effect and lowest effect levels (</w:t>
      </w:r>
      <w:r w:rsidRPr="000928C5">
        <w:rPr>
          <w:rFonts w:asciiTheme="minorHAnsi" w:hAnsiTheme="minorHAnsi"/>
          <w:i/>
          <w:sz w:val="22"/>
          <w:szCs w:val="22"/>
        </w:rPr>
        <w:t>e.g.</w:t>
      </w:r>
      <w:r w:rsidRPr="000928C5">
        <w:rPr>
          <w:rFonts w:asciiTheme="minorHAnsi" w:hAnsiTheme="minorHAnsi"/>
          <w:sz w:val="22"/>
          <w:szCs w:val="22"/>
        </w:rPr>
        <w:t>, NOAEC/LOAEC values) are determined by a study, a line to the left of the data point represents the difference between these two values.  Unless noted otherwise, all data are specific to arthropods.  Data arrays in subsequent sections are formatted similarly.</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extent cx="5943600" cy="2737193"/>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3" cstate="print"/>
                    <a:srcRect/>
                    <a:stretch>
                      <a:fillRect/>
                    </a:stretch>
                  </pic:blipFill>
                  <pic:spPr>
                    <a:xfrm>
                      <a:off x="0" y="0"/>
                      <a:ext cx="5943600" cy="2737193"/>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67456" behindDoc="0" locked="0" layoutInCell="0" allowOverlap="1">
                <wp:simplePos x="0" y="0"/>
                <wp:positionH relativeFrom="margin">
                  <wp:posOffset>4787900</wp:posOffset>
                </wp:positionH>
                <wp:positionV relativeFrom="paragraph">
                  <wp:posOffset>114300</wp:posOffset>
                </wp:positionV>
                <wp:extent cx="990600" cy="381000"/>
                <wp:effectExtent l="0" t="0" r="3175" b="0"/>
                <wp:wrapNone/>
                <wp:docPr id="12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a</w:t>
                            </w:r>
                            <w:r>
                              <w:rPr>
                                <w:rFonts w:ascii="Calibri" w:eastAsia="Calibri" w:hAnsi="Calibri" w:cs="Calibri"/>
                                <w:sz w:val="22"/>
                              </w:rPr>
                              <w:t xml:space="preserve"> Arthropoda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101" style="position:absolute;left:0;text-align:left;margin-left:377pt;margin-top:9pt;width:78pt;height:3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" o:allowincell="f" fillcolor="white [3201]" stroked="f">
                <v:textbox inset="2.53958mm,1.2694mm,2.53958mm,1.2694mm">
                  <w:txbxContent>
                    <w:p w:rsidR="005825A4" w:rsidRDefault="005825A4">
                      <w:pPr>
                        <w:textDirection w:val="btLr"/>
                      </w:pPr>
                      <w:r>
                        <w:rPr>
                          <w:rFonts w:ascii="Calibri" w:eastAsia="Calibri" w:hAnsi="Calibri" w:cs="Calibri"/>
                          <w:i/>
                          <w:sz w:val="22"/>
                        </w:rPr>
                        <w:t>a</w:t>
                      </w:r>
                      <w:r>
                        <w:rPr>
                          <w:rFonts w:ascii="Calibri" w:eastAsia="Calibri" w:hAnsi="Calibri" w:cs="Calibri"/>
                          <w:sz w:val="22"/>
                        </w:rPr>
                        <w:t xml:space="preserve"> Arthropoda</w:t>
                      </w:r>
                    </w:p>
                  </w:txbxContent>
                </v:textbox>
                <w10:wrap anchorx="margin"/>
              </v:rect>
            </w:pict>
          </mc:Fallback>
        </mc:AlternateContent>
      </w: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extent cx="5943600" cy="1706698"/>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4" cstate="print"/>
                    <a:srcRect/>
                    <a:stretch>
                      <a:fillRect/>
                    </a:stretch>
                  </pic:blipFill>
                  <pic:spPr>
                    <a:xfrm>
                      <a:off x="0" y="0"/>
                      <a:ext cx="5943600" cy="1706698"/>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68480" behindDoc="0" locked="0" layoutInCell="0" allowOverlap="1">
                <wp:simplePos x="0" y="0"/>
                <wp:positionH relativeFrom="margin">
                  <wp:posOffset>4914900</wp:posOffset>
                </wp:positionH>
                <wp:positionV relativeFrom="paragraph">
                  <wp:posOffset>127000</wp:posOffset>
                </wp:positionV>
                <wp:extent cx="990600" cy="381000"/>
                <wp:effectExtent l="0" t="3175" r="0" b="0"/>
                <wp:wrapNone/>
                <wp:docPr id="12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Annelida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102" style="position:absolute;left:0;text-align:left;margin-left:387pt;margin-top:10pt;width:78pt;height:3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" o:allowincell="f" fillcolor="white [3201]" stroked="f">
                <v:textbox inset="2.53958mm,1.2694mm,2.53958mm,1.2694mm">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Annelida</w:t>
                      </w:r>
                    </w:p>
                  </w:txbxContent>
                </v:textbox>
                <w10:wrap anchorx="margin"/>
              </v:rect>
            </w:pict>
          </mc:Fallback>
        </mc:AlternateContent>
      </w:r>
    </w:p>
    <w:p w:rsidR="00567CB1" w:rsidRDefault="00C61FF6">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79072" behindDoc="0" locked="0" layoutInCell="0" allowOverlap="1">
                <wp:simplePos x="0" y="0"/>
                <wp:positionH relativeFrom="margin">
                  <wp:posOffset>4960620</wp:posOffset>
                </wp:positionH>
                <wp:positionV relativeFrom="paragraph">
                  <wp:posOffset>136525</wp:posOffset>
                </wp:positionV>
                <wp:extent cx="838200" cy="297180"/>
                <wp:effectExtent l="0" t="3175" r="1905" b="4445"/>
                <wp:wrapNone/>
                <wp:docPr id="12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382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rsidP="00F937B9">
                            <w:pPr>
                              <w:textDirection w:val="btLr"/>
                            </w:pPr>
                            <w:r>
                              <w:rPr>
                                <w:rFonts w:ascii="Calibri" w:eastAsia="Calibri" w:hAnsi="Calibri" w:cs="Calibri"/>
                                <w:i/>
                                <w:sz w:val="22"/>
                              </w:rPr>
                              <w:t>c</w:t>
                            </w:r>
                            <w:r>
                              <w:rPr>
                                <w:rFonts w:ascii="Calibri" w:eastAsia="Calibri" w:hAnsi="Calibri" w:cs="Calibri"/>
                                <w:sz w:val="22"/>
                              </w:rPr>
                              <w:t xml:space="preserve"> Nemata</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4" o:spid="_x0000_s1103" style="position:absolute;left:0;text-align:left;margin-left:390.6pt;margin-top:10.75pt;width:66pt;height:23.4pt;flip:x;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" o:allowincell="f" filled="f" stroked="f">
                <v:textbox inset="2.53958mm,1.2694mm,2.53958mm,1.2694mm">
                  <w:txbxContent>
                    <w:p w:rsidR="005825A4" w:rsidRDefault="005825A4" w:rsidP="00F937B9">
                      <w:pPr>
                        <w:textDirection w:val="btLr"/>
                      </w:pPr>
                      <w:r>
                        <w:rPr>
                          <w:rFonts w:ascii="Calibri" w:eastAsia="Calibri" w:hAnsi="Calibri" w:cs="Calibri"/>
                          <w:i/>
                          <w:sz w:val="22"/>
                        </w:rPr>
                        <w:t>c</w:t>
                      </w:r>
                      <w:r>
                        <w:rPr>
                          <w:rFonts w:ascii="Calibri" w:eastAsia="Calibri" w:hAnsi="Calibri" w:cs="Calibri"/>
                          <w:sz w:val="22"/>
                        </w:rPr>
                        <w:t xml:space="preserve"> Nemata</w:t>
                      </w:r>
                    </w:p>
                  </w:txbxContent>
                </v:textbox>
                <w10:wrap anchorx="margin"/>
              </v:rect>
            </w:pict>
          </mc:Fallback>
        </mc:AlternateContent>
      </w:r>
      <w:r w:rsidR="00B6151F" w:rsidRPr="000928C5">
        <w:rPr>
          <w:rFonts w:asciiTheme="minorHAnsi" w:hAnsiTheme="minorHAnsi"/>
          <w:noProof/>
          <w:sz w:val="22"/>
          <w:szCs w:val="22"/>
        </w:rPr>
        <w:drawing>
          <wp:inline distT="0" distB="0" distL="0" distR="0">
            <wp:extent cx="5943600" cy="1365739"/>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5" cstate="print"/>
                    <a:srcRect/>
                    <a:stretch>
                      <a:fillRect/>
                    </a:stretch>
                  </pic:blipFill>
                  <pic:spPr>
                    <a:xfrm>
                      <a:off x="0" y="0"/>
                      <a:ext cx="5943600" cy="1365739"/>
                    </a:xfrm>
                    <a:prstGeom prst="rect">
                      <a:avLst/>
                    </a:prstGeom>
                    <a:ln/>
                  </pic:spPr>
                </pic:pic>
              </a:graphicData>
            </a:graphic>
          </wp:inline>
        </w:drawing>
      </w:r>
    </w:p>
    <w:p w:rsidR="00567CB1" w:rsidRDefault="00C61FF6">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81120" behindDoc="0" locked="0" layoutInCell="0" allowOverlap="1">
                <wp:simplePos x="0" y="0"/>
                <wp:positionH relativeFrom="margin">
                  <wp:posOffset>5044440</wp:posOffset>
                </wp:positionH>
                <wp:positionV relativeFrom="paragraph">
                  <wp:posOffset>180975</wp:posOffset>
                </wp:positionV>
                <wp:extent cx="1074420" cy="251460"/>
                <wp:effectExtent l="0" t="0" r="0" b="0"/>
                <wp:wrapNone/>
                <wp:docPr id="119"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7442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rsidP="00D90C4E">
                            <w:pPr>
                              <w:textDirection w:val="btLr"/>
                            </w:pPr>
                            <w:r>
                              <w:rPr>
                                <w:rFonts w:ascii="Calibri" w:eastAsia="Calibri" w:hAnsi="Calibri" w:cs="Calibri"/>
                                <w:i/>
                                <w:sz w:val="22"/>
                              </w:rPr>
                              <w:t>d</w:t>
                            </w:r>
                            <w:r>
                              <w:rPr>
                                <w:rFonts w:ascii="Calibri" w:eastAsia="Calibri" w:hAnsi="Calibri" w:cs="Calibri"/>
                                <w:sz w:val="22"/>
                              </w:rPr>
                              <w:t xml:space="preserve"> Arthropoda</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24" o:spid="_x0000_s1104" style="position:absolute;left:0;text-align:left;margin-left:397.2pt;margin-top:14.25pt;width:84.6pt;height:19.8pt;flip:x;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" o:allowincell="f" filled="f" stroked="f">
                <v:textbox inset="2.53958mm,1.2694mm,2.53958mm,1.2694mm">
                  <w:txbxContent>
                    <w:p w:rsidR="005825A4" w:rsidRDefault="005825A4" w:rsidP="00D90C4E">
                      <w:pPr>
                        <w:textDirection w:val="btLr"/>
                      </w:pPr>
                      <w:r>
                        <w:rPr>
                          <w:rFonts w:ascii="Calibri" w:eastAsia="Calibri" w:hAnsi="Calibri" w:cs="Calibri"/>
                          <w:i/>
                          <w:sz w:val="22"/>
                        </w:rPr>
                        <w:t>d</w:t>
                      </w:r>
                      <w:r>
                        <w:rPr>
                          <w:rFonts w:ascii="Calibri" w:eastAsia="Calibri" w:hAnsi="Calibri" w:cs="Calibri"/>
                          <w:sz w:val="22"/>
                        </w:rPr>
                        <w:t xml:space="preserve"> Arthropoda</w:t>
                      </w:r>
                    </w:p>
                  </w:txbxContent>
                </v:textbox>
                <w10:wrap anchorx="margin"/>
              </v:rect>
            </w:pict>
          </mc:Fallback>
        </mc:AlternateContent>
      </w:r>
      <w:r w:rsidR="00B6151F" w:rsidRPr="000928C5">
        <w:rPr>
          <w:rFonts w:asciiTheme="minorHAnsi" w:hAnsiTheme="minorHAnsi"/>
          <w:noProof/>
          <w:sz w:val="22"/>
          <w:szCs w:val="22"/>
        </w:rPr>
        <w:drawing>
          <wp:inline distT="0" distB="0" distL="0" distR="0">
            <wp:extent cx="5943600" cy="1316849"/>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6" cstate="print"/>
                    <a:srcRect/>
                    <a:stretch>
                      <a:fillRect/>
                    </a:stretch>
                  </pic:blipFill>
                  <pic:spPr>
                    <a:xfrm>
                      <a:off x="0" y="0"/>
                      <a:ext cx="5943600" cy="1316849"/>
                    </a:xfrm>
                    <a:prstGeom prst="rect">
                      <a:avLst/>
                    </a:prstGeom>
                    <a:ln/>
                  </pic:spPr>
                </pic:pic>
              </a:graphicData>
            </a:graphic>
          </wp:inline>
        </w:drawing>
      </w:r>
    </w:p>
    <w:p w:rsidR="00567CB1" w:rsidRDefault="00567CB1">
      <w:pPr>
        <w:rPr>
          <w:rFonts w:asciiTheme="minorHAnsi" w:hAnsiTheme="minorHAnsi"/>
          <w:sz w:val="22"/>
          <w:szCs w:val="22"/>
        </w:rPr>
      </w:pPr>
    </w:p>
    <w:p w:rsidR="00567CB1" w:rsidRPr="00185E01" w:rsidRDefault="002F1102" w:rsidP="00570ADF">
      <w:pPr>
        <w:pStyle w:val="Caption"/>
        <w:ind w:firstLine="720"/>
        <w:rPr>
          <w:rFonts w:asciiTheme="minorHAnsi" w:hAnsiTheme="minorHAnsi"/>
          <w:b/>
          <w:i w:val="0"/>
          <w:color w:val="auto"/>
          <w:sz w:val="22"/>
          <w:szCs w:val="22"/>
        </w:rPr>
      </w:pPr>
      <w:bookmarkStart w:id="213" w:name="_Toc436747327"/>
      <w:r w:rsidRPr="00185E01">
        <w:rPr>
          <w:rFonts w:asciiTheme="minorHAnsi" w:hAnsiTheme="minorHAnsi"/>
          <w:b/>
          <w:i w:val="0"/>
          <w:color w:val="auto"/>
          <w:sz w:val="22"/>
          <w:szCs w:val="22"/>
        </w:rPr>
        <w:t xml:space="preserve">Figure </w:t>
      </w:r>
      <w:r w:rsidR="00B96486" w:rsidRPr="00185E01">
        <w:rPr>
          <w:rFonts w:asciiTheme="minorHAnsi" w:hAnsiTheme="minorHAnsi"/>
          <w:b/>
          <w:i w:val="0"/>
          <w:color w:val="auto"/>
          <w:sz w:val="22"/>
          <w:szCs w:val="22"/>
        </w:rPr>
        <w:fldChar w:fldCharType="begin"/>
      </w:r>
      <w:r w:rsidRPr="00185E01">
        <w:rPr>
          <w:rFonts w:asciiTheme="minorHAnsi" w:hAnsiTheme="minorHAnsi"/>
          <w:b/>
          <w:i w:val="0"/>
          <w:color w:val="auto"/>
          <w:sz w:val="22"/>
          <w:szCs w:val="22"/>
        </w:rPr>
        <w:instrText xml:space="preserve"> SEQ Figure \* ARABIC </w:instrText>
      </w:r>
      <w:r w:rsidR="00B96486" w:rsidRPr="00185E01">
        <w:rPr>
          <w:rFonts w:asciiTheme="minorHAnsi" w:hAnsiTheme="minorHAnsi"/>
          <w:b/>
          <w:i w:val="0"/>
          <w:color w:val="auto"/>
          <w:sz w:val="22"/>
          <w:szCs w:val="22"/>
        </w:rPr>
        <w:fldChar w:fldCharType="separate"/>
      </w:r>
      <w:r w:rsidR="00415A84" w:rsidRPr="00185E01">
        <w:rPr>
          <w:rFonts w:asciiTheme="minorHAnsi" w:hAnsiTheme="minorHAnsi"/>
          <w:b/>
          <w:i w:val="0"/>
          <w:noProof/>
          <w:color w:val="auto"/>
          <w:sz w:val="22"/>
          <w:szCs w:val="22"/>
        </w:rPr>
        <w:t>10</w:t>
      </w:r>
      <w:r w:rsidR="00B96486" w:rsidRPr="00185E01">
        <w:rPr>
          <w:rFonts w:asciiTheme="minorHAnsi" w:hAnsiTheme="minorHAnsi"/>
          <w:b/>
          <w:i w:val="0"/>
          <w:color w:val="auto"/>
          <w:sz w:val="22"/>
          <w:szCs w:val="22"/>
        </w:rPr>
        <w:fldChar w:fldCharType="end"/>
      </w:r>
      <w:r w:rsidRPr="00185E01">
        <w:rPr>
          <w:rFonts w:asciiTheme="minorHAnsi" w:hAnsiTheme="minorHAnsi"/>
          <w:b/>
          <w:i w:val="0"/>
          <w:color w:val="auto"/>
          <w:sz w:val="22"/>
          <w:szCs w:val="22"/>
        </w:rPr>
        <w:t>-7. Arrays of Mortality Endpoints Adjusted for Body Weight</w:t>
      </w:r>
      <w:bookmarkEnd w:id="213"/>
    </w:p>
    <w:p w:rsidR="00E86E28" w:rsidRPr="000928C5" w:rsidRDefault="00C61FF6">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9504" behindDoc="0" locked="0" layoutInCell="0" allowOverlap="1">
                <wp:simplePos x="0" y="0"/>
                <wp:positionH relativeFrom="margin">
                  <wp:posOffset>4965700</wp:posOffset>
                </wp:positionH>
                <wp:positionV relativeFrom="paragraph">
                  <wp:posOffset>127000</wp:posOffset>
                </wp:positionV>
                <wp:extent cx="990600" cy="381000"/>
                <wp:effectExtent l="3175" t="3175" r="0" b="0"/>
                <wp:wrapNone/>
                <wp:docPr id="11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105" style="position:absolute;left:0;text-align:left;margin-left:391pt;margin-top:10pt;width:78pt;height:3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" o:allowincell="f" filled="f" stroked="f">
                <v:textbox inset="2.53958mm,1.2694mm,2.53958mm,1.2694mm">
                  <w:txbxContent>
                    <w:p w:rsidR="005825A4" w:rsidRDefault="005825A4">
                      <w:pPr>
                        <w:textDirection w:val="btLr"/>
                      </w:pPr>
                    </w:p>
                  </w:txbxContent>
                </v:textbox>
                <w10:wrap anchorx="margin"/>
              </v:rect>
            </w:pict>
          </mc:Fallback>
        </mc:AlternateContent>
      </w:r>
      <w:r>
        <w:rPr>
          <w:rFonts w:asciiTheme="minorHAnsi" w:hAnsiTheme="minorHAnsi"/>
          <w:noProof/>
          <w:sz w:val="22"/>
          <w:szCs w:val="22"/>
        </w:rPr>
        <mc:AlternateContent>
          <mc:Choice Requires="wps">
            <w:drawing>
              <wp:anchor distT="0" distB="0" distL="114300" distR="114300" simplePos="0" relativeHeight="251670528" behindDoc="0" locked="0" layoutInCell="0" allowOverlap="1">
                <wp:simplePos x="0" y="0"/>
                <wp:positionH relativeFrom="margin">
                  <wp:posOffset>4775200</wp:posOffset>
                </wp:positionH>
                <wp:positionV relativeFrom="paragraph">
                  <wp:posOffset>1485900</wp:posOffset>
                </wp:positionV>
                <wp:extent cx="990600" cy="381000"/>
                <wp:effectExtent l="3175" t="0" r="0" b="0"/>
                <wp:wrapNone/>
                <wp:docPr id="11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106" style="position:absolute;left:0;text-align:left;margin-left:376pt;margin-top:117pt;width:78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" o:allowincell="f" filled="f" stroked="f">
                <v:textbox inset="2.53958mm,1.2694mm,2.53958mm,1.2694mm">
                  <w:txbxContent>
                    <w:p w:rsidR="005825A4" w:rsidRDefault="005825A4">
                      <w:pPr>
                        <w:textDirection w:val="btLr"/>
                      </w:pPr>
                    </w:p>
                  </w:txbxContent>
                </v:textbox>
                <w10:wrap anchorx="margin"/>
              </v:rect>
            </w:pict>
          </mc:Fallback>
        </mc:AlternateContent>
      </w:r>
    </w:p>
    <w:p w:rsidR="00E86E28" w:rsidRPr="000928C5" w:rsidRDefault="00C61FF6">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72576" behindDoc="0" locked="0" layoutInCell="0" allowOverlap="1">
                <wp:simplePos x="0" y="0"/>
                <wp:positionH relativeFrom="margin">
                  <wp:posOffset>4836160</wp:posOffset>
                </wp:positionH>
                <wp:positionV relativeFrom="paragraph">
                  <wp:posOffset>2702560</wp:posOffset>
                </wp:positionV>
                <wp:extent cx="990600" cy="381000"/>
                <wp:effectExtent l="0" t="0" r="2540" b="2540"/>
                <wp:wrapNone/>
                <wp:docPr id="11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Arthropoda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107" style="position:absolute;left:0;text-align:left;margin-left:380.8pt;margin-top:212.8pt;width:78pt;height:3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" o:allowincell="f" filled="f" stroked="f">
                <v:textbox inset="2.53958mm,1.2694mm,2.53958mm,1.2694mm">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Arthropoda</w:t>
                      </w:r>
                    </w:p>
                  </w:txbxContent>
                </v:textbox>
                <w10:wrap anchorx="margin"/>
              </v:rect>
            </w:pict>
          </mc:Fallback>
        </mc:AlternateContent>
      </w:r>
      <w:r w:rsidR="00B6151F" w:rsidRPr="000928C5">
        <w:rPr>
          <w:rFonts w:asciiTheme="minorHAnsi" w:hAnsiTheme="minorHAnsi"/>
          <w:noProof/>
          <w:sz w:val="22"/>
          <w:szCs w:val="22"/>
        </w:rPr>
        <w:drawing>
          <wp:inline distT="0" distB="0" distL="0" distR="0">
            <wp:extent cx="5944235" cy="257302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7" cstate="print"/>
                    <a:srcRect/>
                    <a:stretch>
                      <a:fillRect/>
                    </a:stretch>
                  </pic:blipFill>
                  <pic:spPr>
                    <a:xfrm>
                      <a:off x="0" y="0"/>
                      <a:ext cx="5944235" cy="2573020"/>
                    </a:xfrm>
                    <a:prstGeom prst="rect">
                      <a:avLst/>
                    </a:prstGeom>
                    <a:ln/>
                  </pic:spPr>
                </pic:pic>
              </a:graphicData>
            </a:graphic>
          </wp:inline>
        </w:drawing>
      </w:r>
      <w:r w:rsidR="00B6151F" w:rsidRPr="000928C5">
        <w:rPr>
          <w:rFonts w:asciiTheme="minorHAnsi" w:hAnsiTheme="minorHAnsi"/>
          <w:noProof/>
          <w:sz w:val="22"/>
          <w:szCs w:val="22"/>
        </w:rPr>
        <w:drawing>
          <wp:inline distT="0" distB="0" distL="0" distR="0">
            <wp:extent cx="5943600" cy="1335262"/>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8" cstate="print"/>
                    <a:srcRect/>
                    <a:stretch>
                      <a:fillRect/>
                    </a:stretch>
                  </pic:blipFill>
                  <pic:spPr>
                    <a:xfrm>
                      <a:off x="0" y="0"/>
                      <a:ext cx="5943600" cy="1335262"/>
                    </a:xfrm>
                    <a:prstGeom prst="rect">
                      <a:avLst/>
                    </a:prstGeom>
                    <a:ln/>
                  </pic:spPr>
                </pic:pic>
              </a:graphicData>
            </a:graphic>
          </wp:inline>
        </w:drawing>
      </w:r>
      <w:r>
        <w:rPr>
          <w:rFonts w:asciiTheme="minorHAnsi" w:hAnsiTheme="minorHAnsi"/>
          <w:noProof/>
          <w:sz w:val="22"/>
          <w:szCs w:val="22"/>
        </w:rPr>
        <mc:AlternateContent>
          <mc:Choice Requires="wps">
            <w:drawing>
              <wp:anchor distT="0" distB="0" distL="114300" distR="114300" simplePos="0" relativeHeight="251671552" behindDoc="0" locked="0" layoutInCell="0" allowOverlap="1">
                <wp:simplePos x="0" y="0"/>
                <wp:positionH relativeFrom="margin">
                  <wp:posOffset>4775200</wp:posOffset>
                </wp:positionH>
                <wp:positionV relativeFrom="paragraph">
                  <wp:posOffset>292100</wp:posOffset>
                </wp:positionV>
                <wp:extent cx="990600" cy="381000"/>
                <wp:effectExtent l="3175" t="0" r="0" b="3175"/>
                <wp:wrapNone/>
                <wp:docPr id="11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a</w:t>
                            </w:r>
                            <w:r>
                              <w:rPr>
                                <w:rFonts w:ascii="Calibri" w:eastAsia="Calibri" w:hAnsi="Calibri" w:cs="Calibri"/>
                                <w:sz w:val="22"/>
                              </w:rPr>
                              <w:t xml:space="preserve"> Arthropoda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108" style="position:absolute;left:0;text-align:left;margin-left:376pt;margin-top:23pt;width:78pt;height:3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" o:allowincell="f" filled="f" stroked="f">
                <v:textbox inset="2.53958mm,1.2694mm,2.53958mm,1.2694mm">
                  <w:txbxContent>
                    <w:p w:rsidR="005825A4" w:rsidRDefault="005825A4">
                      <w:pPr>
                        <w:textDirection w:val="btLr"/>
                      </w:pPr>
                      <w:r>
                        <w:rPr>
                          <w:rFonts w:ascii="Calibri" w:eastAsia="Calibri" w:hAnsi="Calibri" w:cs="Calibri"/>
                          <w:i/>
                          <w:sz w:val="22"/>
                        </w:rPr>
                        <w:t>a</w:t>
                      </w:r>
                      <w:r>
                        <w:rPr>
                          <w:rFonts w:ascii="Calibri" w:eastAsia="Calibri" w:hAnsi="Calibri" w:cs="Calibri"/>
                          <w:sz w:val="22"/>
                        </w:rPr>
                        <w:t xml:space="preserve"> Arthropoda</w:t>
                      </w:r>
                    </w:p>
                  </w:txbxContent>
                </v:textbox>
                <w10:wrap anchorx="margin"/>
              </v:rect>
            </w:pict>
          </mc:Fallback>
        </mc:AlternateContent>
      </w:r>
    </w:p>
    <w:p w:rsidR="00E73D50" w:rsidRPr="00185E01" w:rsidRDefault="002F1102" w:rsidP="00570ADF">
      <w:pPr>
        <w:pStyle w:val="Caption"/>
        <w:ind w:firstLine="720"/>
        <w:rPr>
          <w:rFonts w:asciiTheme="minorHAnsi" w:hAnsiTheme="minorHAnsi"/>
          <w:b/>
          <w:i w:val="0"/>
          <w:color w:val="auto"/>
          <w:sz w:val="22"/>
          <w:szCs w:val="22"/>
        </w:rPr>
      </w:pPr>
      <w:bookmarkStart w:id="214" w:name="_Toc436747328"/>
      <w:r w:rsidRPr="00185E01">
        <w:rPr>
          <w:rFonts w:asciiTheme="minorHAnsi" w:hAnsiTheme="minorHAnsi"/>
          <w:b/>
          <w:i w:val="0"/>
          <w:color w:val="auto"/>
          <w:sz w:val="22"/>
          <w:szCs w:val="22"/>
        </w:rPr>
        <w:t>Figure 10-8. Arrays of Mortality Endpoints Based on Soil Residues</w:t>
      </w:r>
      <w:bookmarkEnd w:id="214"/>
    </w:p>
    <w:p w:rsidR="00E86E28" w:rsidRDefault="00E86E28">
      <w:pPr>
        <w:rPr>
          <w:rFonts w:asciiTheme="minorHAnsi" w:hAnsiTheme="minorHAnsi"/>
          <w:sz w:val="22"/>
          <w:szCs w:val="22"/>
        </w:rPr>
      </w:pPr>
    </w:p>
    <w:p w:rsidR="00E73D50" w:rsidRDefault="00E73D50">
      <w:pPr>
        <w:rPr>
          <w:rFonts w:asciiTheme="minorHAnsi" w:hAnsiTheme="minorHAnsi"/>
          <w:sz w:val="22"/>
          <w:szCs w:val="22"/>
        </w:rPr>
      </w:pPr>
    </w:p>
    <w:p w:rsidR="00E73D50" w:rsidRPr="000928C5" w:rsidRDefault="00E73D50">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extent cx="5943600" cy="2328931"/>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9" cstate="print"/>
                    <a:srcRect/>
                    <a:stretch>
                      <a:fillRect/>
                    </a:stretch>
                  </pic:blipFill>
                  <pic:spPr>
                    <a:xfrm>
                      <a:off x="0" y="0"/>
                      <a:ext cx="5943600" cy="2328931"/>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73600" behindDoc="0" locked="0" layoutInCell="0" allowOverlap="1">
                <wp:simplePos x="0" y="0"/>
                <wp:positionH relativeFrom="margin">
                  <wp:posOffset>4851400</wp:posOffset>
                </wp:positionH>
                <wp:positionV relativeFrom="paragraph">
                  <wp:posOffset>127000</wp:posOffset>
                </wp:positionV>
                <wp:extent cx="990600" cy="381000"/>
                <wp:effectExtent l="3175" t="3175" r="0" b="0"/>
                <wp:wrapNone/>
                <wp:docPr id="11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a</w:t>
                            </w:r>
                            <w:r>
                              <w:rPr>
                                <w:rFonts w:ascii="Calibri" w:eastAsia="Calibri" w:hAnsi="Calibri" w:cs="Calibri"/>
                                <w:sz w:val="22"/>
                              </w:rPr>
                              <w:t xml:space="preserve"> Arthropoda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109" style="position:absolute;left:0;text-align:left;margin-left:382pt;margin-top:10pt;width:78pt;height:30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" o:allowincell="f" filled="f" stroked="f">
                <v:textbox inset="2.53958mm,1.2694mm,2.53958mm,1.2694mm">
                  <w:txbxContent>
                    <w:p w:rsidR="005825A4" w:rsidRDefault="005825A4">
                      <w:pPr>
                        <w:textDirection w:val="btLr"/>
                      </w:pPr>
                      <w:r>
                        <w:rPr>
                          <w:rFonts w:ascii="Calibri" w:eastAsia="Calibri" w:hAnsi="Calibri" w:cs="Calibri"/>
                          <w:i/>
                          <w:sz w:val="22"/>
                        </w:rPr>
                        <w:t>a</w:t>
                      </w:r>
                      <w:r>
                        <w:rPr>
                          <w:rFonts w:ascii="Calibri" w:eastAsia="Calibri" w:hAnsi="Calibri" w:cs="Calibri"/>
                          <w:sz w:val="22"/>
                        </w:rPr>
                        <w:t xml:space="preserve"> Arthropoda</w:t>
                      </w:r>
                    </w:p>
                  </w:txbxContent>
                </v:textbox>
                <w10:wrap anchorx="margin"/>
              </v:rect>
            </w:pict>
          </mc:Fallback>
        </mc:AlternateContent>
      </w: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extent cx="5943600" cy="1505424"/>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0" cstate="print"/>
                    <a:srcRect/>
                    <a:stretch>
                      <a:fillRect/>
                    </a:stretch>
                  </pic:blipFill>
                  <pic:spPr>
                    <a:xfrm>
                      <a:off x="0" y="0"/>
                      <a:ext cx="5943600" cy="1505424"/>
                    </a:xfrm>
                    <a:prstGeom prst="rect">
                      <a:avLst/>
                    </a:prstGeom>
                    <a:ln/>
                  </pic:spPr>
                </pic:pic>
              </a:graphicData>
            </a:graphic>
          </wp:inline>
        </w:drawing>
      </w:r>
      <w:r w:rsidRPr="000928C5">
        <w:rPr>
          <w:rFonts w:asciiTheme="minorHAnsi" w:hAnsiTheme="minorHAnsi"/>
          <w:noProof/>
          <w:sz w:val="22"/>
          <w:szCs w:val="22"/>
        </w:rPr>
        <w:drawing>
          <wp:inline distT="0" distB="0" distL="0" distR="0">
            <wp:extent cx="5943600" cy="4321983"/>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1" cstate="print"/>
                    <a:srcRect/>
                    <a:stretch>
                      <a:fillRect/>
                    </a:stretch>
                  </pic:blipFill>
                  <pic:spPr>
                    <a:xfrm>
                      <a:off x="0" y="0"/>
                      <a:ext cx="5943600" cy="4321983"/>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74624" behindDoc="0" locked="0" layoutInCell="0" allowOverlap="1">
                <wp:simplePos x="0" y="0"/>
                <wp:positionH relativeFrom="margin">
                  <wp:posOffset>4851400</wp:posOffset>
                </wp:positionH>
                <wp:positionV relativeFrom="paragraph">
                  <wp:posOffset>1638300</wp:posOffset>
                </wp:positionV>
                <wp:extent cx="990600" cy="381000"/>
                <wp:effectExtent l="3175" t="0" r="0" b="0"/>
                <wp:wrapNone/>
                <wp:docPr id="11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c</w:t>
                            </w:r>
                            <w:r>
                              <w:rPr>
                                <w:rFonts w:ascii="Calibri" w:eastAsia="Calibri" w:hAnsi="Calibri" w:cs="Calibri"/>
                                <w:sz w:val="22"/>
                              </w:rPr>
                              <w:t xml:space="preserve"> Arthropoda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110" style="position:absolute;left:0;text-align:left;margin-left:382pt;margin-top:129pt;width:78pt;height:3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" o:allowincell="f" filled="f" stroked="f">
                <v:textbox inset="2.53958mm,1.2694mm,2.53958mm,1.2694mm">
                  <w:txbxContent>
                    <w:p w:rsidR="005825A4" w:rsidRDefault="005825A4">
                      <w:pPr>
                        <w:textDirection w:val="btLr"/>
                      </w:pPr>
                      <w:r>
                        <w:rPr>
                          <w:rFonts w:ascii="Calibri" w:eastAsia="Calibri" w:hAnsi="Calibri" w:cs="Calibri"/>
                          <w:i/>
                          <w:sz w:val="22"/>
                        </w:rPr>
                        <w:t>c</w:t>
                      </w:r>
                      <w:r>
                        <w:rPr>
                          <w:rFonts w:ascii="Calibri" w:eastAsia="Calibri" w:hAnsi="Calibri" w:cs="Calibri"/>
                          <w:sz w:val="22"/>
                        </w:rPr>
                        <w:t xml:space="preserve"> Arthropoda</w:t>
                      </w:r>
                    </w:p>
                  </w:txbxContent>
                </v:textbox>
                <w10:wrap anchorx="margin"/>
              </v:rect>
            </w:pict>
          </mc:Fallback>
        </mc:AlternateContent>
      </w:r>
      <w:r w:rsidR="00C61FF6">
        <w:rPr>
          <w:rFonts w:asciiTheme="minorHAnsi" w:hAnsiTheme="minorHAnsi"/>
          <w:noProof/>
          <w:sz w:val="22"/>
          <w:szCs w:val="22"/>
        </w:rPr>
        <mc:AlternateContent>
          <mc:Choice Requires="wps">
            <w:drawing>
              <wp:anchor distT="0" distB="0" distL="114300" distR="114300" simplePos="0" relativeHeight="251675648" behindDoc="0" locked="0" layoutInCell="0" allowOverlap="1">
                <wp:simplePos x="0" y="0"/>
                <wp:positionH relativeFrom="margin">
                  <wp:posOffset>5016500</wp:posOffset>
                </wp:positionH>
                <wp:positionV relativeFrom="paragraph">
                  <wp:posOffset>101600</wp:posOffset>
                </wp:positionV>
                <wp:extent cx="990600" cy="381000"/>
                <wp:effectExtent l="0" t="0" r="3175" b="3175"/>
                <wp:wrapNone/>
                <wp:docPr id="11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Annelida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111" style="position:absolute;left:0;text-align:left;margin-left:395pt;margin-top:8pt;width:78pt;height:3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" o:allowincell="f" filled="f" stroked="f">
                <v:textbox inset="2.53958mm,1.2694mm,2.53958mm,1.2694mm">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Annelida</w:t>
                      </w:r>
                    </w:p>
                  </w:txbxContent>
                </v:textbox>
                <w10:wrap anchorx="margin"/>
              </v:rect>
            </w:pict>
          </mc:Fallback>
        </mc:AlternateContent>
      </w: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extent cx="5943600" cy="1603204"/>
            <wp:effectExtent l="0" t="0" r="0" b="0"/>
            <wp:docPr id="3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2" cstate="print"/>
                    <a:srcRect/>
                    <a:stretch>
                      <a:fillRect/>
                    </a:stretch>
                  </pic:blipFill>
                  <pic:spPr>
                    <a:xfrm>
                      <a:off x="0" y="0"/>
                      <a:ext cx="5943600" cy="1603204"/>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76672" behindDoc="0" locked="0" layoutInCell="0" allowOverlap="1">
                <wp:simplePos x="0" y="0"/>
                <wp:positionH relativeFrom="margin">
                  <wp:posOffset>5105400</wp:posOffset>
                </wp:positionH>
                <wp:positionV relativeFrom="paragraph">
                  <wp:posOffset>139700</wp:posOffset>
                </wp:positionV>
                <wp:extent cx="990600" cy="381000"/>
                <wp:effectExtent l="0" t="0" r="0" b="3175"/>
                <wp:wrapNone/>
                <wp:docPr id="11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d</w:t>
                            </w:r>
                            <w:r>
                              <w:rPr>
                                <w:rFonts w:ascii="Calibri" w:eastAsia="Calibri" w:hAnsi="Calibri" w:cs="Calibri"/>
                                <w:sz w:val="22"/>
                              </w:rPr>
                              <w:t xml:space="preserve"> Annelida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112" style="position:absolute;left:0;text-align:left;margin-left:402pt;margin-top:11pt;width:78pt;height:3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" o:allowincell="f" filled="f" stroked="f">
                <v:textbox inset="2.53958mm,1.2694mm,2.53958mm,1.2694mm">
                  <w:txbxContent>
                    <w:p w:rsidR="005825A4" w:rsidRDefault="005825A4">
                      <w:pPr>
                        <w:textDirection w:val="btLr"/>
                      </w:pPr>
                      <w:r>
                        <w:rPr>
                          <w:rFonts w:ascii="Calibri" w:eastAsia="Calibri" w:hAnsi="Calibri" w:cs="Calibri"/>
                          <w:i/>
                          <w:sz w:val="22"/>
                        </w:rPr>
                        <w:t>d</w:t>
                      </w:r>
                      <w:r>
                        <w:rPr>
                          <w:rFonts w:ascii="Calibri" w:eastAsia="Calibri" w:hAnsi="Calibri" w:cs="Calibri"/>
                          <w:sz w:val="22"/>
                        </w:rPr>
                        <w:t xml:space="preserve"> Annelida</w:t>
                      </w:r>
                    </w:p>
                  </w:txbxContent>
                </v:textbox>
                <w10:wrap anchorx="margin"/>
              </v:rect>
            </w:pict>
          </mc:Fallback>
        </mc:AlternateContent>
      </w: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extent cx="5943600" cy="1310500"/>
            <wp:effectExtent l="0" t="0" r="0" b="0"/>
            <wp:docPr id="3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3" cstate="print"/>
                    <a:srcRect/>
                    <a:stretch>
                      <a:fillRect/>
                    </a:stretch>
                  </pic:blipFill>
                  <pic:spPr>
                    <a:xfrm>
                      <a:off x="0" y="0"/>
                      <a:ext cx="5943600" cy="1310500"/>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77696" behindDoc="0" locked="0" layoutInCell="0" allowOverlap="1">
                <wp:simplePos x="0" y="0"/>
                <wp:positionH relativeFrom="margin">
                  <wp:posOffset>5207000</wp:posOffset>
                </wp:positionH>
                <wp:positionV relativeFrom="paragraph">
                  <wp:posOffset>127000</wp:posOffset>
                </wp:positionV>
                <wp:extent cx="825500" cy="381000"/>
                <wp:effectExtent l="0" t="3175" r="0" b="0"/>
                <wp:wrapNone/>
                <wp:docPr id="10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e</w:t>
                            </w:r>
                            <w:r>
                              <w:rPr>
                                <w:rFonts w:ascii="Calibri" w:eastAsia="Calibri" w:hAnsi="Calibri" w:cs="Calibri"/>
                                <w:sz w:val="22"/>
                              </w:rPr>
                              <w:t xml:space="preserve"> Nemata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113" style="position:absolute;left:0;text-align:left;margin-left:410pt;margin-top:10pt;width:65pt;height:30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" o:allowincell="f" filled="f" stroked="f">
                <v:textbox inset="2.53958mm,1.2694mm,2.53958mm,1.2694mm">
                  <w:txbxContent>
                    <w:p w:rsidR="005825A4" w:rsidRDefault="005825A4">
                      <w:pPr>
                        <w:textDirection w:val="btLr"/>
                      </w:pPr>
                      <w:r>
                        <w:rPr>
                          <w:rFonts w:ascii="Calibri" w:eastAsia="Calibri" w:hAnsi="Calibri" w:cs="Calibri"/>
                          <w:i/>
                          <w:sz w:val="22"/>
                        </w:rPr>
                        <w:t>e</w:t>
                      </w:r>
                      <w:r>
                        <w:rPr>
                          <w:rFonts w:ascii="Calibri" w:eastAsia="Calibri" w:hAnsi="Calibri" w:cs="Calibri"/>
                          <w:sz w:val="22"/>
                        </w:rPr>
                        <w:t xml:space="preserve"> Nemata</w:t>
                      </w:r>
                    </w:p>
                  </w:txbxContent>
                </v:textbox>
                <w10:wrap anchorx="margin"/>
              </v:rect>
            </w:pict>
          </mc:Fallback>
        </mc:AlternateContent>
      </w:r>
    </w:p>
    <w:p w:rsidR="00E86E28" w:rsidRDefault="00E86E28">
      <w:pPr>
        <w:rPr>
          <w:rFonts w:asciiTheme="minorHAnsi" w:hAnsiTheme="minorHAnsi"/>
          <w:sz w:val="22"/>
          <w:szCs w:val="22"/>
        </w:rPr>
      </w:pPr>
    </w:p>
    <w:p w:rsidR="00E73D50" w:rsidRDefault="00E73D50">
      <w:pPr>
        <w:rPr>
          <w:rFonts w:asciiTheme="minorHAnsi" w:hAnsiTheme="minorHAnsi"/>
          <w:sz w:val="22"/>
          <w:szCs w:val="22"/>
        </w:rPr>
      </w:pPr>
    </w:p>
    <w:p w:rsidR="00E73D50" w:rsidRPr="00185E01" w:rsidRDefault="002F1102" w:rsidP="00570ADF">
      <w:pPr>
        <w:pStyle w:val="Caption"/>
        <w:ind w:firstLine="720"/>
        <w:rPr>
          <w:rFonts w:asciiTheme="minorHAnsi" w:hAnsiTheme="minorHAnsi"/>
          <w:b/>
          <w:i w:val="0"/>
          <w:color w:val="auto"/>
          <w:sz w:val="22"/>
          <w:szCs w:val="22"/>
        </w:rPr>
      </w:pPr>
      <w:bookmarkStart w:id="215" w:name="_Toc436747329"/>
      <w:r w:rsidRPr="00185E01">
        <w:rPr>
          <w:rFonts w:asciiTheme="minorHAnsi" w:hAnsiTheme="minorHAnsi"/>
          <w:b/>
          <w:i w:val="0"/>
          <w:color w:val="auto"/>
          <w:sz w:val="22"/>
          <w:szCs w:val="22"/>
        </w:rPr>
        <w:t>Figure 10-9. Arrays of Mortality Based on Experimental Unit</w:t>
      </w:r>
      <w:bookmarkEnd w:id="215"/>
    </w:p>
    <w:p w:rsidR="00E73D50" w:rsidRPr="000928C5" w:rsidRDefault="00E73D50">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73D50" w:rsidRDefault="00C61FF6">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78720" behindDoc="0" locked="0" layoutInCell="0" allowOverlap="1">
                <wp:simplePos x="0" y="0"/>
                <wp:positionH relativeFrom="margin">
                  <wp:posOffset>5044440</wp:posOffset>
                </wp:positionH>
                <wp:positionV relativeFrom="paragraph">
                  <wp:posOffset>209550</wp:posOffset>
                </wp:positionV>
                <wp:extent cx="837565" cy="1920240"/>
                <wp:effectExtent l="0" t="0" r="4445" b="3810"/>
                <wp:wrapNone/>
                <wp:docPr id="10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sz w:val="22"/>
                              </w:rPr>
                              <w:t>Annelida</w:t>
                            </w: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126" o:spid="_x0000_s1114" style="position:absolute;left:0;text-align:left;margin-left:397.2pt;margin-top:16.5pt;width:65.95pt;height:151.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" o:allowincell="f" filled="f" stroked="f">
                <v:textbox inset="2.53958mm,1.2694mm,2.53958mm,1.2694mm">
                  <w:txbxContent>
                    <w:p w:rsidR="005825A4" w:rsidRDefault="005825A4">
                      <w:pPr>
                        <w:textDirection w:val="btLr"/>
                      </w:pPr>
                      <w:r>
                        <w:rPr>
                          <w:rFonts w:ascii="Calibri" w:eastAsia="Calibri" w:hAnsi="Calibri" w:cs="Calibri"/>
                          <w:sz w:val="22"/>
                        </w:rPr>
                        <w:t>Annelida</w:t>
                      </w:r>
                    </w:p>
                  </w:txbxContent>
                </v:textbox>
                <w10:wrap anchorx="margin"/>
              </v:rect>
            </w:pict>
          </mc:Fallback>
        </mc:AlternateContent>
      </w:r>
      <w:r w:rsidR="00B6151F" w:rsidRPr="000928C5">
        <w:rPr>
          <w:rFonts w:asciiTheme="minorHAnsi" w:hAnsiTheme="minorHAnsi"/>
          <w:noProof/>
          <w:sz w:val="22"/>
          <w:szCs w:val="22"/>
        </w:rPr>
        <w:drawing>
          <wp:inline distT="0" distB="0" distL="0" distR="0">
            <wp:extent cx="5943600" cy="1267960"/>
            <wp:effectExtent l="0" t="0" r="0" b="0"/>
            <wp:docPr id="3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84" cstate="print"/>
                    <a:srcRect/>
                    <a:stretch>
                      <a:fillRect/>
                    </a:stretch>
                  </pic:blipFill>
                  <pic:spPr>
                    <a:xfrm>
                      <a:off x="0" y="0"/>
                      <a:ext cx="5943600" cy="1267960"/>
                    </a:xfrm>
                    <a:prstGeom prst="rect">
                      <a:avLst/>
                    </a:prstGeom>
                    <a:ln/>
                  </pic:spPr>
                </pic:pic>
              </a:graphicData>
            </a:graphic>
          </wp:inline>
        </w:drawing>
      </w:r>
    </w:p>
    <w:p w:rsidR="00E73D50" w:rsidRPr="00185E01" w:rsidRDefault="002F1102" w:rsidP="00570ADF">
      <w:pPr>
        <w:pStyle w:val="Caption"/>
        <w:ind w:firstLine="720"/>
        <w:rPr>
          <w:rFonts w:asciiTheme="minorHAnsi" w:hAnsiTheme="minorHAnsi"/>
          <w:b/>
          <w:i w:val="0"/>
          <w:color w:val="auto"/>
          <w:sz w:val="22"/>
          <w:szCs w:val="22"/>
        </w:rPr>
      </w:pPr>
      <w:bookmarkStart w:id="216" w:name="_Toc436747330"/>
      <w:r w:rsidRPr="00185E01">
        <w:rPr>
          <w:rFonts w:asciiTheme="minorHAnsi" w:hAnsiTheme="minorHAnsi"/>
          <w:b/>
          <w:i w:val="0"/>
          <w:color w:val="auto"/>
          <w:sz w:val="22"/>
          <w:szCs w:val="22"/>
        </w:rPr>
        <w:t>Figure 10-10. Array of Mortality Endpoints Based on Dietary Residues</w:t>
      </w:r>
      <w:bookmarkEnd w:id="216"/>
    </w:p>
    <w:p w:rsidR="00E73D50" w:rsidRDefault="00E73D50">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extent cx="5943600" cy="1615267"/>
            <wp:effectExtent l="0" t="0" r="0" b="0"/>
            <wp:docPr id="3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85" cstate="print"/>
                    <a:srcRect/>
                    <a:stretch>
                      <a:fillRect/>
                    </a:stretch>
                  </pic:blipFill>
                  <pic:spPr>
                    <a:xfrm>
                      <a:off x="0" y="0"/>
                      <a:ext cx="5943600" cy="1615267"/>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79744" behindDoc="0" locked="0" layoutInCell="0" allowOverlap="1">
                <wp:simplePos x="0" y="0"/>
                <wp:positionH relativeFrom="margin">
                  <wp:posOffset>4927600</wp:posOffset>
                </wp:positionH>
                <wp:positionV relativeFrom="paragraph">
                  <wp:posOffset>127000</wp:posOffset>
                </wp:positionV>
                <wp:extent cx="876300" cy="381000"/>
                <wp:effectExtent l="3175" t="3175" r="0" b="0"/>
                <wp:wrapNone/>
                <wp:docPr id="10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sz w:val="22"/>
                              </w:rPr>
                              <w:t>Arthropoda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115" style="position:absolute;left:0;text-align:left;margin-left:388pt;margin-top:10pt;width:69pt;height:3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" o:allowincell="f" filled="f" stroked="f">
                <v:textbox inset="2.53958mm,1.2694mm,2.53958mm,1.2694mm">
                  <w:txbxContent>
                    <w:p w:rsidR="005825A4" w:rsidRDefault="005825A4">
                      <w:pPr>
                        <w:textDirection w:val="btLr"/>
                      </w:pPr>
                      <w:r>
                        <w:rPr>
                          <w:rFonts w:ascii="Calibri" w:eastAsia="Calibri" w:hAnsi="Calibri" w:cs="Calibri"/>
                          <w:sz w:val="22"/>
                        </w:rPr>
                        <w:t>Arthropoda</w:t>
                      </w:r>
                    </w:p>
                  </w:txbxContent>
                </v:textbox>
                <w10:wrap anchorx="margin"/>
              </v:rect>
            </w:pict>
          </mc:Fallback>
        </mc:AlternateContent>
      </w:r>
    </w:p>
    <w:p w:rsidR="00E73D50" w:rsidRPr="00185E01" w:rsidRDefault="002F1102" w:rsidP="00570ADF">
      <w:pPr>
        <w:pStyle w:val="Caption"/>
        <w:ind w:firstLine="720"/>
        <w:rPr>
          <w:rFonts w:asciiTheme="minorHAnsi" w:hAnsiTheme="minorHAnsi"/>
          <w:b/>
          <w:i w:val="0"/>
          <w:color w:val="auto"/>
          <w:sz w:val="22"/>
          <w:szCs w:val="22"/>
        </w:rPr>
      </w:pPr>
      <w:bookmarkStart w:id="217" w:name="_Toc436747331"/>
      <w:r w:rsidRPr="00185E01">
        <w:rPr>
          <w:rFonts w:asciiTheme="minorHAnsi" w:hAnsiTheme="minorHAnsi"/>
          <w:b/>
          <w:i w:val="0"/>
          <w:color w:val="auto"/>
          <w:sz w:val="22"/>
          <w:szCs w:val="22"/>
        </w:rPr>
        <w:t>Figure 10-11. Array of Mortality Endpoints Based on Treatment Rate (Mass per Unit Area)</w:t>
      </w:r>
      <w:bookmarkEnd w:id="217"/>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extent cx="5944235" cy="4877435"/>
            <wp:effectExtent l="0" t="0" r="0" b="0"/>
            <wp:docPr id="3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6" cstate="print"/>
                    <a:srcRect/>
                    <a:stretch>
                      <a:fillRect/>
                    </a:stretch>
                  </pic:blipFill>
                  <pic:spPr>
                    <a:xfrm>
                      <a:off x="0" y="0"/>
                      <a:ext cx="5944235" cy="4877435"/>
                    </a:xfrm>
                    <a:prstGeom prst="rect">
                      <a:avLst/>
                    </a:prstGeom>
                    <a:ln/>
                  </pic:spPr>
                </pic:pic>
              </a:graphicData>
            </a:graphic>
          </wp:inline>
        </w:drawing>
      </w:r>
      <w:r w:rsidRPr="000928C5">
        <w:rPr>
          <w:rFonts w:asciiTheme="minorHAnsi" w:hAnsiTheme="minorHAnsi"/>
          <w:noProof/>
          <w:sz w:val="22"/>
          <w:szCs w:val="22"/>
        </w:rPr>
        <w:drawing>
          <wp:inline distT="0" distB="0" distL="0" distR="0">
            <wp:extent cx="5943600" cy="1335262"/>
            <wp:effectExtent l="0" t="0" r="0" b="0"/>
            <wp:docPr id="38"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87" cstate="print"/>
                    <a:srcRect/>
                    <a:stretch>
                      <a:fillRect/>
                    </a:stretch>
                  </pic:blipFill>
                  <pic:spPr>
                    <a:xfrm>
                      <a:off x="0" y="0"/>
                      <a:ext cx="5943600" cy="1335262"/>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80768" behindDoc="0" locked="0" layoutInCell="0" allowOverlap="1">
                <wp:simplePos x="0" y="0"/>
                <wp:positionH relativeFrom="margin">
                  <wp:posOffset>4622800</wp:posOffset>
                </wp:positionH>
                <wp:positionV relativeFrom="paragraph">
                  <wp:posOffset>127000</wp:posOffset>
                </wp:positionV>
                <wp:extent cx="990600" cy="381000"/>
                <wp:effectExtent l="3175" t="3175" r="0" b="0"/>
                <wp:wrapNone/>
                <wp:docPr id="10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a</w:t>
                            </w:r>
                            <w:r>
                              <w:rPr>
                                <w:rFonts w:ascii="Calibri" w:eastAsia="Calibri" w:hAnsi="Calibri" w:cs="Calibri"/>
                                <w:sz w:val="22"/>
                              </w:rPr>
                              <w:t xml:space="preserve"> Arthropoda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116" style="position:absolute;left:0;text-align:left;margin-left:364pt;margin-top:10pt;width:78pt;height:30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" o:allowincell="f" filled="f" stroked="f">
                <v:textbox inset="2.53958mm,1.2694mm,2.53958mm,1.2694mm">
                  <w:txbxContent>
                    <w:p w:rsidR="005825A4" w:rsidRDefault="005825A4">
                      <w:pPr>
                        <w:textDirection w:val="btLr"/>
                      </w:pPr>
                      <w:r>
                        <w:rPr>
                          <w:rFonts w:ascii="Calibri" w:eastAsia="Calibri" w:hAnsi="Calibri" w:cs="Calibri"/>
                          <w:i/>
                          <w:sz w:val="22"/>
                        </w:rPr>
                        <w:t>a</w:t>
                      </w:r>
                      <w:r>
                        <w:rPr>
                          <w:rFonts w:ascii="Calibri" w:eastAsia="Calibri" w:hAnsi="Calibri" w:cs="Calibri"/>
                          <w:sz w:val="22"/>
                        </w:rPr>
                        <w:t xml:space="preserve"> Arthropoda</w:t>
                      </w:r>
                    </w:p>
                  </w:txbxContent>
                </v:textbox>
                <w10:wrap anchorx="margin"/>
              </v:rect>
            </w:pict>
          </mc:Fallback>
        </mc:AlternateContent>
      </w:r>
      <w:r w:rsidR="00C61FF6">
        <w:rPr>
          <w:rFonts w:asciiTheme="minorHAnsi" w:hAnsiTheme="minorHAnsi"/>
          <w:noProof/>
          <w:sz w:val="22"/>
          <w:szCs w:val="22"/>
        </w:rPr>
        <mc:AlternateContent>
          <mc:Choice Requires="wps">
            <w:drawing>
              <wp:anchor distT="0" distB="0" distL="114300" distR="114300" simplePos="0" relativeHeight="251681792" behindDoc="0" locked="0" layoutInCell="0" allowOverlap="1">
                <wp:simplePos x="0" y="0"/>
                <wp:positionH relativeFrom="margin">
                  <wp:posOffset>4927600</wp:posOffset>
                </wp:positionH>
                <wp:positionV relativeFrom="paragraph">
                  <wp:posOffset>5372100</wp:posOffset>
                </wp:positionV>
                <wp:extent cx="787400" cy="381000"/>
                <wp:effectExtent l="3175" t="0" r="0" b="0"/>
                <wp:wrapNone/>
                <wp:docPr id="10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Nemata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117" style="position:absolute;left:0;text-align:left;margin-left:388pt;margin-top:423pt;width:62pt;height:30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" o:allowincell="f" filled="f" stroked="f">
                <v:textbox inset="2.53958mm,1.2694mm,2.53958mm,1.2694mm">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Nemata</w:t>
                      </w:r>
                    </w:p>
                  </w:txbxContent>
                </v:textbox>
                <w10:wrap anchorx="margin"/>
              </v:rect>
            </w:pict>
          </mc:Fallback>
        </mc:AlternateContent>
      </w:r>
    </w:p>
    <w:p w:rsidR="00E86E28" w:rsidRDefault="00E86E28">
      <w:pPr>
        <w:rPr>
          <w:rFonts w:asciiTheme="minorHAnsi" w:hAnsiTheme="minorHAnsi"/>
          <w:sz w:val="22"/>
          <w:szCs w:val="22"/>
        </w:rPr>
      </w:pPr>
    </w:p>
    <w:p w:rsidR="002B750D" w:rsidRPr="00185E01" w:rsidRDefault="002F1102" w:rsidP="00570ADF">
      <w:pPr>
        <w:pStyle w:val="Caption"/>
        <w:ind w:firstLine="720"/>
        <w:rPr>
          <w:rFonts w:asciiTheme="minorHAnsi" w:hAnsiTheme="minorHAnsi"/>
          <w:b/>
          <w:i w:val="0"/>
          <w:color w:val="auto"/>
          <w:sz w:val="22"/>
          <w:szCs w:val="22"/>
        </w:rPr>
      </w:pPr>
      <w:bookmarkStart w:id="218" w:name="_Toc436747332"/>
      <w:r w:rsidRPr="00185E01">
        <w:rPr>
          <w:rFonts w:asciiTheme="minorHAnsi" w:hAnsiTheme="minorHAnsi"/>
          <w:b/>
          <w:i w:val="0"/>
          <w:color w:val="auto"/>
          <w:sz w:val="22"/>
          <w:szCs w:val="22"/>
        </w:rPr>
        <w:t>Figure 10-12. Arrays of Mortality Endpoints Reported in Parts per Million (ppm)</w:t>
      </w:r>
      <w:bookmarkEnd w:id="218"/>
    </w:p>
    <w:p w:rsidR="002B750D" w:rsidRDefault="002B750D">
      <w:pPr>
        <w:rPr>
          <w:rFonts w:asciiTheme="minorHAnsi" w:hAnsiTheme="minorHAnsi"/>
          <w:sz w:val="22"/>
          <w:szCs w:val="22"/>
        </w:rPr>
      </w:pPr>
    </w:p>
    <w:p w:rsidR="002B750D" w:rsidRPr="000928C5" w:rsidRDefault="002B750D">
      <w:pPr>
        <w:rPr>
          <w:rFonts w:asciiTheme="minorHAnsi" w:hAnsiTheme="minorHAnsi"/>
          <w:sz w:val="22"/>
          <w:szCs w:val="22"/>
        </w:rPr>
      </w:pPr>
    </w:p>
    <w:p w:rsidR="00C76F28" w:rsidRDefault="00C76F28">
      <w:pPr>
        <w:pStyle w:val="Heading3"/>
        <w:spacing w:before="0"/>
        <w:rPr>
          <w:rFonts w:asciiTheme="minorHAnsi" w:hAnsiTheme="minorHAnsi"/>
          <w:b/>
          <w:color w:val="auto"/>
          <w:sz w:val="22"/>
          <w:szCs w:val="22"/>
        </w:rPr>
      </w:pPr>
      <w:bookmarkStart w:id="219" w:name="h.sqyw64" w:colFirst="0" w:colLast="0"/>
      <w:bookmarkStart w:id="220" w:name="_Toc436808230"/>
      <w:bookmarkEnd w:id="219"/>
    </w:p>
    <w:p w:rsidR="008A2747" w:rsidRPr="002B750D" w:rsidRDefault="008A2747">
      <w:pPr>
        <w:pStyle w:val="Heading3"/>
        <w:spacing w:before="0"/>
        <w:rPr>
          <w:rFonts w:asciiTheme="minorHAnsi" w:hAnsiTheme="minorHAnsi"/>
          <w:b/>
          <w:color w:val="auto"/>
          <w:sz w:val="22"/>
          <w:szCs w:val="22"/>
        </w:rPr>
      </w:pPr>
      <w:r w:rsidRPr="002B750D">
        <w:rPr>
          <w:rFonts w:asciiTheme="minorHAnsi" w:hAnsiTheme="minorHAnsi"/>
          <w:b/>
          <w:color w:val="auto"/>
          <w:sz w:val="22"/>
          <w:szCs w:val="22"/>
        </w:rPr>
        <w:t xml:space="preserve">10.4.2. </w:t>
      </w:r>
      <w:r w:rsidR="002B750D">
        <w:rPr>
          <w:rFonts w:asciiTheme="minorHAnsi" w:hAnsiTheme="minorHAnsi"/>
          <w:b/>
          <w:color w:val="auto"/>
          <w:sz w:val="22"/>
          <w:szCs w:val="22"/>
        </w:rPr>
        <w:t xml:space="preserve">   </w:t>
      </w:r>
      <w:r w:rsidRPr="002B750D">
        <w:rPr>
          <w:rFonts w:asciiTheme="minorHAnsi" w:hAnsiTheme="minorHAnsi"/>
          <w:b/>
          <w:color w:val="auto"/>
          <w:sz w:val="22"/>
          <w:szCs w:val="22"/>
        </w:rPr>
        <w:t>Sublethal Effects to Terrestrial Invertebrates</w:t>
      </w:r>
      <w:bookmarkEnd w:id="220"/>
    </w:p>
    <w:p w:rsidR="008A2747" w:rsidRPr="008A2747" w:rsidRDefault="008A2747" w:rsidP="008A2747"/>
    <w:p w:rsidR="00E86E28" w:rsidRPr="002B750D" w:rsidRDefault="008A2747">
      <w:pPr>
        <w:pStyle w:val="Heading3"/>
        <w:spacing w:before="0"/>
        <w:rPr>
          <w:rFonts w:asciiTheme="minorHAnsi" w:hAnsiTheme="minorHAnsi"/>
          <w:b/>
          <w:color w:val="auto"/>
          <w:sz w:val="22"/>
          <w:szCs w:val="22"/>
        </w:rPr>
      </w:pPr>
      <w:bookmarkStart w:id="221" w:name="_Toc436808231"/>
      <w:r w:rsidRPr="002B750D">
        <w:rPr>
          <w:rFonts w:asciiTheme="minorHAnsi" w:hAnsiTheme="minorHAnsi"/>
          <w:b/>
          <w:color w:val="auto"/>
          <w:sz w:val="22"/>
          <w:szCs w:val="22"/>
        </w:rPr>
        <w:t xml:space="preserve">10.4.2.1. </w:t>
      </w:r>
      <w:r w:rsidR="002B750D">
        <w:rPr>
          <w:rFonts w:asciiTheme="minorHAnsi" w:hAnsiTheme="minorHAnsi"/>
          <w:b/>
          <w:color w:val="auto"/>
          <w:sz w:val="22"/>
          <w:szCs w:val="22"/>
        </w:rPr>
        <w:t xml:space="preserve">    </w:t>
      </w:r>
      <w:r w:rsidRPr="002B750D">
        <w:rPr>
          <w:rFonts w:asciiTheme="minorHAnsi" w:hAnsiTheme="minorHAnsi"/>
          <w:b/>
          <w:color w:val="auto"/>
          <w:sz w:val="22"/>
          <w:szCs w:val="22"/>
        </w:rPr>
        <w:t xml:space="preserve">Effects on </w:t>
      </w:r>
      <w:r w:rsidR="00B6151F" w:rsidRPr="002B750D">
        <w:rPr>
          <w:rFonts w:asciiTheme="minorHAnsi" w:hAnsiTheme="minorHAnsi"/>
          <w:b/>
          <w:color w:val="auto"/>
          <w:sz w:val="22"/>
          <w:szCs w:val="22"/>
        </w:rPr>
        <w:t xml:space="preserve">Growth </w:t>
      </w:r>
      <w:r w:rsidRPr="002B750D">
        <w:rPr>
          <w:rFonts w:asciiTheme="minorHAnsi" w:hAnsiTheme="minorHAnsi"/>
          <w:b/>
          <w:color w:val="auto"/>
          <w:sz w:val="22"/>
          <w:szCs w:val="22"/>
        </w:rPr>
        <w:t>of Terrestrial Invertebrates</w:t>
      </w:r>
      <w:bookmarkEnd w:id="221"/>
    </w:p>
    <w:p w:rsidR="00E86E28" w:rsidRPr="000928C5" w:rsidRDefault="00E86E28">
      <w:pPr>
        <w:keepNext/>
        <w:keepLines/>
        <w:rPr>
          <w:rFonts w:asciiTheme="minorHAnsi" w:hAnsiTheme="minorHAnsi"/>
          <w:sz w:val="22"/>
          <w:szCs w:val="22"/>
        </w:rPr>
      </w:pP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There are no current EPA guideline (Series 850) tests which evaluate growth and development of terrestrial invertebrates exposed to a pesticide, except for the earthworm.  Growth or developmental effects in terrestrial invertebrates, independent of mortality, are infrequently reported in the available open literature studies for diazinon.  Growth was measured, based on changes in individual body weight, in a six-week exposure of adult isopods (</w:t>
      </w:r>
      <w:r w:rsidRPr="000928C5">
        <w:rPr>
          <w:rFonts w:asciiTheme="minorHAnsi" w:hAnsiTheme="minorHAnsi"/>
          <w:i/>
          <w:sz w:val="22"/>
          <w:szCs w:val="22"/>
        </w:rPr>
        <w:t>P. pruinosus</w:t>
      </w:r>
      <w:r w:rsidRPr="000928C5">
        <w:rPr>
          <w:rFonts w:asciiTheme="minorHAnsi" w:hAnsiTheme="minorHAnsi"/>
          <w:sz w:val="22"/>
          <w:szCs w:val="22"/>
        </w:rPr>
        <w:t xml:space="preserve">) exposed to formulated diazinon via substrate, but no statistically significant effects were observed (Vink </w:t>
      </w:r>
      <w:r w:rsidRPr="000928C5">
        <w:rPr>
          <w:rFonts w:asciiTheme="minorHAnsi" w:hAnsiTheme="minorHAnsi"/>
          <w:i/>
          <w:sz w:val="22"/>
          <w:szCs w:val="22"/>
        </w:rPr>
        <w:t>et al.</w:t>
      </w:r>
      <w:r w:rsidRPr="000928C5">
        <w:rPr>
          <w:rFonts w:asciiTheme="minorHAnsi" w:hAnsiTheme="minorHAnsi"/>
          <w:sz w:val="22"/>
          <w:szCs w:val="22"/>
        </w:rPr>
        <w:t xml:space="preserve"> 1995,</w:t>
      </w:r>
      <w:r w:rsidRPr="000928C5">
        <w:rPr>
          <w:rFonts w:asciiTheme="minorHAnsi" w:hAnsiTheme="minorHAnsi"/>
          <w:b/>
          <w:sz w:val="22"/>
          <w:szCs w:val="22"/>
        </w:rPr>
        <w:t xml:space="preserve">Table </w:t>
      </w:r>
      <w:r w:rsidR="006712AB">
        <w:rPr>
          <w:rFonts w:asciiTheme="minorHAnsi" w:hAnsiTheme="minorHAnsi"/>
          <w:b/>
          <w:sz w:val="22"/>
          <w:szCs w:val="22"/>
        </w:rPr>
        <w:t>10-7</w:t>
      </w:r>
      <w:r w:rsidRPr="000928C5">
        <w:rPr>
          <w:rFonts w:asciiTheme="minorHAnsi" w:hAnsiTheme="minorHAnsi"/>
          <w:sz w:val="22"/>
          <w:szCs w:val="22"/>
        </w:rPr>
        <w:t>).  Conversely, the same study showed significant effects on body weight at all treatment levels when adult isopods were exposed to the same formulation of diazinon in the diet over a six</w:t>
      </w:r>
      <w:r w:rsidR="006712AB">
        <w:rPr>
          <w:rFonts w:asciiTheme="minorHAnsi" w:hAnsiTheme="minorHAnsi"/>
          <w:sz w:val="22"/>
          <w:szCs w:val="22"/>
        </w:rPr>
        <w:t>-</w:t>
      </w:r>
      <w:r w:rsidRPr="000928C5">
        <w:rPr>
          <w:rFonts w:asciiTheme="minorHAnsi" w:hAnsiTheme="minorHAnsi"/>
          <w:sz w:val="22"/>
          <w:szCs w:val="22"/>
        </w:rPr>
        <w:t>week period (LOAEC = 8.7 ug/g dry food) (</w:t>
      </w:r>
      <w:r w:rsidRPr="000928C5">
        <w:rPr>
          <w:rFonts w:asciiTheme="minorHAnsi" w:hAnsiTheme="minorHAnsi"/>
          <w:b/>
          <w:sz w:val="22"/>
          <w:szCs w:val="22"/>
        </w:rPr>
        <w:t xml:space="preserve">Table </w:t>
      </w:r>
      <w:r w:rsidR="006712AB">
        <w:rPr>
          <w:rFonts w:asciiTheme="minorHAnsi" w:hAnsiTheme="minorHAnsi"/>
          <w:b/>
          <w:sz w:val="22"/>
          <w:szCs w:val="22"/>
        </w:rPr>
        <w:t>10-8</w:t>
      </w:r>
      <w:r w:rsidRPr="000928C5">
        <w:rPr>
          <w:rFonts w:asciiTheme="minorHAnsi" w:hAnsiTheme="minorHAnsi"/>
          <w:sz w:val="22"/>
          <w:szCs w:val="22"/>
        </w:rPr>
        <w:t xml:space="preserve">).  However, these results cannot be meaningfully compared because treated substrates were not renewed, whereas treated food was replaced weekly.  In a similar study by Stanek </w:t>
      </w:r>
      <w:r w:rsidRPr="000928C5">
        <w:rPr>
          <w:rFonts w:asciiTheme="minorHAnsi" w:hAnsiTheme="minorHAnsi"/>
          <w:i/>
          <w:sz w:val="22"/>
          <w:szCs w:val="22"/>
        </w:rPr>
        <w:t>et al</w:t>
      </w:r>
      <w:r w:rsidRPr="000928C5">
        <w:rPr>
          <w:rFonts w:asciiTheme="minorHAnsi" w:hAnsiTheme="minorHAnsi"/>
          <w:sz w:val="22"/>
          <w:szCs w:val="22"/>
        </w:rPr>
        <w:t>. (2006), no effects on juvenile or adult growth or fecal dry weight were seen in isopods (</w:t>
      </w:r>
      <w:r w:rsidRPr="000928C5">
        <w:rPr>
          <w:rFonts w:asciiTheme="minorHAnsi" w:hAnsiTheme="minorHAnsi"/>
          <w:i/>
          <w:sz w:val="22"/>
          <w:szCs w:val="22"/>
        </w:rPr>
        <w:t>P. scaber</w:t>
      </w:r>
      <w:r w:rsidRPr="000928C5">
        <w:rPr>
          <w:rFonts w:asciiTheme="minorHAnsi" w:hAnsiTheme="minorHAnsi"/>
          <w:sz w:val="22"/>
          <w:szCs w:val="22"/>
        </w:rPr>
        <w:t>) exposed through the diet over a two-week period (</w:t>
      </w:r>
      <w:r w:rsidRPr="000928C5">
        <w:rPr>
          <w:rFonts w:asciiTheme="minorHAnsi" w:hAnsiTheme="minorHAnsi"/>
          <w:b/>
          <w:sz w:val="22"/>
          <w:szCs w:val="22"/>
        </w:rPr>
        <w:t xml:space="preserve">Table </w:t>
      </w:r>
      <w:r w:rsidR="006712AB">
        <w:rPr>
          <w:rFonts w:asciiTheme="minorHAnsi" w:hAnsiTheme="minorHAnsi"/>
          <w:b/>
          <w:sz w:val="22"/>
          <w:szCs w:val="22"/>
        </w:rPr>
        <w:t>10-7</w:t>
      </w:r>
      <w:r w:rsidRPr="000928C5">
        <w:rPr>
          <w:rFonts w:asciiTheme="minorHAnsi" w:hAnsiTheme="minorHAnsi"/>
          <w:sz w:val="22"/>
          <w:szCs w:val="22"/>
        </w:rPr>
        <w:t xml:space="preserve">).  The maximum treatment rate was 100 ug/g dry food.  Stark </w:t>
      </w:r>
      <w:r w:rsidRPr="000928C5">
        <w:rPr>
          <w:rFonts w:asciiTheme="minorHAnsi" w:hAnsiTheme="minorHAnsi"/>
          <w:i/>
          <w:sz w:val="22"/>
          <w:szCs w:val="22"/>
        </w:rPr>
        <w:t>et al</w:t>
      </w:r>
      <w:r w:rsidRPr="000928C5">
        <w:rPr>
          <w:rFonts w:asciiTheme="minorHAnsi" w:hAnsiTheme="minorHAnsi"/>
          <w:sz w:val="22"/>
          <w:szCs w:val="22"/>
        </w:rPr>
        <w:t xml:space="preserve">. (1992) demonstrated that eclosion and emergence were significantly lower in fruit flies and their endoparasitoids exposed to diazinon via treated sand at 0.25 ppm and above.  This endpoint is used as a threshold in the diazinon terrestrial invertebrate assessment for effects on survival, growth, and reproduction, for exposures of varying durations which are reported in ppm.  In the same study, mean survival was reduced at 0.25 ppm in one </w:t>
      </w:r>
      <w:r w:rsidR="00993263" w:rsidRPr="000928C5">
        <w:rPr>
          <w:rFonts w:asciiTheme="minorHAnsi" w:hAnsiTheme="minorHAnsi"/>
          <w:sz w:val="22"/>
          <w:szCs w:val="22"/>
        </w:rPr>
        <w:t>fruit</w:t>
      </w:r>
      <w:r w:rsidRPr="000928C5">
        <w:rPr>
          <w:rFonts w:asciiTheme="minorHAnsi" w:hAnsiTheme="minorHAnsi"/>
          <w:sz w:val="22"/>
          <w:szCs w:val="22"/>
        </w:rPr>
        <w:t xml:space="preserve"> fly species</w:t>
      </w:r>
      <w:r w:rsidR="00570ADF">
        <w:rPr>
          <w:rFonts w:asciiTheme="minorHAnsi" w:hAnsiTheme="minorHAnsi"/>
          <w:sz w:val="22"/>
          <w:szCs w:val="22"/>
        </w:rPr>
        <w:t>,</w:t>
      </w:r>
      <w:r w:rsidRPr="000928C5">
        <w:rPr>
          <w:rFonts w:asciiTheme="minorHAnsi" w:hAnsiTheme="minorHAnsi"/>
          <w:sz w:val="22"/>
          <w:szCs w:val="22"/>
        </w:rPr>
        <w:t xml:space="preserve"> and the seven-day LC</w:t>
      </w:r>
      <w:r w:rsidRPr="000928C5">
        <w:rPr>
          <w:rFonts w:asciiTheme="minorHAnsi" w:hAnsiTheme="minorHAnsi"/>
          <w:sz w:val="22"/>
          <w:szCs w:val="22"/>
          <w:vertAlign w:val="subscript"/>
        </w:rPr>
        <w:t>50</w:t>
      </w:r>
      <w:r w:rsidRPr="000928C5">
        <w:rPr>
          <w:rFonts w:asciiTheme="minorHAnsi" w:hAnsiTheme="minorHAnsi"/>
          <w:sz w:val="22"/>
          <w:szCs w:val="22"/>
        </w:rPr>
        <w:t xml:space="preserve"> values [0.06 ppm (estimated) – 0.31 ppm] were near or below the lowest treatment level (0.25 ppm).  </w:t>
      </w:r>
      <w:r w:rsidRPr="000928C5">
        <w:rPr>
          <w:rFonts w:asciiTheme="minorHAnsi" w:hAnsiTheme="minorHAnsi"/>
          <w:b/>
          <w:sz w:val="22"/>
          <w:szCs w:val="22"/>
        </w:rPr>
        <w:t xml:space="preserve">Figures </w:t>
      </w:r>
      <w:r w:rsidR="002F6467">
        <w:rPr>
          <w:rFonts w:asciiTheme="minorHAnsi" w:hAnsiTheme="minorHAnsi"/>
          <w:b/>
          <w:sz w:val="22"/>
          <w:szCs w:val="22"/>
        </w:rPr>
        <w:t>10-1</w:t>
      </w:r>
      <w:r w:rsidR="00AD6A43">
        <w:rPr>
          <w:rFonts w:asciiTheme="minorHAnsi" w:hAnsiTheme="minorHAnsi"/>
          <w:b/>
          <w:sz w:val="22"/>
          <w:szCs w:val="22"/>
        </w:rPr>
        <w:t>3</w:t>
      </w:r>
      <w:r w:rsidRPr="000928C5">
        <w:rPr>
          <w:rFonts w:asciiTheme="minorHAnsi" w:hAnsiTheme="minorHAnsi"/>
          <w:sz w:val="22"/>
          <w:szCs w:val="22"/>
        </w:rPr>
        <w:t xml:space="preserve"> through </w:t>
      </w:r>
      <w:r w:rsidR="002F6467" w:rsidRPr="002F6467">
        <w:rPr>
          <w:rFonts w:asciiTheme="minorHAnsi" w:hAnsiTheme="minorHAnsi"/>
          <w:b/>
          <w:sz w:val="22"/>
          <w:szCs w:val="22"/>
        </w:rPr>
        <w:t>10-1</w:t>
      </w:r>
      <w:r w:rsidR="00AD6A43">
        <w:rPr>
          <w:rFonts w:asciiTheme="minorHAnsi" w:hAnsiTheme="minorHAnsi"/>
          <w:b/>
          <w:sz w:val="22"/>
          <w:szCs w:val="22"/>
        </w:rPr>
        <w:t>5</w:t>
      </w:r>
      <w:r w:rsidRPr="000928C5">
        <w:rPr>
          <w:rFonts w:asciiTheme="minorHAnsi" w:hAnsiTheme="minorHAnsi"/>
          <w:sz w:val="22"/>
          <w:szCs w:val="22"/>
        </w:rPr>
        <w:t xml:space="preserve"> provide an overview of the full dataset for diazinon effects on growth and development in terrestrial invertebrates.</w:t>
      </w:r>
    </w:p>
    <w:p w:rsidR="00E86E28" w:rsidRPr="000928C5" w:rsidRDefault="00E86E28">
      <w:pPr>
        <w:keepNext/>
        <w:keepLines/>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b/>
          <w:sz w:val="22"/>
          <w:szCs w:val="22"/>
        </w:rPr>
        <w:t>Arrays of Growth and Developmental Endpoints Adjusted for Body Weight</w:t>
      </w:r>
    </w:p>
    <w:p w:rsidR="00E86E28" w:rsidRPr="000928C5" w:rsidRDefault="00B6151F">
      <w:pPr>
        <w:rPr>
          <w:rFonts w:asciiTheme="minorHAnsi" w:hAnsiTheme="minorHAnsi"/>
          <w:sz w:val="22"/>
          <w:szCs w:val="22"/>
        </w:rPr>
      </w:pPr>
      <w:r w:rsidRPr="000928C5">
        <w:rPr>
          <w:rFonts w:asciiTheme="minorHAnsi" w:hAnsiTheme="minorHAnsi"/>
          <w:sz w:val="22"/>
          <w:szCs w:val="22"/>
        </w:rPr>
        <w:t>There are no data available for diazinon effects on growth or developmental endpoints expressed in terms of body weight or biomass.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b/>
          <w:sz w:val="22"/>
          <w:szCs w:val="22"/>
        </w:rPr>
        <w:t>Arrays of Growth and Developmental Endpoints Based on Soil Residues</w:t>
      </w:r>
    </w:p>
    <w:p w:rsidR="00E86E28" w:rsidRPr="000928C5" w:rsidRDefault="00B6151F">
      <w:pPr>
        <w:rPr>
          <w:rFonts w:asciiTheme="minorHAnsi" w:hAnsiTheme="minorHAnsi"/>
          <w:sz w:val="22"/>
          <w:szCs w:val="22"/>
        </w:rPr>
      </w:pPr>
      <w:r w:rsidRPr="000928C5">
        <w:rPr>
          <w:rFonts w:asciiTheme="minorHAnsi" w:hAnsiTheme="minorHAnsi"/>
          <w:sz w:val="22"/>
          <w:szCs w:val="22"/>
        </w:rPr>
        <w:t>There are no data available for diazinon effects on growth or developmental endpoints from exposures expressed in terms of soil or substrate residues.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extent cx="5943600" cy="1219070"/>
            <wp:effectExtent l="0" t="0" r="0" b="0"/>
            <wp:docPr id="39"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88" cstate="print"/>
                    <a:srcRect/>
                    <a:stretch>
                      <a:fillRect/>
                    </a:stretch>
                  </pic:blipFill>
                  <pic:spPr>
                    <a:xfrm>
                      <a:off x="0" y="0"/>
                      <a:ext cx="5943600" cy="1219070"/>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82816" behindDoc="0" locked="0" layoutInCell="0" allowOverlap="1">
                <wp:simplePos x="0" y="0"/>
                <wp:positionH relativeFrom="margin">
                  <wp:posOffset>5003800</wp:posOffset>
                </wp:positionH>
                <wp:positionV relativeFrom="paragraph">
                  <wp:posOffset>127000</wp:posOffset>
                </wp:positionV>
                <wp:extent cx="863600" cy="381000"/>
                <wp:effectExtent l="3175" t="3175" r="0" b="0"/>
                <wp:wrapNone/>
                <wp:docPr id="10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sz w:val="22"/>
                              </w:rPr>
                              <w:t>Arthropoda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118" style="position:absolute;left:0;text-align:left;margin-left:394pt;margin-top:10pt;width:68pt;height:30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" o:allowincell="f" filled="f" stroked="f">
                <v:textbox inset="2.53958mm,1.2694mm,2.53958mm,1.2694mm">
                  <w:txbxContent>
                    <w:p w:rsidR="005825A4" w:rsidRDefault="005825A4">
                      <w:pPr>
                        <w:textDirection w:val="btLr"/>
                      </w:pPr>
                      <w:r>
                        <w:rPr>
                          <w:rFonts w:ascii="Calibri" w:eastAsia="Calibri" w:hAnsi="Calibri" w:cs="Calibri"/>
                          <w:sz w:val="22"/>
                        </w:rPr>
                        <w:t>Arthropoda</w:t>
                      </w:r>
                    </w:p>
                  </w:txbxContent>
                </v:textbox>
                <w10:wrap anchorx="margin"/>
              </v:rect>
            </w:pict>
          </mc:Fallback>
        </mc:AlternateContent>
      </w:r>
    </w:p>
    <w:p w:rsidR="00E86E28" w:rsidRDefault="00E86E28">
      <w:pPr>
        <w:rPr>
          <w:rFonts w:asciiTheme="minorHAnsi" w:hAnsiTheme="minorHAnsi"/>
          <w:sz w:val="22"/>
          <w:szCs w:val="22"/>
        </w:rPr>
      </w:pPr>
    </w:p>
    <w:p w:rsidR="002B750D" w:rsidRPr="00185E01" w:rsidRDefault="000178AA" w:rsidP="00570ADF">
      <w:pPr>
        <w:pStyle w:val="Caption"/>
        <w:ind w:firstLine="720"/>
        <w:rPr>
          <w:rFonts w:asciiTheme="minorHAnsi" w:hAnsiTheme="minorHAnsi"/>
          <w:b/>
          <w:i w:val="0"/>
          <w:color w:val="auto"/>
          <w:sz w:val="22"/>
          <w:szCs w:val="22"/>
        </w:rPr>
      </w:pPr>
      <w:bookmarkStart w:id="222" w:name="_Toc436747333"/>
      <w:r w:rsidRPr="00185E01">
        <w:rPr>
          <w:rFonts w:asciiTheme="minorHAnsi" w:hAnsiTheme="minorHAnsi"/>
          <w:b/>
          <w:i w:val="0"/>
          <w:color w:val="auto"/>
          <w:sz w:val="22"/>
          <w:szCs w:val="22"/>
        </w:rPr>
        <w:t>Figure 10-13. Array of Growth and Development Endpoints Based on Experimental Unit</w:t>
      </w:r>
      <w:bookmarkEnd w:id="222"/>
    </w:p>
    <w:p w:rsidR="002B750D" w:rsidRPr="000928C5" w:rsidRDefault="002B750D">
      <w:pPr>
        <w:rPr>
          <w:rFonts w:asciiTheme="minorHAnsi" w:hAnsiTheme="minorHAnsi"/>
          <w:sz w:val="22"/>
          <w:szCs w:val="22"/>
        </w:rPr>
      </w:pPr>
    </w:p>
    <w:p w:rsidR="002B750D"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extent cx="5943600" cy="1249547"/>
            <wp:effectExtent l="0" t="0" r="0" b="0"/>
            <wp:docPr id="40"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89" cstate="print"/>
                    <a:srcRect/>
                    <a:stretch>
                      <a:fillRect/>
                    </a:stretch>
                  </pic:blipFill>
                  <pic:spPr>
                    <a:xfrm>
                      <a:off x="0" y="0"/>
                      <a:ext cx="5943600" cy="1249547"/>
                    </a:xfrm>
                    <a:prstGeom prst="rect">
                      <a:avLst/>
                    </a:prstGeom>
                    <a:ln/>
                  </pic:spPr>
                </pic:pic>
              </a:graphicData>
            </a:graphic>
          </wp:inline>
        </w:drawing>
      </w:r>
    </w:p>
    <w:p w:rsidR="002B750D" w:rsidRPr="00185E01" w:rsidRDefault="000178AA" w:rsidP="00570ADF">
      <w:pPr>
        <w:pStyle w:val="Caption"/>
        <w:ind w:firstLine="720"/>
        <w:rPr>
          <w:rFonts w:asciiTheme="minorHAnsi" w:hAnsiTheme="minorHAnsi"/>
          <w:b/>
          <w:i w:val="0"/>
          <w:color w:val="auto"/>
          <w:sz w:val="22"/>
          <w:szCs w:val="22"/>
        </w:rPr>
      </w:pPr>
      <w:bookmarkStart w:id="223" w:name="_Toc436747334"/>
      <w:r w:rsidRPr="00185E01">
        <w:rPr>
          <w:rFonts w:asciiTheme="minorHAnsi" w:hAnsiTheme="minorHAnsi"/>
          <w:b/>
          <w:i w:val="0"/>
          <w:color w:val="auto"/>
          <w:sz w:val="22"/>
          <w:szCs w:val="22"/>
        </w:rPr>
        <w:t>Figure 10-14. Array of Growth and Development Endpoints Based on Dietary Residues</w:t>
      </w:r>
      <w:bookmarkEnd w:id="223"/>
    </w:p>
    <w:p w:rsidR="00E86E28" w:rsidRPr="000928C5" w:rsidRDefault="00C61FF6">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83840" behindDoc="0" locked="0" layoutInCell="0" allowOverlap="1">
                <wp:simplePos x="0" y="0"/>
                <wp:positionH relativeFrom="margin">
                  <wp:posOffset>5067300</wp:posOffset>
                </wp:positionH>
                <wp:positionV relativeFrom="paragraph">
                  <wp:posOffset>76200</wp:posOffset>
                </wp:positionV>
                <wp:extent cx="876300" cy="381000"/>
                <wp:effectExtent l="0" t="0" r="0" b="0"/>
                <wp:wrapNone/>
                <wp:docPr id="10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119" style="position:absolute;left:0;text-align:left;margin-left:399pt;margin-top:6pt;width:69pt;height:30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" o:allowincell="f" filled="f" stroked="f">
                <v:textbox inset="2.53958mm,1.2694mm,2.53958mm,1.2694mm">
                  <w:txbxContent>
                    <w:p w:rsidR="005825A4" w:rsidRDefault="005825A4">
                      <w:pPr>
                        <w:textDirection w:val="btLr"/>
                      </w:pPr>
                    </w:p>
                  </w:txbxContent>
                </v:textbox>
                <w10:wrap anchorx="margin"/>
              </v:rect>
            </w:pict>
          </mc:Fallback>
        </mc:AlternateContent>
      </w:r>
    </w:p>
    <w:p w:rsidR="00E86E28" w:rsidRPr="000928C5" w:rsidRDefault="00B6151F">
      <w:pPr>
        <w:rPr>
          <w:rFonts w:asciiTheme="minorHAnsi" w:hAnsiTheme="minorHAnsi"/>
          <w:sz w:val="22"/>
          <w:szCs w:val="22"/>
        </w:rPr>
      </w:pPr>
      <w:r w:rsidRPr="000928C5">
        <w:rPr>
          <w:rFonts w:asciiTheme="minorHAnsi" w:hAnsiTheme="minorHAnsi"/>
          <w:b/>
          <w:sz w:val="22"/>
          <w:szCs w:val="22"/>
        </w:rPr>
        <w:t>Arrays of Growth and Developmental Endpoints Based on Treatment Rate (Mass per Unit Area)</w:t>
      </w:r>
    </w:p>
    <w:p w:rsidR="00E86E28" w:rsidRPr="000928C5" w:rsidRDefault="00B6151F">
      <w:pPr>
        <w:rPr>
          <w:rFonts w:asciiTheme="minorHAnsi" w:hAnsiTheme="minorHAnsi"/>
          <w:sz w:val="22"/>
          <w:szCs w:val="22"/>
        </w:rPr>
      </w:pPr>
      <w:r w:rsidRPr="000928C5">
        <w:rPr>
          <w:rFonts w:asciiTheme="minorHAnsi" w:hAnsiTheme="minorHAnsi"/>
          <w:sz w:val="22"/>
          <w:szCs w:val="22"/>
        </w:rPr>
        <w:t>There are no data available for diazinon effects on growth or developmental endpoints from exposures expressed in terms of treatment rate (lbs a</w:t>
      </w:r>
      <w:r w:rsidR="002B750D">
        <w:rPr>
          <w:rFonts w:asciiTheme="minorHAnsi" w:hAnsiTheme="minorHAnsi"/>
          <w:sz w:val="22"/>
          <w:szCs w:val="22"/>
        </w:rPr>
        <w:t>.</w:t>
      </w:r>
      <w:r w:rsidRPr="000928C5">
        <w:rPr>
          <w:rFonts w:asciiTheme="minorHAnsi" w:hAnsiTheme="minorHAnsi"/>
          <w:sz w:val="22"/>
          <w:szCs w:val="22"/>
        </w:rPr>
        <w:t>i</w:t>
      </w:r>
      <w:r w:rsidR="002B750D">
        <w:rPr>
          <w:rFonts w:asciiTheme="minorHAnsi" w:hAnsiTheme="minorHAnsi"/>
          <w:sz w:val="22"/>
          <w:szCs w:val="22"/>
        </w:rPr>
        <w:t>.</w:t>
      </w:r>
      <w:r w:rsidRPr="000928C5">
        <w:rPr>
          <w:rFonts w:asciiTheme="minorHAnsi" w:hAnsiTheme="minorHAnsi"/>
          <w:sz w:val="22"/>
          <w:szCs w:val="22"/>
        </w:rPr>
        <w:t>/A).</w:t>
      </w:r>
    </w:p>
    <w:p w:rsidR="00E86E28" w:rsidRPr="000928C5" w:rsidRDefault="00E86E28">
      <w:pPr>
        <w:rPr>
          <w:rFonts w:asciiTheme="minorHAnsi" w:hAnsiTheme="minorHAnsi"/>
          <w:sz w:val="22"/>
          <w:szCs w:val="22"/>
        </w:rPr>
      </w:pPr>
    </w:p>
    <w:p w:rsidR="00E86E28" w:rsidRPr="000928C5" w:rsidRDefault="002B750D" w:rsidP="002B750D">
      <w:pPr>
        <w:keepNext/>
        <w:ind w:left="7200" w:firstLine="720"/>
        <w:rPr>
          <w:rFonts w:asciiTheme="minorHAnsi" w:hAnsiTheme="minorHAnsi"/>
          <w:sz w:val="22"/>
          <w:szCs w:val="22"/>
        </w:rPr>
      </w:pPr>
      <w:r>
        <w:rPr>
          <w:rFonts w:asciiTheme="minorHAnsi" w:hAnsiTheme="minorHAnsi"/>
          <w:sz w:val="22"/>
          <w:szCs w:val="22"/>
        </w:rPr>
        <w:t>Annelida</w:t>
      </w:r>
    </w:p>
    <w:p w:rsidR="002B750D" w:rsidRDefault="00B6151F">
      <w:pPr>
        <w:keepNext/>
        <w:keepLines/>
        <w:rPr>
          <w:rFonts w:asciiTheme="minorHAnsi" w:hAnsiTheme="minorHAnsi"/>
          <w:sz w:val="22"/>
          <w:szCs w:val="22"/>
        </w:rPr>
      </w:pPr>
      <w:r w:rsidRPr="000928C5">
        <w:rPr>
          <w:rFonts w:asciiTheme="minorHAnsi" w:hAnsiTheme="minorHAnsi"/>
          <w:noProof/>
          <w:sz w:val="22"/>
          <w:szCs w:val="22"/>
        </w:rPr>
        <w:drawing>
          <wp:inline distT="0" distB="0" distL="0" distR="0">
            <wp:extent cx="5944235" cy="1414145"/>
            <wp:effectExtent l="0" t="0" r="0" b="0"/>
            <wp:docPr id="41"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90" cstate="print"/>
                    <a:srcRect/>
                    <a:stretch>
                      <a:fillRect/>
                    </a:stretch>
                  </pic:blipFill>
                  <pic:spPr>
                    <a:xfrm>
                      <a:off x="0" y="0"/>
                      <a:ext cx="5944235" cy="1414145"/>
                    </a:xfrm>
                    <a:prstGeom prst="rect">
                      <a:avLst/>
                    </a:prstGeom>
                    <a:ln/>
                  </pic:spPr>
                </pic:pic>
              </a:graphicData>
            </a:graphic>
          </wp:inline>
        </w:drawing>
      </w:r>
    </w:p>
    <w:p w:rsidR="002B750D" w:rsidRPr="00185E01" w:rsidRDefault="000178AA" w:rsidP="00570ADF">
      <w:pPr>
        <w:pStyle w:val="Caption"/>
        <w:ind w:firstLine="720"/>
        <w:rPr>
          <w:rFonts w:asciiTheme="minorHAnsi" w:hAnsiTheme="minorHAnsi"/>
          <w:b/>
          <w:i w:val="0"/>
          <w:color w:val="auto"/>
          <w:sz w:val="22"/>
          <w:szCs w:val="22"/>
        </w:rPr>
      </w:pPr>
      <w:bookmarkStart w:id="224" w:name="_Toc436747335"/>
      <w:r w:rsidRPr="00185E01">
        <w:rPr>
          <w:rFonts w:asciiTheme="minorHAnsi" w:hAnsiTheme="minorHAnsi"/>
          <w:b/>
          <w:i w:val="0"/>
          <w:color w:val="auto"/>
          <w:sz w:val="22"/>
          <w:szCs w:val="22"/>
        </w:rPr>
        <w:t>Figure 10-15. Array of Growth and Developmental Endpoints Reported in Parts per Million (ppm)</w:t>
      </w:r>
      <w:bookmarkEnd w:id="224"/>
    </w:p>
    <w:p w:rsidR="00E86E28" w:rsidRPr="000928C5" w:rsidRDefault="00E86E28">
      <w:pPr>
        <w:keepNext/>
        <w:keepLines/>
        <w:rPr>
          <w:rFonts w:asciiTheme="minorHAnsi" w:hAnsiTheme="minorHAnsi"/>
          <w:sz w:val="22"/>
          <w:szCs w:val="22"/>
        </w:rPr>
      </w:pPr>
    </w:p>
    <w:p w:rsidR="00E86E28" w:rsidRPr="002B750D" w:rsidRDefault="008A2747">
      <w:pPr>
        <w:pStyle w:val="Heading3"/>
        <w:spacing w:before="0"/>
        <w:rPr>
          <w:rFonts w:asciiTheme="minorHAnsi" w:hAnsiTheme="minorHAnsi"/>
          <w:b/>
          <w:color w:val="auto"/>
          <w:sz w:val="22"/>
          <w:szCs w:val="22"/>
        </w:rPr>
      </w:pPr>
      <w:bookmarkStart w:id="225" w:name="h.3cqmetx" w:colFirst="0" w:colLast="0"/>
      <w:bookmarkStart w:id="226" w:name="_Toc436808232"/>
      <w:bookmarkEnd w:id="225"/>
      <w:r w:rsidRPr="002B750D">
        <w:rPr>
          <w:rFonts w:asciiTheme="minorHAnsi" w:hAnsiTheme="minorHAnsi"/>
          <w:b/>
          <w:color w:val="auto"/>
          <w:sz w:val="22"/>
          <w:szCs w:val="22"/>
        </w:rPr>
        <w:t xml:space="preserve">10.4.2.2. Effects on </w:t>
      </w:r>
      <w:r w:rsidR="00B6151F" w:rsidRPr="002B750D">
        <w:rPr>
          <w:rFonts w:asciiTheme="minorHAnsi" w:hAnsiTheme="minorHAnsi"/>
          <w:b/>
          <w:color w:val="auto"/>
          <w:sz w:val="22"/>
          <w:szCs w:val="22"/>
        </w:rPr>
        <w:t>Reproduction</w:t>
      </w:r>
      <w:r w:rsidRPr="002B750D">
        <w:rPr>
          <w:rFonts w:asciiTheme="minorHAnsi" w:hAnsiTheme="minorHAnsi"/>
          <w:b/>
          <w:color w:val="auto"/>
          <w:sz w:val="22"/>
          <w:szCs w:val="22"/>
        </w:rPr>
        <w:t xml:space="preserve"> of Terrestrial Invertebrates</w:t>
      </w:r>
      <w:bookmarkEnd w:id="226"/>
    </w:p>
    <w:p w:rsidR="00E86E28" w:rsidRPr="000928C5" w:rsidRDefault="00E86E28">
      <w:pPr>
        <w:pStyle w:val="Heading3"/>
        <w:spacing w:before="0"/>
        <w:rPr>
          <w:rFonts w:asciiTheme="minorHAnsi" w:hAnsiTheme="minorHAnsi"/>
          <w:sz w:val="22"/>
          <w:szCs w:val="22"/>
        </w:rPr>
      </w:pPr>
    </w:p>
    <w:p w:rsidR="00E86E28" w:rsidRPr="000928C5" w:rsidRDefault="00B6151F">
      <w:pPr>
        <w:keepNext/>
        <w:rPr>
          <w:rFonts w:asciiTheme="minorHAnsi" w:hAnsiTheme="minorHAnsi"/>
          <w:sz w:val="22"/>
          <w:szCs w:val="22"/>
        </w:rPr>
      </w:pPr>
      <w:r w:rsidRPr="000928C5">
        <w:rPr>
          <w:rFonts w:asciiTheme="minorHAnsi" w:hAnsiTheme="minorHAnsi"/>
          <w:b/>
          <w:sz w:val="22"/>
          <w:szCs w:val="22"/>
        </w:rPr>
        <w:t>Arrays of Reproductive Endpoints Adjusted for Body Weight</w:t>
      </w:r>
    </w:p>
    <w:p w:rsidR="00E86E28" w:rsidRPr="000928C5" w:rsidRDefault="00B6151F">
      <w:pPr>
        <w:rPr>
          <w:rFonts w:asciiTheme="minorHAnsi" w:hAnsiTheme="minorHAnsi"/>
          <w:sz w:val="22"/>
          <w:szCs w:val="22"/>
        </w:rPr>
      </w:pPr>
      <w:r w:rsidRPr="000928C5">
        <w:rPr>
          <w:rFonts w:asciiTheme="minorHAnsi" w:hAnsiTheme="minorHAnsi"/>
          <w:sz w:val="22"/>
          <w:szCs w:val="22"/>
        </w:rPr>
        <w:t>There are no data available for diazinon effects on reproductive endpoints expressed in terms of body weight or biomass.</w:t>
      </w:r>
    </w:p>
    <w:p w:rsidR="00E86E28" w:rsidRPr="000928C5" w:rsidRDefault="00E86E28">
      <w:pPr>
        <w:rPr>
          <w:rFonts w:asciiTheme="minorHAnsi" w:hAnsiTheme="minorHAnsi"/>
          <w:sz w:val="22"/>
          <w:szCs w:val="22"/>
        </w:rPr>
      </w:pPr>
    </w:p>
    <w:p w:rsidR="00E86E28" w:rsidRDefault="00C61FF6">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84864" behindDoc="0" locked="0" layoutInCell="0" allowOverlap="1">
                <wp:simplePos x="0" y="0"/>
                <wp:positionH relativeFrom="margin">
                  <wp:posOffset>4892040</wp:posOffset>
                </wp:positionH>
                <wp:positionV relativeFrom="paragraph">
                  <wp:posOffset>262255</wp:posOffset>
                </wp:positionV>
                <wp:extent cx="857250" cy="297180"/>
                <wp:effectExtent l="0" t="0" r="3810" b="2540"/>
                <wp:wrapNone/>
                <wp:docPr id="10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sz w:val="22"/>
                              </w:rPr>
                              <w:t>Arthropoda</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96" o:spid="_x0000_s1120" style="position:absolute;left:0;text-align:left;margin-left:385.2pt;margin-top:20.65pt;width:67.5pt;height:23.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" o:allowincell="f" filled="f" stroked="f">
                <v:textbox inset="2.53958mm,1.2694mm,2.53958mm,1.2694mm">
                  <w:txbxContent>
                    <w:p w:rsidR="005825A4" w:rsidRDefault="005825A4">
                      <w:pPr>
                        <w:textDirection w:val="btLr"/>
                      </w:pPr>
                      <w:r>
                        <w:rPr>
                          <w:rFonts w:ascii="Calibri" w:eastAsia="Calibri" w:hAnsi="Calibri" w:cs="Calibri"/>
                          <w:sz w:val="22"/>
                        </w:rPr>
                        <w:t>Arthropoda</w:t>
                      </w:r>
                    </w:p>
                  </w:txbxContent>
                </v:textbox>
                <w10:wrap anchorx="margin"/>
              </v:rect>
            </w:pict>
          </mc:Fallback>
        </mc:AlternateContent>
      </w:r>
      <w:r w:rsidR="00B6151F" w:rsidRPr="000928C5">
        <w:rPr>
          <w:rFonts w:asciiTheme="minorHAnsi" w:hAnsiTheme="minorHAnsi"/>
          <w:noProof/>
          <w:sz w:val="22"/>
          <w:szCs w:val="22"/>
        </w:rPr>
        <w:drawing>
          <wp:inline distT="0" distB="0" distL="0" distR="0">
            <wp:extent cx="5943600" cy="1481297"/>
            <wp:effectExtent l="0" t="0" r="0" b="0"/>
            <wp:docPr id="42"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91" cstate="print"/>
                    <a:srcRect/>
                    <a:stretch>
                      <a:fillRect/>
                    </a:stretch>
                  </pic:blipFill>
                  <pic:spPr>
                    <a:xfrm>
                      <a:off x="0" y="0"/>
                      <a:ext cx="5943600" cy="1481297"/>
                    </a:xfrm>
                    <a:prstGeom prst="rect">
                      <a:avLst/>
                    </a:prstGeom>
                    <a:ln/>
                  </pic:spPr>
                </pic:pic>
              </a:graphicData>
            </a:graphic>
          </wp:inline>
        </w:drawing>
      </w:r>
    </w:p>
    <w:p w:rsidR="000178AA" w:rsidRDefault="000178AA" w:rsidP="000178AA">
      <w:pPr>
        <w:keepNext/>
      </w:pPr>
    </w:p>
    <w:p w:rsidR="002B750D" w:rsidRPr="00185E01" w:rsidRDefault="000178AA" w:rsidP="00570ADF">
      <w:pPr>
        <w:pStyle w:val="Caption"/>
        <w:ind w:firstLine="720"/>
        <w:rPr>
          <w:rFonts w:asciiTheme="minorHAnsi" w:hAnsiTheme="minorHAnsi"/>
          <w:b/>
          <w:i w:val="0"/>
          <w:color w:val="auto"/>
          <w:sz w:val="22"/>
          <w:szCs w:val="22"/>
        </w:rPr>
      </w:pPr>
      <w:bookmarkStart w:id="227" w:name="_Toc436747336"/>
      <w:r w:rsidRPr="00185E01">
        <w:rPr>
          <w:rFonts w:asciiTheme="minorHAnsi" w:hAnsiTheme="minorHAnsi"/>
          <w:b/>
          <w:i w:val="0"/>
          <w:color w:val="auto"/>
          <w:sz w:val="22"/>
          <w:szCs w:val="22"/>
        </w:rPr>
        <w:t>Figure 10-16. Array of Reproductive Endpoints Based on Soil Residues</w:t>
      </w:r>
      <w:bookmarkEnd w:id="227"/>
    </w:p>
    <w:p w:rsidR="002B750D" w:rsidRPr="000928C5" w:rsidRDefault="002B750D">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b/>
          <w:sz w:val="22"/>
          <w:szCs w:val="22"/>
        </w:rPr>
        <w:t>Arrays of Reproductive Endpoints Based on Experimental Unit</w:t>
      </w:r>
    </w:p>
    <w:p w:rsidR="00E86E28" w:rsidRPr="000928C5" w:rsidRDefault="00B6151F">
      <w:pPr>
        <w:rPr>
          <w:rFonts w:asciiTheme="minorHAnsi" w:hAnsiTheme="minorHAnsi"/>
          <w:sz w:val="22"/>
          <w:szCs w:val="22"/>
        </w:rPr>
      </w:pPr>
      <w:r w:rsidRPr="000928C5">
        <w:rPr>
          <w:rFonts w:asciiTheme="minorHAnsi" w:hAnsiTheme="minorHAnsi"/>
          <w:sz w:val="22"/>
          <w:szCs w:val="22"/>
        </w:rPr>
        <w:t>There are no data available for diazinon effects on reproductive endpoints from exposures expressed in terms of experimental unit.</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b/>
          <w:sz w:val="22"/>
          <w:szCs w:val="22"/>
        </w:rPr>
        <w:t>Arrays of Reproductive Endpoints Based on Dietary Residues</w:t>
      </w:r>
    </w:p>
    <w:p w:rsidR="00E86E28" w:rsidRPr="000928C5" w:rsidRDefault="00B6151F">
      <w:pPr>
        <w:rPr>
          <w:rFonts w:asciiTheme="minorHAnsi" w:hAnsiTheme="minorHAnsi"/>
          <w:sz w:val="22"/>
          <w:szCs w:val="22"/>
        </w:rPr>
      </w:pPr>
      <w:r w:rsidRPr="000928C5">
        <w:rPr>
          <w:rFonts w:asciiTheme="minorHAnsi" w:hAnsiTheme="minorHAnsi"/>
          <w:sz w:val="22"/>
          <w:szCs w:val="22"/>
        </w:rPr>
        <w:t>There are no data available for diazinon effects on reproductive endpoints from exposures expressed in terms of dietary residues.</w:t>
      </w:r>
    </w:p>
    <w:p w:rsidR="00E86E28" w:rsidRPr="000928C5" w:rsidRDefault="00E86E28">
      <w:pPr>
        <w:rPr>
          <w:rFonts w:asciiTheme="minorHAnsi" w:hAnsiTheme="minorHAnsi"/>
          <w:sz w:val="22"/>
          <w:szCs w:val="22"/>
        </w:rPr>
      </w:pPr>
    </w:p>
    <w:p w:rsidR="002B750D" w:rsidRDefault="00C61FF6">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85888" behindDoc="0" locked="0" layoutInCell="0" allowOverlap="1">
                <wp:simplePos x="0" y="0"/>
                <wp:positionH relativeFrom="margin">
                  <wp:posOffset>4853940</wp:posOffset>
                </wp:positionH>
                <wp:positionV relativeFrom="paragraph">
                  <wp:posOffset>212090</wp:posOffset>
                </wp:positionV>
                <wp:extent cx="857250" cy="266700"/>
                <wp:effectExtent l="0" t="2540" r="3810" b="0"/>
                <wp:wrapNone/>
                <wp:docPr id="10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sz w:val="22"/>
                              </w:rPr>
                              <w:t>Arthropoda</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93" o:spid="_x0000_s1121" style="position:absolute;left:0;text-align:left;margin-left:382.2pt;margin-top:16.7pt;width:67.5pt;height:2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" o:allowincell="f" filled="f" stroked="f">
                <v:textbox inset="2.53958mm,1.2694mm,2.53958mm,1.2694mm">
                  <w:txbxContent>
                    <w:p w:rsidR="005825A4" w:rsidRDefault="005825A4">
                      <w:pPr>
                        <w:textDirection w:val="btLr"/>
                      </w:pPr>
                      <w:r>
                        <w:rPr>
                          <w:rFonts w:ascii="Calibri" w:eastAsia="Calibri" w:hAnsi="Calibri" w:cs="Calibri"/>
                          <w:sz w:val="22"/>
                        </w:rPr>
                        <w:t>Arthropoda</w:t>
                      </w:r>
                    </w:p>
                  </w:txbxContent>
                </v:textbox>
                <w10:wrap anchorx="margin"/>
              </v:rect>
            </w:pict>
          </mc:Fallback>
        </mc:AlternateContent>
      </w:r>
      <w:r w:rsidR="00B6151F" w:rsidRPr="000928C5">
        <w:rPr>
          <w:rFonts w:asciiTheme="minorHAnsi" w:hAnsiTheme="minorHAnsi"/>
          <w:noProof/>
          <w:sz w:val="22"/>
          <w:szCs w:val="22"/>
        </w:rPr>
        <w:drawing>
          <wp:inline distT="0" distB="0" distL="0" distR="0">
            <wp:extent cx="5943600" cy="1518123"/>
            <wp:effectExtent l="0" t="0" r="0" b="0"/>
            <wp:docPr id="3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92" cstate="print"/>
                    <a:srcRect/>
                    <a:stretch>
                      <a:fillRect/>
                    </a:stretch>
                  </pic:blipFill>
                  <pic:spPr>
                    <a:xfrm>
                      <a:off x="0" y="0"/>
                      <a:ext cx="5943600" cy="1518123"/>
                    </a:xfrm>
                    <a:prstGeom prst="rect">
                      <a:avLst/>
                    </a:prstGeom>
                    <a:ln/>
                  </pic:spPr>
                </pic:pic>
              </a:graphicData>
            </a:graphic>
          </wp:inline>
        </w:drawing>
      </w:r>
    </w:p>
    <w:p w:rsidR="002B750D" w:rsidRDefault="002B750D">
      <w:pPr>
        <w:rPr>
          <w:rFonts w:asciiTheme="minorHAnsi" w:hAnsiTheme="minorHAnsi"/>
          <w:sz w:val="22"/>
          <w:szCs w:val="22"/>
        </w:rPr>
      </w:pPr>
    </w:p>
    <w:p w:rsidR="002B750D" w:rsidRPr="009029CD" w:rsidRDefault="000178AA" w:rsidP="00570ADF">
      <w:pPr>
        <w:pStyle w:val="Caption"/>
        <w:ind w:firstLine="720"/>
        <w:rPr>
          <w:rFonts w:asciiTheme="minorHAnsi" w:hAnsiTheme="minorHAnsi"/>
          <w:b/>
          <w:i w:val="0"/>
          <w:color w:val="auto"/>
          <w:sz w:val="22"/>
          <w:szCs w:val="22"/>
        </w:rPr>
      </w:pPr>
      <w:bookmarkStart w:id="228" w:name="_Toc436747337"/>
      <w:r w:rsidRPr="009029CD">
        <w:rPr>
          <w:rFonts w:asciiTheme="minorHAnsi" w:hAnsiTheme="minorHAnsi"/>
          <w:b/>
          <w:i w:val="0"/>
          <w:color w:val="auto"/>
          <w:sz w:val="22"/>
          <w:szCs w:val="22"/>
        </w:rPr>
        <w:t>Figure 10-17. Array of Reproductive Endpoints Based on Treatment Rate (Mass per Unit Area)</w:t>
      </w:r>
      <w:bookmarkEnd w:id="228"/>
    </w:p>
    <w:p w:rsidR="002B750D" w:rsidRDefault="002B750D">
      <w:pPr>
        <w:rPr>
          <w:rFonts w:asciiTheme="minorHAnsi" w:hAnsiTheme="minorHAnsi"/>
          <w:sz w:val="22"/>
          <w:szCs w:val="22"/>
        </w:rPr>
      </w:pPr>
    </w:p>
    <w:p w:rsidR="00E86E28" w:rsidRPr="000928C5" w:rsidRDefault="00E86E28">
      <w:pPr>
        <w:rPr>
          <w:rFonts w:asciiTheme="minorHAnsi" w:hAnsiTheme="minorHAnsi"/>
          <w:sz w:val="22"/>
          <w:szCs w:val="22"/>
        </w:rPr>
      </w:pPr>
    </w:p>
    <w:p w:rsidR="00C600DD" w:rsidRDefault="00C61FF6">
      <w:pPr>
        <w:keepNext/>
        <w:rPr>
          <w:rFonts w:asciiTheme="minorHAnsi" w:hAnsiTheme="minorHAnsi"/>
          <w:b/>
          <w:sz w:val="22"/>
          <w:szCs w:val="22"/>
        </w:rPr>
      </w:pPr>
      <w:r>
        <w:rPr>
          <w:rFonts w:asciiTheme="minorHAnsi" w:hAnsiTheme="minorHAnsi"/>
          <w:noProof/>
          <w:sz w:val="22"/>
          <w:szCs w:val="22"/>
        </w:rPr>
        <mc:AlternateContent>
          <mc:Choice Requires="wps">
            <w:drawing>
              <wp:anchor distT="0" distB="0" distL="114300" distR="114300" simplePos="0" relativeHeight="251686912" behindDoc="0" locked="0" layoutInCell="0" allowOverlap="1">
                <wp:simplePos x="0" y="0"/>
                <wp:positionH relativeFrom="margin">
                  <wp:posOffset>4853940</wp:posOffset>
                </wp:positionH>
                <wp:positionV relativeFrom="paragraph">
                  <wp:posOffset>205740</wp:posOffset>
                </wp:positionV>
                <wp:extent cx="857250" cy="297180"/>
                <wp:effectExtent l="0" t="0" r="3810" b="1905"/>
                <wp:wrapNone/>
                <wp:docPr id="10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sz w:val="22"/>
                              </w:rPr>
                              <w:t>Arthropoda</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94" o:spid="_x0000_s1122" style="position:absolute;left:0;text-align:left;margin-left:382.2pt;margin-top:16.2pt;width:67.5pt;height:23.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1vuQIAALo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" o:allowincell="f" filled="f" stroked="f">
                <v:textbox inset="2.53958mm,1.2694mm,2.53958mm,1.2694mm">
                  <w:txbxContent>
                    <w:p w:rsidR="005825A4" w:rsidRDefault="005825A4">
                      <w:pPr>
                        <w:textDirection w:val="btLr"/>
                      </w:pPr>
                      <w:r>
                        <w:rPr>
                          <w:rFonts w:ascii="Calibri" w:eastAsia="Calibri" w:hAnsi="Calibri" w:cs="Calibri"/>
                          <w:sz w:val="22"/>
                        </w:rPr>
                        <w:t>Arthropoda</w:t>
                      </w:r>
                    </w:p>
                  </w:txbxContent>
                </v:textbox>
                <w10:wrap anchorx="margin"/>
              </v:rect>
            </w:pict>
          </mc:Fallback>
        </mc:AlternateContent>
      </w:r>
      <w:r w:rsidR="004D2FB1">
        <w:rPr>
          <w:noProof/>
        </w:rPr>
        <w:drawing>
          <wp:inline distT="0" distB="0" distL="0" distR="0">
            <wp:extent cx="5943600" cy="1651635"/>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1651635"/>
                    </a:xfrm>
                    <a:prstGeom prst="rect">
                      <a:avLst/>
                    </a:prstGeom>
                    <a:noFill/>
                  </pic:spPr>
                </pic:pic>
              </a:graphicData>
            </a:graphic>
          </wp:inline>
        </w:drawing>
      </w:r>
    </w:p>
    <w:p w:rsidR="00C600DD" w:rsidRDefault="00C600DD">
      <w:pPr>
        <w:keepNext/>
        <w:rPr>
          <w:rFonts w:asciiTheme="minorHAnsi" w:hAnsiTheme="minorHAnsi"/>
          <w:b/>
          <w:sz w:val="22"/>
          <w:szCs w:val="22"/>
        </w:rPr>
      </w:pPr>
    </w:p>
    <w:p w:rsidR="00E86E28" w:rsidRPr="009029CD" w:rsidRDefault="000178AA" w:rsidP="00570ADF">
      <w:pPr>
        <w:pStyle w:val="Caption"/>
        <w:ind w:firstLine="720"/>
        <w:rPr>
          <w:rFonts w:asciiTheme="minorHAnsi" w:hAnsiTheme="minorHAnsi"/>
          <w:b/>
          <w:i w:val="0"/>
          <w:color w:val="auto"/>
          <w:sz w:val="22"/>
          <w:szCs w:val="22"/>
        </w:rPr>
      </w:pPr>
      <w:bookmarkStart w:id="229" w:name="_Toc436747338"/>
      <w:r w:rsidRPr="009029CD">
        <w:rPr>
          <w:rFonts w:asciiTheme="minorHAnsi" w:hAnsiTheme="minorHAnsi"/>
          <w:b/>
          <w:i w:val="0"/>
          <w:color w:val="auto"/>
          <w:sz w:val="22"/>
          <w:szCs w:val="22"/>
        </w:rPr>
        <w:t>Figure 10-18. Array of Reproductive Endpoints Reported in Parts per Million (ppm)</w:t>
      </w:r>
      <w:bookmarkEnd w:id="229"/>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6D7FB7" w:rsidRDefault="008A2747">
      <w:pPr>
        <w:pStyle w:val="Heading3"/>
        <w:spacing w:before="0"/>
        <w:rPr>
          <w:rFonts w:asciiTheme="minorHAnsi" w:hAnsiTheme="minorHAnsi"/>
          <w:b/>
          <w:color w:val="auto"/>
          <w:sz w:val="22"/>
          <w:szCs w:val="22"/>
        </w:rPr>
      </w:pPr>
      <w:bookmarkStart w:id="230" w:name="h.1rvwp1q" w:colFirst="0" w:colLast="0"/>
      <w:bookmarkStart w:id="231" w:name="_Toc436808233"/>
      <w:bookmarkEnd w:id="230"/>
      <w:r w:rsidRPr="006D7FB7">
        <w:rPr>
          <w:rFonts w:asciiTheme="minorHAnsi" w:hAnsiTheme="minorHAnsi"/>
          <w:b/>
          <w:color w:val="auto"/>
          <w:sz w:val="22"/>
          <w:szCs w:val="22"/>
        </w:rPr>
        <w:t xml:space="preserve">10.4.2.3 Effects on </w:t>
      </w:r>
      <w:r w:rsidR="00B6151F" w:rsidRPr="006D7FB7">
        <w:rPr>
          <w:rFonts w:asciiTheme="minorHAnsi" w:hAnsiTheme="minorHAnsi"/>
          <w:b/>
          <w:color w:val="auto"/>
          <w:sz w:val="22"/>
          <w:szCs w:val="22"/>
        </w:rPr>
        <w:t>Behavior</w:t>
      </w:r>
      <w:r w:rsidRPr="006D7FB7">
        <w:rPr>
          <w:rFonts w:asciiTheme="minorHAnsi" w:hAnsiTheme="minorHAnsi"/>
          <w:b/>
          <w:color w:val="auto"/>
          <w:sz w:val="22"/>
          <w:szCs w:val="22"/>
        </w:rPr>
        <w:t xml:space="preserve"> of Terrestrial Invertebrates</w:t>
      </w:r>
      <w:bookmarkEnd w:id="231"/>
    </w:p>
    <w:p w:rsidR="00E86E28" w:rsidRPr="000928C5" w:rsidRDefault="00E86E28">
      <w:pPr>
        <w:rPr>
          <w:rFonts w:asciiTheme="minorHAnsi" w:hAnsiTheme="minorHAnsi"/>
          <w:sz w:val="22"/>
          <w:szCs w:val="22"/>
        </w:rPr>
      </w:pPr>
    </w:p>
    <w:p w:rsidR="004D2FB1" w:rsidRDefault="004D2FB1">
      <w:pPr>
        <w:rPr>
          <w:rFonts w:asciiTheme="minorHAnsi" w:hAnsiTheme="minorHAnsi"/>
          <w:b/>
          <w:sz w:val="22"/>
          <w:szCs w:val="22"/>
        </w:rPr>
      </w:pPr>
    </w:p>
    <w:p w:rsidR="004D2FB1" w:rsidRDefault="004D2FB1">
      <w:pPr>
        <w:rPr>
          <w:rFonts w:asciiTheme="minorHAnsi" w:hAnsiTheme="minorHAnsi"/>
          <w:b/>
          <w:sz w:val="22"/>
          <w:szCs w:val="22"/>
        </w:rPr>
      </w:pPr>
    </w:p>
    <w:p w:rsidR="00E86E28" w:rsidRPr="000928C5" w:rsidRDefault="00B6151F">
      <w:pPr>
        <w:rPr>
          <w:rFonts w:asciiTheme="minorHAnsi" w:hAnsiTheme="minorHAnsi"/>
          <w:sz w:val="22"/>
          <w:szCs w:val="22"/>
        </w:rPr>
      </w:pPr>
      <w:r w:rsidRPr="000928C5">
        <w:rPr>
          <w:rFonts w:asciiTheme="minorHAnsi" w:hAnsiTheme="minorHAnsi"/>
          <w:b/>
          <w:sz w:val="22"/>
          <w:szCs w:val="22"/>
        </w:rPr>
        <w:t>Arrays of Behavioral Endpoints Adjusted for Body Weight</w:t>
      </w:r>
    </w:p>
    <w:p w:rsidR="00E86E28" w:rsidRPr="000928C5" w:rsidRDefault="00B6151F">
      <w:pPr>
        <w:rPr>
          <w:rFonts w:asciiTheme="minorHAnsi" w:hAnsiTheme="minorHAnsi"/>
          <w:sz w:val="22"/>
          <w:szCs w:val="22"/>
        </w:rPr>
      </w:pPr>
      <w:r w:rsidRPr="000928C5">
        <w:rPr>
          <w:rFonts w:asciiTheme="minorHAnsi" w:hAnsiTheme="minorHAnsi"/>
          <w:sz w:val="22"/>
          <w:szCs w:val="22"/>
        </w:rPr>
        <w:t>There are no data available for diazinon effects on behavioral endpoints expressed in terms of body weight or biomass.</w:t>
      </w:r>
    </w:p>
    <w:p w:rsidR="00E86E28" w:rsidRPr="000928C5" w:rsidRDefault="00E86E28">
      <w:pPr>
        <w:rPr>
          <w:rFonts w:asciiTheme="minorHAnsi" w:hAnsiTheme="minorHAnsi"/>
          <w:sz w:val="22"/>
          <w:szCs w:val="22"/>
        </w:rPr>
      </w:pPr>
    </w:p>
    <w:p w:rsidR="00C600DD" w:rsidRDefault="00C61FF6">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87936" behindDoc="0" locked="0" layoutInCell="0" allowOverlap="1">
                <wp:simplePos x="0" y="0"/>
                <wp:positionH relativeFrom="margin">
                  <wp:posOffset>5067300</wp:posOffset>
                </wp:positionH>
                <wp:positionV relativeFrom="paragraph">
                  <wp:posOffset>232410</wp:posOffset>
                </wp:positionV>
                <wp:extent cx="857250" cy="312420"/>
                <wp:effectExtent l="0" t="3810" r="0" b="0"/>
                <wp:wrapNone/>
                <wp:docPr id="9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sz w:val="22"/>
                              </w:rPr>
                              <w:t>Annelida</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11" o:spid="_x0000_s1123" style="position:absolute;left:0;text-align:left;margin-left:399pt;margin-top:18.3pt;width:67.5pt;height:24.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" o:allowincell="f" filled="f" stroked="f">
                <v:textbox inset="2.53958mm,1.2694mm,2.53958mm,1.2694mm">
                  <w:txbxContent>
                    <w:p w:rsidR="005825A4" w:rsidRDefault="005825A4">
                      <w:pPr>
                        <w:textDirection w:val="btLr"/>
                      </w:pPr>
                      <w:r>
                        <w:rPr>
                          <w:rFonts w:ascii="Calibri" w:eastAsia="Calibri" w:hAnsi="Calibri" w:cs="Calibri"/>
                          <w:sz w:val="22"/>
                        </w:rPr>
                        <w:t>Annelida</w:t>
                      </w:r>
                    </w:p>
                  </w:txbxContent>
                </v:textbox>
                <w10:wrap anchorx="margin"/>
              </v:rect>
            </w:pict>
          </mc:Fallback>
        </mc:AlternateContent>
      </w:r>
      <w:r w:rsidR="00B6151F" w:rsidRPr="000928C5">
        <w:rPr>
          <w:rFonts w:asciiTheme="minorHAnsi" w:hAnsiTheme="minorHAnsi"/>
          <w:noProof/>
          <w:sz w:val="22"/>
          <w:szCs w:val="22"/>
        </w:rPr>
        <w:drawing>
          <wp:inline distT="0" distB="0" distL="0" distR="0">
            <wp:extent cx="5943600" cy="1310500"/>
            <wp:effectExtent l="0" t="0" r="0" b="0"/>
            <wp:docPr id="2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4" cstate="print"/>
                    <a:srcRect/>
                    <a:stretch>
                      <a:fillRect/>
                    </a:stretch>
                  </pic:blipFill>
                  <pic:spPr>
                    <a:xfrm>
                      <a:off x="0" y="0"/>
                      <a:ext cx="5943600" cy="1310500"/>
                    </a:xfrm>
                    <a:prstGeom prst="rect">
                      <a:avLst/>
                    </a:prstGeom>
                    <a:ln/>
                  </pic:spPr>
                </pic:pic>
              </a:graphicData>
            </a:graphic>
          </wp:inline>
        </w:drawing>
      </w:r>
    </w:p>
    <w:p w:rsidR="00C600DD" w:rsidRPr="009029CD" w:rsidRDefault="000178AA" w:rsidP="00570ADF">
      <w:pPr>
        <w:pStyle w:val="Caption"/>
        <w:ind w:firstLine="720"/>
        <w:rPr>
          <w:rFonts w:asciiTheme="minorHAnsi" w:hAnsiTheme="minorHAnsi"/>
          <w:b/>
          <w:i w:val="0"/>
          <w:color w:val="auto"/>
          <w:sz w:val="22"/>
          <w:szCs w:val="22"/>
        </w:rPr>
      </w:pPr>
      <w:bookmarkStart w:id="232" w:name="_Toc436747339"/>
      <w:r w:rsidRPr="009029CD">
        <w:rPr>
          <w:rFonts w:asciiTheme="minorHAnsi" w:hAnsiTheme="minorHAnsi"/>
          <w:b/>
          <w:i w:val="0"/>
          <w:color w:val="auto"/>
          <w:sz w:val="22"/>
          <w:szCs w:val="22"/>
        </w:rPr>
        <w:t>Figure 10-19. Array of Behavioral Endpoints Based on Soil Residues</w:t>
      </w:r>
      <w:bookmarkEnd w:id="232"/>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extent cx="5943600" cy="1499710"/>
            <wp:effectExtent l="0" t="0" r="0" b="0"/>
            <wp:docPr id="2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95" cstate="print"/>
                    <a:srcRect/>
                    <a:stretch>
                      <a:fillRect/>
                    </a:stretch>
                  </pic:blipFill>
                  <pic:spPr>
                    <a:xfrm>
                      <a:off x="0" y="0"/>
                      <a:ext cx="5943600" cy="1499710"/>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688960" behindDoc="0" locked="0" layoutInCell="0" allowOverlap="1">
                <wp:simplePos x="0" y="0"/>
                <wp:positionH relativeFrom="margin">
                  <wp:posOffset>5016500</wp:posOffset>
                </wp:positionH>
                <wp:positionV relativeFrom="paragraph">
                  <wp:posOffset>139700</wp:posOffset>
                </wp:positionV>
                <wp:extent cx="863600" cy="381000"/>
                <wp:effectExtent l="0" t="0" r="0" b="3175"/>
                <wp:wrapNone/>
                <wp:docPr id="9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sz w:val="22"/>
                              </w:rPr>
                              <w:t>Arthropoda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124" style="position:absolute;left:0;text-align:left;margin-left:395pt;margin-top:11pt;width:68pt;height:30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" o:allowincell="f" filled="f" stroked="f">
                <v:textbox inset="2.53958mm,1.2694mm,2.53958mm,1.2694mm">
                  <w:txbxContent>
                    <w:p w:rsidR="005825A4" w:rsidRDefault="005825A4">
                      <w:pPr>
                        <w:textDirection w:val="btLr"/>
                      </w:pPr>
                      <w:r>
                        <w:rPr>
                          <w:rFonts w:ascii="Calibri" w:eastAsia="Calibri" w:hAnsi="Calibri" w:cs="Calibri"/>
                          <w:sz w:val="22"/>
                        </w:rPr>
                        <w:t>Arthropoda</w:t>
                      </w:r>
                    </w:p>
                  </w:txbxContent>
                </v:textbox>
                <w10:wrap anchorx="margin"/>
              </v:rect>
            </w:pict>
          </mc:Fallback>
        </mc:AlternateContent>
      </w:r>
    </w:p>
    <w:p w:rsidR="00E86E28" w:rsidRDefault="00E86E28">
      <w:pPr>
        <w:rPr>
          <w:rFonts w:asciiTheme="minorHAnsi" w:hAnsiTheme="minorHAnsi"/>
          <w:sz w:val="22"/>
          <w:szCs w:val="22"/>
        </w:rPr>
      </w:pPr>
    </w:p>
    <w:p w:rsidR="00C600DD" w:rsidRPr="009029CD" w:rsidRDefault="000178AA" w:rsidP="00570ADF">
      <w:pPr>
        <w:pStyle w:val="Caption"/>
        <w:ind w:firstLine="720"/>
        <w:rPr>
          <w:rFonts w:asciiTheme="minorHAnsi" w:hAnsiTheme="minorHAnsi"/>
          <w:b/>
          <w:i w:val="0"/>
          <w:color w:val="auto"/>
          <w:sz w:val="22"/>
          <w:szCs w:val="22"/>
        </w:rPr>
      </w:pPr>
      <w:bookmarkStart w:id="233" w:name="_Toc436747340"/>
      <w:r w:rsidRPr="009029CD">
        <w:rPr>
          <w:rFonts w:asciiTheme="minorHAnsi" w:hAnsiTheme="minorHAnsi"/>
          <w:b/>
          <w:i w:val="0"/>
          <w:color w:val="auto"/>
          <w:sz w:val="22"/>
          <w:szCs w:val="22"/>
        </w:rPr>
        <w:t>Figure 10-20. Array of Behavioral Endpoints Based on Experimental Unit</w:t>
      </w:r>
      <w:bookmarkEnd w:id="233"/>
    </w:p>
    <w:p w:rsidR="00C600DD" w:rsidRDefault="00C61FF6">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83168" behindDoc="0" locked="0" layoutInCell="0" allowOverlap="1">
                <wp:simplePos x="0" y="0"/>
                <wp:positionH relativeFrom="margin">
                  <wp:align>right</wp:align>
                </wp:positionH>
                <wp:positionV relativeFrom="paragraph">
                  <wp:posOffset>109220</wp:posOffset>
                </wp:positionV>
                <wp:extent cx="952500" cy="243840"/>
                <wp:effectExtent l="1270" t="4445" r="0" b="0"/>
                <wp:wrapNone/>
                <wp:docPr id="9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rsidP="00277764">
                            <w:pPr>
                              <w:textDirection w:val="btLr"/>
                            </w:pPr>
                            <w:r>
                              <w:rPr>
                                <w:rFonts w:ascii="Calibri" w:eastAsia="Calibri" w:hAnsi="Calibri" w:cs="Calibri"/>
                                <w:i/>
                                <w:sz w:val="22"/>
                              </w:rPr>
                              <w:t>a</w:t>
                            </w:r>
                            <w:r>
                              <w:rPr>
                                <w:rFonts w:ascii="Calibri" w:eastAsia="Calibri" w:hAnsi="Calibri" w:cs="Calibri"/>
                                <w:sz w:val="22"/>
                              </w:rPr>
                              <w:t xml:space="preserve"> Arthropoda</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27" o:spid="_x0000_s1125" style="position:absolute;left:0;text-align:left;margin-left:23.8pt;margin-top:8.6pt;width:75pt;height:19.2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0AnuAIAALo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" o:allowincell="f" filled="f" stroked="f">
                <v:textbox inset="2.53958mm,1.2694mm,2.53958mm,1.2694mm">
                  <w:txbxContent>
                    <w:p w:rsidR="005825A4" w:rsidRDefault="005825A4" w:rsidP="00277764">
                      <w:pPr>
                        <w:textDirection w:val="btLr"/>
                      </w:pPr>
                      <w:r>
                        <w:rPr>
                          <w:rFonts w:ascii="Calibri" w:eastAsia="Calibri" w:hAnsi="Calibri" w:cs="Calibri"/>
                          <w:i/>
                          <w:sz w:val="22"/>
                        </w:rPr>
                        <w:t>a</w:t>
                      </w:r>
                      <w:r>
                        <w:rPr>
                          <w:rFonts w:ascii="Calibri" w:eastAsia="Calibri" w:hAnsi="Calibri" w:cs="Calibri"/>
                          <w:sz w:val="22"/>
                        </w:rPr>
                        <w:t xml:space="preserve"> Arthropoda</w:t>
                      </w:r>
                    </w:p>
                  </w:txbxContent>
                </v:textbox>
                <w10:wrap anchorx="margin"/>
              </v:rect>
            </w:pict>
          </mc:Fallback>
        </mc:AlternateContent>
      </w:r>
      <w:r>
        <w:rPr>
          <w:rFonts w:asciiTheme="minorHAnsi" w:hAnsiTheme="minorHAnsi"/>
          <w:noProof/>
          <w:sz w:val="22"/>
          <w:szCs w:val="22"/>
        </w:rPr>
        <mc:AlternateContent>
          <mc:Choice Requires="wps">
            <w:drawing>
              <wp:anchor distT="0" distB="0" distL="114300" distR="114300" simplePos="0" relativeHeight="251785216" behindDoc="0" locked="0" layoutInCell="0" allowOverlap="1">
                <wp:simplePos x="0" y="0"/>
                <wp:positionH relativeFrom="margin">
                  <wp:posOffset>4861560</wp:posOffset>
                </wp:positionH>
                <wp:positionV relativeFrom="paragraph">
                  <wp:posOffset>1320800</wp:posOffset>
                </wp:positionV>
                <wp:extent cx="1017270" cy="304800"/>
                <wp:effectExtent l="3810" t="0" r="0" b="3175"/>
                <wp:wrapNone/>
                <wp:docPr id="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rsidP="00281F80">
                            <w:pPr>
                              <w:textDirection w:val="btLr"/>
                            </w:pPr>
                            <w:r>
                              <w:rPr>
                                <w:rFonts w:ascii="Calibri" w:eastAsia="Calibri" w:hAnsi="Calibri" w:cs="Calibri"/>
                                <w:i/>
                                <w:sz w:val="22"/>
                              </w:rPr>
                              <w:t>b</w:t>
                            </w:r>
                            <w:r>
                              <w:rPr>
                                <w:rFonts w:ascii="Calibri" w:eastAsia="Calibri" w:hAnsi="Calibri" w:cs="Calibri"/>
                                <w:sz w:val="22"/>
                              </w:rPr>
                              <w:t xml:space="preserve"> Annelida</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28" o:spid="_x0000_s1126" style="position:absolute;left:0;text-align:left;margin-left:382.8pt;margin-top:104pt;width:80.1pt;height:24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" o:allowincell="f" filled="f" stroked="f">
                <v:textbox inset="2.53958mm,1.2694mm,2.53958mm,1.2694mm">
                  <w:txbxContent>
                    <w:p w:rsidR="005825A4" w:rsidRDefault="005825A4" w:rsidP="00281F80">
                      <w:pPr>
                        <w:textDirection w:val="btLr"/>
                      </w:pPr>
                      <w:r>
                        <w:rPr>
                          <w:rFonts w:ascii="Calibri" w:eastAsia="Calibri" w:hAnsi="Calibri" w:cs="Calibri"/>
                          <w:i/>
                          <w:sz w:val="22"/>
                        </w:rPr>
                        <w:t>b</w:t>
                      </w:r>
                      <w:r>
                        <w:rPr>
                          <w:rFonts w:ascii="Calibri" w:eastAsia="Calibri" w:hAnsi="Calibri" w:cs="Calibri"/>
                          <w:sz w:val="22"/>
                        </w:rPr>
                        <w:t xml:space="preserve"> Annelida</w:t>
                      </w:r>
                    </w:p>
                  </w:txbxContent>
                </v:textbox>
                <w10:wrap anchorx="margin"/>
              </v:rect>
            </w:pict>
          </mc:Fallback>
        </mc:AlternateContent>
      </w:r>
      <w:r w:rsidR="00B6151F" w:rsidRPr="000928C5">
        <w:rPr>
          <w:rFonts w:asciiTheme="minorHAnsi" w:hAnsiTheme="minorHAnsi"/>
          <w:noProof/>
          <w:sz w:val="22"/>
          <w:szCs w:val="22"/>
        </w:rPr>
        <w:drawing>
          <wp:inline distT="0" distB="0" distL="0" distR="0">
            <wp:extent cx="5943600" cy="1261610"/>
            <wp:effectExtent l="0" t="0" r="0" b="0"/>
            <wp:docPr id="2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6" cstate="print"/>
                    <a:srcRect/>
                    <a:stretch>
                      <a:fillRect/>
                    </a:stretch>
                  </pic:blipFill>
                  <pic:spPr>
                    <a:xfrm>
                      <a:off x="0" y="0"/>
                      <a:ext cx="5943600" cy="1261610"/>
                    </a:xfrm>
                    <a:prstGeom prst="rect">
                      <a:avLst/>
                    </a:prstGeom>
                    <a:ln/>
                  </pic:spPr>
                </pic:pic>
              </a:graphicData>
            </a:graphic>
          </wp:inline>
        </w:drawing>
      </w:r>
      <w:r w:rsidR="00B6151F" w:rsidRPr="000928C5">
        <w:rPr>
          <w:rFonts w:asciiTheme="minorHAnsi" w:hAnsiTheme="minorHAnsi"/>
          <w:noProof/>
          <w:sz w:val="22"/>
          <w:szCs w:val="22"/>
        </w:rPr>
        <w:drawing>
          <wp:inline distT="0" distB="0" distL="0" distR="0">
            <wp:extent cx="5943600" cy="1413994"/>
            <wp:effectExtent l="0" t="0" r="0" b="0"/>
            <wp:docPr id="2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7" cstate="print"/>
                    <a:srcRect/>
                    <a:stretch>
                      <a:fillRect/>
                    </a:stretch>
                  </pic:blipFill>
                  <pic:spPr>
                    <a:xfrm>
                      <a:off x="0" y="0"/>
                      <a:ext cx="5943600" cy="1413994"/>
                    </a:xfrm>
                    <a:prstGeom prst="rect">
                      <a:avLst/>
                    </a:prstGeom>
                    <a:ln/>
                  </pic:spPr>
                </pic:pic>
              </a:graphicData>
            </a:graphic>
          </wp:inline>
        </w:drawing>
      </w:r>
    </w:p>
    <w:p w:rsidR="00C600DD" w:rsidRDefault="00C600DD">
      <w:pPr>
        <w:rPr>
          <w:rFonts w:asciiTheme="minorHAnsi" w:hAnsiTheme="minorHAnsi"/>
          <w:sz w:val="22"/>
          <w:szCs w:val="22"/>
        </w:rPr>
      </w:pPr>
    </w:p>
    <w:p w:rsidR="000178AA" w:rsidRPr="009029CD" w:rsidRDefault="000178AA" w:rsidP="00570ADF">
      <w:pPr>
        <w:pStyle w:val="Caption"/>
        <w:ind w:firstLine="720"/>
        <w:rPr>
          <w:rFonts w:asciiTheme="minorHAnsi" w:hAnsiTheme="minorHAnsi"/>
          <w:b/>
          <w:i w:val="0"/>
          <w:color w:val="auto"/>
          <w:sz w:val="22"/>
          <w:szCs w:val="22"/>
        </w:rPr>
      </w:pPr>
      <w:bookmarkStart w:id="234" w:name="_Toc436747341"/>
      <w:r w:rsidRPr="009029CD">
        <w:rPr>
          <w:rFonts w:asciiTheme="minorHAnsi" w:hAnsiTheme="minorHAnsi"/>
          <w:b/>
          <w:i w:val="0"/>
          <w:color w:val="auto"/>
          <w:sz w:val="22"/>
          <w:szCs w:val="22"/>
        </w:rPr>
        <w:t>Figure 10-21. Array of Behavioral Endpoints Based on Dietary Residues</w:t>
      </w:r>
      <w:bookmarkEnd w:id="234"/>
    </w:p>
    <w:p w:rsidR="00E86E28" w:rsidRPr="000928C5" w:rsidRDefault="00C61FF6">
      <w:pP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691008" behindDoc="0" locked="0" layoutInCell="0" allowOverlap="1">
                <wp:simplePos x="0" y="0"/>
                <wp:positionH relativeFrom="margin">
                  <wp:posOffset>4940300</wp:posOffset>
                </wp:positionH>
                <wp:positionV relativeFrom="paragraph">
                  <wp:posOffset>1371600</wp:posOffset>
                </wp:positionV>
                <wp:extent cx="990600" cy="381000"/>
                <wp:effectExtent l="0" t="0" r="3175" b="0"/>
                <wp:wrapNone/>
                <wp:docPr id="9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Annelida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127" style="position:absolute;left:0;text-align:left;margin-left:389pt;margin-top:108pt;width:78pt;height:3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" o:allowincell="f" filled="f" stroked="f">
                <v:textbox inset="2.53958mm,1.2694mm,2.53958mm,1.2694mm">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Annelida</w:t>
                      </w:r>
                    </w:p>
                  </w:txbxContent>
                </v:textbox>
                <w10:wrap anchorx="margin"/>
              </v:rect>
            </w:pict>
          </mc:Fallback>
        </mc:AlternateContent>
      </w:r>
      <w:r w:rsidR="00B6151F" w:rsidRPr="000928C5">
        <w:rPr>
          <w:rFonts w:asciiTheme="minorHAnsi" w:hAnsiTheme="minorHAnsi"/>
          <w:b/>
          <w:sz w:val="22"/>
          <w:szCs w:val="22"/>
        </w:rPr>
        <w:t>Arrays of Behavioral Endpoints Based on Treatment Rate (Mass per Unit Area)</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There are no data available for diazinon effects on behavioral endpoints from exposures expressed in terms of treatment rates (lbs </w:t>
      </w:r>
      <w:r w:rsidR="00993263" w:rsidRPr="000928C5">
        <w:rPr>
          <w:rFonts w:asciiTheme="minorHAnsi" w:hAnsiTheme="minorHAnsi"/>
          <w:sz w:val="22"/>
          <w:szCs w:val="22"/>
        </w:rPr>
        <w:t>a.i</w:t>
      </w:r>
      <w:r w:rsidRPr="000928C5">
        <w:rPr>
          <w:rFonts w:asciiTheme="minorHAnsi" w:hAnsiTheme="minorHAnsi"/>
          <w:sz w:val="22"/>
          <w:szCs w:val="22"/>
        </w:rPr>
        <w:t>/A).</w:t>
      </w:r>
    </w:p>
    <w:p w:rsidR="00E86E28" w:rsidRPr="000928C5" w:rsidRDefault="00E86E28">
      <w:pPr>
        <w:rPr>
          <w:rFonts w:asciiTheme="minorHAnsi" w:hAnsiTheme="minorHAnsi"/>
          <w:sz w:val="22"/>
          <w:szCs w:val="22"/>
        </w:rPr>
      </w:pPr>
    </w:p>
    <w:p w:rsidR="00E86E28" w:rsidRPr="000928C5" w:rsidRDefault="00E86E28">
      <w:pPr>
        <w:keepNext/>
        <w:rPr>
          <w:rFonts w:asciiTheme="minorHAnsi" w:hAnsiTheme="minorHAnsi"/>
          <w:sz w:val="22"/>
          <w:szCs w:val="22"/>
        </w:rPr>
      </w:pPr>
    </w:p>
    <w:p w:rsidR="00C600DD" w:rsidRDefault="00C61FF6">
      <w:pP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689984" behindDoc="0" locked="0" layoutInCell="0" allowOverlap="1">
                <wp:simplePos x="0" y="0"/>
                <wp:positionH relativeFrom="margin">
                  <wp:posOffset>4975860</wp:posOffset>
                </wp:positionH>
                <wp:positionV relativeFrom="paragraph">
                  <wp:posOffset>226695</wp:posOffset>
                </wp:positionV>
                <wp:extent cx="971550" cy="4663440"/>
                <wp:effectExtent l="3810" t="0" r="0" b="0"/>
                <wp:wrapNone/>
                <wp:docPr id="9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66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a</w:t>
                            </w:r>
                            <w:r>
                              <w:rPr>
                                <w:rFonts w:ascii="Calibri" w:eastAsia="Calibri" w:hAnsi="Calibri" w:cs="Calibri"/>
                                <w:sz w:val="22"/>
                              </w:rPr>
                              <w:t xml:space="preserve"> Arthropoda</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9" o:spid="_x0000_s1128" style="position:absolute;left:0;text-align:left;margin-left:391.8pt;margin-top:17.85pt;width:76.5pt;height:367.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" o:allowincell="f" filled="f" stroked="f">
                <v:textbox inset="2.53958mm,1.2694mm,2.53958mm,1.2694mm">
                  <w:txbxContent>
                    <w:p w:rsidR="005825A4" w:rsidRDefault="005825A4">
                      <w:pPr>
                        <w:textDirection w:val="btLr"/>
                      </w:pPr>
                      <w:r>
                        <w:rPr>
                          <w:rFonts w:ascii="Calibri" w:eastAsia="Calibri" w:hAnsi="Calibri" w:cs="Calibri"/>
                          <w:i/>
                          <w:sz w:val="22"/>
                        </w:rPr>
                        <w:t>a</w:t>
                      </w:r>
                      <w:r>
                        <w:rPr>
                          <w:rFonts w:ascii="Calibri" w:eastAsia="Calibri" w:hAnsi="Calibri" w:cs="Calibri"/>
                          <w:sz w:val="22"/>
                        </w:rPr>
                        <w:t xml:space="preserve"> Arthropoda</w:t>
                      </w:r>
                    </w:p>
                  </w:txbxContent>
                </v:textbox>
                <w10:wrap anchorx="margin"/>
              </v:rect>
            </w:pict>
          </mc:Fallback>
        </mc:AlternateContent>
      </w:r>
      <w:r>
        <w:rPr>
          <w:rFonts w:asciiTheme="minorHAnsi" w:hAnsiTheme="minorHAnsi"/>
          <w:noProof/>
          <w:sz w:val="22"/>
          <w:szCs w:val="22"/>
        </w:rPr>
        <mc:AlternateContent>
          <mc:Choice Requires="wps">
            <w:drawing>
              <wp:anchor distT="0" distB="0" distL="114300" distR="114300" simplePos="0" relativeHeight="251692032" behindDoc="0" locked="0" layoutInCell="0" allowOverlap="1">
                <wp:simplePos x="0" y="0"/>
                <wp:positionH relativeFrom="margin">
                  <wp:posOffset>4747260</wp:posOffset>
                </wp:positionH>
                <wp:positionV relativeFrom="paragraph">
                  <wp:posOffset>1430655</wp:posOffset>
                </wp:positionV>
                <wp:extent cx="971550" cy="243840"/>
                <wp:effectExtent l="3810" t="1905" r="0" b="1905"/>
                <wp:wrapNone/>
                <wp:docPr id="9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Arthropoda</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90" o:spid="_x0000_s1129" style="position:absolute;left:0;text-align:left;margin-left:373.8pt;margin-top:112.65pt;width:76.5pt;height:19.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" o:allowincell="f" filled="f" stroked="f">
                <v:textbox inset="2.53958mm,1.2694mm,2.53958mm,1.2694mm">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Arthropoda</w:t>
                      </w:r>
                    </w:p>
                  </w:txbxContent>
                </v:textbox>
                <w10:wrap anchorx="margin"/>
              </v:rect>
            </w:pict>
          </mc:Fallback>
        </mc:AlternateContent>
      </w:r>
      <w:r w:rsidR="00B6151F" w:rsidRPr="000928C5">
        <w:rPr>
          <w:rFonts w:asciiTheme="minorHAnsi" w:hAnsiTheme="minorHAnsi"/>
          <w:noProof/>
          <w:sz w:val="22"/>
          <w:szCs w:val="22"/>
        </w:rPr>
        <w:drawing>
          <wp:inline distT="0" distB="0" distL="0" distR="0">
            <wp:extent cx="5943600" cy="1298436"/>
            <wp:effectExtent l="0" t="0" r="0" b="0"/>
            <wp:docPr id="2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8" cstate="print"/>
                    <a:srcRect/>
                    <a:stretch>
                      <a:fillRect/>
                    </a:stretch>
                  </pic:blipFill>
                  <pic:spPr>
                    <a:xfrm>
                      <a:off x="0" y="0"/>
                      <a:ext cx="5943600" cy="1298436"/>
                    </a:xfrm>
                    <a:prstGeom prst="rect">
                      <a:avLst/>
                    </a:prstGeom>
                    <a:ln/>
                  </pic:spPr>
                </pic:pic>
              </a:graphicData>
            </a:graphic>
          </wp:inline>
        </w:drawing>
      </w:r>
      <w:r w:rsidR="00B6151F" w:rsidRPr="000928C5">
        <w:rPr>
          <w:rFonts w:asciiTheme="minorHAnsi" w:hAnsiTheme="minorHAnsi"/>
          <w:noProof/>
          <w:sz w:val="22"/>
          <w:szCs w:val="22"/>
        </w:rPr>
        <w:drawing>
          <wp:inline distT="0" distB="0" distL="0" distR="0">
            <wp:extent cx="5943600" cy="1413994"/>
            <wp:effectExtent l="0" t="0" r="0" b="0"/>
            <wp:docPr id="2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99" cstate="print"/>
                    <a:srcRect/>
                    <a:stretch>
                      <a:fillRect/>
                    </a:stretch>
                  </pic:blipFill>
                  <pic:spPr>
                    <a:xfrm>
                      <a:off x="0" y="0"/>
                      <a:ext cx="5943600" cy="1413994"/>
                    </a:xfrm>
                    <a:prstGeom prst="rect">
                      <a:avLst/>
                    </a:prstGeom>
                    <a:ln/>
                  </pic:spPr>
                </pic:pic>
              </a:graphicData>
            </a:graphic>
          </wp:inline>
        </w:drawing>
      </w:r>
    </w:p>
    <w:p w:rsidR="00C600DD" w:rsidRDefault="00C600DD">
      <w:pPr>
        <w:rPr>
          <w:rFonts w:asciiTheme="minorHAnsi" w:hAnsiTheme="minorHAnsi"/>
          <w:sz w:val="22"/>
          <w:szCs w:val="22"/>
        </w:rPr>
      </w:pPr>
    </w:p>
    <w:p w:rsidR="000178AA" w:rsidRPr="009029CD" w:rsidRDefault="000178AA" w:rsidP="00570ADF">
      <w:pPr>
        <w:pStyle w:val="Caption"/>
        <w:ind w:firstLine="720"/>
        <w:rPr>
          <w:rFonts w:asciiTheme="minorHAnsi" w:hAnsiTheme="minorHAnsi"/>
          <w:b/>
          <w:i w:val="0"/>
          <w:color w:val="auto"/>
          <w:sz w:val="22"/>
          <w:szCs w:val="22"/>
        </w:rPr>
      </w:pPr>
      <w:bookmarkStart w:id="235" w:name="_Toc436747342"/>
      <w:r w:rsidRPr="009029CD">
        <w:rPr>
          <w:rFonts w:asciiTheme="minorHAnsi" w:hAnsiTheme="minorHAnsi"/>
          <w:b/>
          <w:i w:val="0"/>
          <w:color w:val="auto"/>
          <w:sz w:val="22"/>
          <w:szCs w:val="22"/>
        </w:rPr>
        <w:t>Figure 10-22. Array of Behavioral Endpoints Reported in Parts per Million (ppm)</w:t>
      </w:r>
      <w:bookmarkEnd w:id="235"/>
    </w:p>
    <w:p w:rsidR="00E86E28" w:rsidRPr="000928C5" w:rsidRDefault="00C61FF6">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93056" behindDoc="0" locked="0" layoutInCell="0" allowOverlap="1">
                <wp:simplePos x="0" y="0"/>
                <wp:positionH relativeFrom="margin">
                  <wp:posOffset>4749800</wp:posOffset>
                </wp:positionH>
                <wp:positionV relativeFrom="paragraph">
                  <wp:posOffset>1206500</wp:posOffset>
                </wp:positionV>
                <wp:extent cx="977900" cy="381000"/>
                <wp:effectExtent l="0" t="0" r="0" b="3175"/>
                <wp:wrapNone/>
                <wp:docPr id="9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130" style="position:absolute;left:0;text-align:left;margin-left:374pt;margin-top:95pt;width:77pt;height:30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" o:allowincell="f" filled="f" stroked="f">
                <v:textbox inset="2.53958mm,1.2694mm,2.53958mm,1.2694mm">
                  <w:txbxContent>
                    <w:p w:rsidR="005825A4" w:rsidRDefault="005825A4">
                      <w:pPr>
                        <w:textDirection w:val="btLr"/>
                      </w:pPr>
                    </w:p>
                  </w:txbxContent>
                </v:textbox>
                <w10:wrap anchorx="margin"/>
              </v:rect>
            </w:pict>
          </mc:Fallback>
        </mc:AlternateContent>
      </w:r>
    </w:p>
    <w:p w:rsidR="00E86E28" w:rsidRPr="000928C5" w:rsidRDefault="00E86E28">
      <w:pPr>
        <w:rPr>
          <w:rFonts w:asciiTheme="minorHAnsi" w:hAnsiTheme="minorHAnsi"/>
          <w:sz w:val="22"/>
          <w:szCs w:val="22"/>
        </w:rPr>
      </w:pPr>
    </w:p>
    <w:p w:rsidR="00E86E28" w:rsidRPr="006D7FB7" w:rsidRDefault="008A2747">
      <w:pPr>
        <w:pStyle w:val="Heading3"/>
        <w:spacing w:before="0"/>
        <w:rPr>
          <w:rFonts w:asciiTheme="minorHAnsi" w:hAnsiTheme="minorHAnsi"/>
          <w:b/>
          <w:color w:val="auto"/>
          <w:sz w:val="22"/>
          <w:szCs w:val="22"/>
        </w:rPr>
      </w:pPr>
      <w:bookmarkStart w:id="236" w:name="h.4bvk7pj" w:colFirst="0" w:colLast="0"/>
      <w:bookmarkStart w:id="237" w:name="_Toc436808234"/>
      <w:bookmarkEnd w:id="236"/>
      <w:r w:rsidRPr="006D7FB7">
        <w:rPr>
          <w:rFonts w:asciiTheme="minorHAnsi" w:hAnsiTheme="minorHAnsi"/>
          <w:b/>
          <w:color w:val="auto"/>
          <w:sz w:val="22"/>
          <w:szCs w:val="22"/>
        </w:rPr>
        <w:t>10.4.2.4. Effects on Sensory F</w:t>
      </w:r>
      <w:r w:rsidR="00B6151F" w:rsidRPr="006D7FB7">
        <w:rPr>
          <w:rFonts w:asciiTheme="minorHAnsi" w:hAnsiTheme="minorHAnsi"/>
          <w:b/>
          <w:color w:val="auto"/>
          <w:sz w:val="22"/>
          <w:szCs w:val="22"/>
        </w:rPr>
        <w:t>unction</w:t>
      </w:r>
      <w:r w:rsidRPr="006D7FB7">
        <w:rPr>
          <w:rFonts w:asciiTheme="minorHAnsi" w:hAnsiTheme="minorHAnsi"/>
          <w:b/>
          <w:color w:val="auto"/>
          <w:sz w:val="22"/>
          <w:szCs w:val="22"/>
        </w:rPr>
        <w:t xml:space="preserve"> of Terrestrial Invertebrates</w:t>
      </w:r>
      <w:bookmarkEnd w:id="237"/>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There are no data available for diazinon effects on sensory function in terrestrial invertebrates.</w:t>
      </w:r>
    </w:p>
    <w:p w:rsidR="00E86E28" w:rsidRPr="000928C5" w:rsidRDefault="00E86E28">
      <w:pPr>
        <w:rPr>
          <w:rFonts w:asciiTheme="minorHAnsi" w:hAnsiTheme="minorHAnsi"/>
          <w:sz w:val="22"/>
          <w:szCs w:val="22"/>
        </w:rPr>
      </w:pPr>
    </w:p>
    <w:p w:rsidR="00E86E28" w:rsidRPr="006D7FB7" w:rsidRDefault="008A2747">
      <w:pPr>
        <w:pStyle w:val="Heading3"/>
        <w:spacing w:before="0"/>
        <w:rPr>
          <w:rFonts w:asciiTheme="minorHAnsi" w:hAnsiTheme="minorHAnsi"/>
          <w:b/>
          <w:color w:val="auto"/>
          <w:sz w:val="22"/>
          <w:szCs w:val="22"/>
        </w:rPr>
      </w:pPr>
      <w:bookmarkStart w:id="238" w:name="h.2r0uhxc" w:colFirst="0" w:colLast="0"/>
      <w:bookmarkStart w:id="239" w:name="_Toc436808235"/>
      <w:bookmarkEnd w:id="238"/>
      <w:r w:rsidRPr="006D7FB7">
        <w:rPr>
          <w:rFonts w:asciiTheme="minorHAnsi" w:hAnsiTheme="minorHAnsi"/>
          <w:b/>
          <w:color w:val="auto"/>
          <w:sz w:val="22"/>
          <w:szCs w:val="22"/>
        </w:rPr>
        <w:t>10.4.2.5. Other Effects Reported for Terrestrial Invertebrates</w:t>
      </w:r>
      <w:bookmarkEnd w:id="239"/>
    </w:p>
    <w:p w:rsidR="00E86E28" w:rsidRPr="000928C5" w:rsidRDefault="00E86E28">
      <w:pPr>
        <w:keepNext/>
        <w:keepLines/>
        <w:rPr>
          <w:rFonts w:asciiTheme="minorHAnsi" w:hAnsiTheme="minorHAnsi"/>
          <w:sz w:val="22"/>
          <w:szCs w:val="22"/>
        </w:rPr>
      </w:pPr>
    </w:p>
    <w:p w:rsidR="00E86E28" w:rsidRPr="000928C5" w:rsidRDefault="00B6151F">
      <w:pPr>
        <w:keepNext/>
        <w:keepLines/>
        <w:rPr>
          <w:rFonts w:asciiTheme="minorHAnsi" w:hAnsiTheme="minorHAnsi"/>
          <w:sz w:val="22"/>
          <w:szCs w:val="22"/>
        </w:rPr>
      </w:pPr>
      <w:r w:rsidRPr="000928C5">
        <w:rPr>
          <w:rFonts w:asciiTheme="minorHAnsi" w:hAnsiTheme="minorHAnsi"/>
          <w:sz w:val="22"/>
          <w:szCs w:val="22"/>
        </w:rPr>
        <w:t>For terrestrial invertebrates exposed to diazinon, biochemical effects in the open literature are reported for cholinesterase activity, protein, lipids, and glycogen.  Observations are generally presented as NOAEC/LOAEC values or EC</w:t>
      </w:r>
      <w:r w:rsidRPr="000928C5">
        <w:rPr>
          <w:rFonts w:asciiTheme="minorHAnsi" w:hAnsiTheme="minorHAnsi"/>
          <w:sz w:val="22"/>
          <w:szCs w:val="22"/>
          <w:vertAlign w:val="subscript"/>
        </w:rPr>
        <w:t>50</w:t>
      </w:r>
      <w:r w:rsidRPr="000928C5">
        <w:rPr>
          <w:rFonts w:asciiTheme="minorHAnsi" w:hAnsiTheme="minorHAnsi"/>
          <w:sz w:val="22"/>
          <w:szCs w:val="22"/>
        </w:rPr>
        <w:t xml:space="preserve"> values, which establish a baseline for statistically significant effects but do not correspond to a given magnitude of effect.  The studies reviewed for possible quantitative use in the diazinon assessment included no IC</w:t>
      </w:r>
      <w:r w:rsidRPr="000928C5">
        <w:rPr>
          <w:rFonts w:asciiTheme="minorHAnsi" w:hAnsiTheme="minorHAnsi"/>
          <w:sz w:val="22"/>
          <w:szCs w:val="22"/>
          <w:vertAlign w:val="subscript"/>
        </w:rPr>
        <w:t>50</w:t>
      </w:r>
      <w:r w:rsidRPr="000928C5">
        <w:rPr>
          <w:rFonts w:asciiTheme="minorHAnsi" w:hAnsiTheme="minorHAnsi"/>
          <w:sz w:val="22"/>
          <w:szCs w:val="22"/>
        </w:rPr>
        <w:t xml:space="preserve"> values (concentration that elicits an average inhibition of 50%) for biochemical effects.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Cholinesterase activity was significantly reduced in adult wolf spiders (</w:t>
      </w:r>
      <w:r w:rsidRPr="000928C5">
        <w:rPr>
          <w:rFonts w:asciiTheme="minorHAnsi" w:hAnsiTheme="minorHAnsi"/>
          <w:i/>
          <w:sz w:val="22"/>
          <w:szCs w:val="22"/>
        </w:rPr>
        <w:t>L. hilaris</w:t>
      </w:r>
      <w:r w:rsidRPr="000928C5">
        <w:rPr>
          <w:rFonts w:asciiTheme="minorHAnsi" w:hAnsiTheme="minorHAnsi"/>
          <w:sz w:val="22"/>
          <w:szCs w:val="22"/>
        </w:rPr>
        <w:t xml:space="preserve">) exposed to diazinon soil residues for 48 hours at 12 mg/kg soil (2.1 lbs/A) (Van Erp </w:t>
      </w:r>
      <w:r w:rsidRPr="000928C5">
        <w:rPr>
          <w:rFonts w:asciiTheme="minorHAnsi" w:hAnsiTheme="minorHAnsi"/>
          <w:i/>
          <w:sz w:val="22"/>
          <w:szCs w:val="22"/>
        </w:rPr>
        <w:t>et al.</w:t>
      </w:r>
      <w:r w:rsidR="00570ADF">
        <w:rPr>
          <w:rFonts w:asciiTheme="minorHAnsi" w:hAnsiTheme="minorHAnsi"/>
          <w:i/>
          <w:sz w:val="22"/>
          <w:szCs w:val="22"/>
        </w:rPr>
        <w:t>,</w:t>
      </w:r>
      <w:r w:rsidRPr="000928C5">
        <w:rPr>
          <w:rFonts w:asciiTheme="minorHAnsi" w:hAnsiTheme="minorHAnsi"/>
          <w:sz w:val="22"/>
          <w:szCs w:val="22"/>
        </w:rPr>
        <w:t xml:space="preserve"> 2002</w:t>
      </w:r>
      <w:r w:rsidR="00570ADF">
        <w:rPr>
          <w:rFonts w:asciiTheme="minorHAnsi" w:hAnsiTheme="minorHAnsi"/>
          <w:sz w:val="22"/>
          <w:szCs w:val="22"/>
        </w:rPr>
        <w:t>;</w:t>
      </w:r>
      <w:r w:rsidRPr="000928C5">
        <w:rPr>
          <w:rFonts w:asciiTheme="minorHAnsi" w:hAnsiTheme="minorHAnsi"/>
          <w:sz w:val="22"/>
          <w:szCs w:val="22"/>
        </w:rPr>
        <w:t xml:space="preserve"> </w:t>
      </w:r>
      <w:r w:rsidRPr="000928C5">
        <w:rPr>
          <w:rFonts w:asciiTheme="minorHAnsi" w:hAnsiTheme="minorHAnsi"/>
          <w:b/>
          <w:sz w:val="22"/>
          <w:szCs w:val="22"/>
        </w:rPr>
        <w:t xml:space="preserve">Table </w:t>
      </w:r>
      <w:r w:rsidR="006D7FB7">
        <w:rPr>
          <w:rFonts w:asciiTheme="minorHAnsi" w:hAnsiTheme="minorHAnsi"/>
          <w:b/>
          <w:sz w:val="22"/>
          <w:szCs w:val="22"/>
        </w:rPr>
        <w:t>10-7</w:t>
      </w:r>
      <w:r w:rsidRPr="000928C5">
        <w:rPr>
          <w:rFonts w:asciiTheme="minorHAnsi" w:hAnsiTheme="minorHAnsi"/>
          <w:sz w:val="22"/>
          <w:szCs w:val="22"/>
        </w:rPr>
        <w:t>).  The same treatment rate elicited significant mortality.  Cholinesterase activity in juvenile isopods (</w:t>
      </w:r>
      <w:r w:rsidRPr="000928C5">
        <w:rPr>
          <w:rFonts w:asciiTheme="minorHAnsi" w:hAnsiTheme="minorHAnsi"/>
          <w:i/>
          <w:sz w:val="22"/>
          <w:szCs w:val="22"/>
        </w:rPr>
        <w:t>P. scaber</w:t>
      </w:r>
      <w:r w:rsidRPr="000928C5">
        <w:rPr>
          <w:rFonts w:asciiTheme="minorHAnsi" w:hAnsiTheme="minorHAnsi"/>
          <w:sz w:val="22"/>
          <w:szCs w:val="22"/>
        </w:rPr>
        <w:t xml:space="preserve">) exposed to diazinon in the diet was significantly lower at all treatment levels (5 ug/g dry food and above) than in controls (Stanek </w:t>
      </w:r>
      <w:r w:rsidRPr="000928C5">
        <w:rPr>
          <w:rFonts w:asciiTheme="minorHAnsi" w:hAnsiTheme="minorHAnsi"/>
          <w:i/>
          <w:sz w:val="22"/>
          <w:szCs w:val="22"/>
        </w:rPr>
        <w:t>et al.</w:t>
      </w:r>
      <w:r w:rsidR="00570ADF">
        <w:rPr>
          <w:rFonts w:asciiTheme="minorHAnsi" w:hAnsiTheme="minorHAnsi"/>
          <w:i/>
          <w:sz w:val="22"/>
          <w:szCs w:val="22"/>
        </w:rPr>
        <w:t>,</w:t>
      </w:r>
      <w:r w:rsidRPr="000928C5">
        <w:rPr>
          <w:rFonts w:asciiTheme="minorHAnsi" w:hAnsiTheme="minorHAnsi"/>
          <w:sz w:val="22"/>
          <w:szCs w:val="22"/>
        </w:rPr>
        <w:t xml:space="preserve"> 2006</w:t>
      </w:r>
      <w:r w:rsidR="00570ADF">
        <w:rPr>
          <w:rFonts w:asciiTheme="minorHAnsi" w:hAnsiTheme="minorHAnsi"/>
          <w:sz w:val="22"/>
          <w:szCs w:val="22"/>
        </w:rPr>
        <w:t>;</w:t>
      </w:r>
      <w:r w:rsidRPr="000928C5">
        <w:rPr>
          <w:rFonts w:asciiTheme="minorHAnsi" w:hAnsiTheme="minorHAnsi"/>
          <w:sz w:val="22"/>
          <w:szCs w:val="22"/>
        </w:rPr>
        <w:t xml:space="preserve"> </w:t>
      </w:r>
      <w:r w:rsidRPr="000928C5">
        <w:rPr>
          <w:rFonts w:asciiTheme="minorHAnsi" w:hAnsiTheme="minorHAnsi"/>
          <w:b/>
          <w:sz w:val="22"/>
          <w:szCs w:val="22"/>
        </w:rPr>
        <w:t xml:space="preserve">Table </w:t>
      </w:r>
      <w:r w:rsidR="006D7FB7">
        <w:rPr>
          <w:rFonts w:asciiTheme="minorHAnsi" w:hAnsiTheme="minorHAnsi"/>
          <w:b/>
          <w:sz w:val="22"/>
          <w:szCs w:val="22"/>
        </w:rPr>
        <w:t>10-8</w:t>
      </w:r>
      <w:r w:rsidRPr="000928C5">
        <w:rPr>
          <w:rFonts w:asciiTheme="minorHAnsi" w:hAnsiTheme="minorHAnsi"/>
          <w:sz w:val="22"/>
          <w:szCs w:val="22"/>
        </w:rPr>
        <w:t>).  The corresponding EC</w:t>
      </w:r>
      <w:r w:rsidRPr="000928C5">
        <w:rPr>
          <w:rFonts w:asciiTheme="minorHAnsi" w:hAnsiTheme="minorHAnsi"/>
          <w:sz w:val="22"/>
          <w:szCs w:val="22"/>
          <w:vertAlign w:val="subscript"/>
        </w:rPr>
        <w:t>50</w:t>
      </w:r>
      <w:r w:rsidRPr="000928C5">
        <w:rPr>
          <w:rFonts w:asciiTheme="minorHAnsi" w:hAnsiTheme="minorHAnsi"/>
          <w:sz w:val="22"/>
          <w:szCs w:val="22"/>
        </w:rPr>
        <w:t xml:space="preserve"> value was 15 ug/g dry food, with 95% confidence intervals of 7.7 to 23 ug/g dry food.  The percent reduction and standard error for cholinesterase activity at each treatment level were not reported.  Figures in the published article showed apparently similar levels of cholinesterase activity in juvenile isopods exposed to 5 and 10 ug/g dry food, with a drop off at higher treatment levels.  The NOAEC for juvenile mortality in the experiment was 5 ug/g dry food.  Adult isopods exposed to the same treatment rates were less sensitive than juveniles: the EC</w:t>
      </w:r>
      <w:r w:rsidRPr="000928C5">
        <w:rPr>
          <w:rFonts w:asciiTheme="minorHAnsi" w:hAnsiTheme="minorHAnsi"/>
          <w:sz w:val="22"/>
          <w:szCs w:val="22"/>
          <w:vertAlign w:val="subscript"/>
        </w:rPr>
        <w:t>50</w:t>
      </w:r>
      <w:r w:rsidRPr="000928C5">
        <w:rPr>
          <w:rFonts w:asciiTheme="minorHAnsi" w:hAnsiTheme="minorHAnsi"/>
          <w:sz w:val="22"/>
          <w:szCs w:val="22"/>
        </w:rPr>
        <w:t xml:space="preserve"> for cholinesterase activity (73 ug/g dry food) had unbounded 95% confidence intervals due to high variability, and fell approximately midpoint of the adult mortality NOAEC (50 ug/g dry food) and LOAEC (100 ug/g dry food).  Overall, cholinesterase inhibition was consistently observed in surviving invertebrates at treatment levels concurrent with mortality, and cholinesterase inhibition at lower treatment levels was generally slight but sometimes statistically significant.</w:t>
      </w:r>
    </w:p>
    <w:p w:rsidR="00E86E28" w:rsidRPr="000928C5" w:rsidRDefault="00E86E28">
      <w:pPr>
        <w:rPr>
          <w:rFonts w:asciiTheme="minorHAnsi" w:hAnsiTheme="minorHAnsi"/>
          <w:sz w:val="22"/>
          <w:szCs w:val="22"/>
        </w:rPr>
      </w:pPr>
    </w:p>
    <w:p w:rsidR="00570ADF" w:rsidRDefault="00B6151F">
      <w:pPr>
        <w:rPr>
          <w:rFonts w:asciiTheme="minorHAnsi" w:hAnsiTheme="minorHAnsi"/>
          <w:sz w:val="22"/>
          <w:szCs w:val="22"/>
        </w:rPr>
      </w:pPr>
      <w:r w:rsidRPr="000928C5">
        <w:rPr>
          <w:rFonts w:asciiTheme="minorHAnsi" w:hAnsiTheme="minorHAnsi"/>
          <w:sz w:val="22"/>
          <w:szCs w:val="22"/>
        </w:rPr>
        <w:t xml:space="preserve">Measurements of protein, glycogen, and lipids were reported for isopods exposed to diazinon via substrate or food.  Vink </w:t>
      </w:r>
      <w:r w:rsidRPr="000928C5">
        <w:rPr>
          <w:rFonts w:asciiTheme="minorHAnsi" w:hAnsiTheme="minorHAnsi"/>
          <w:i/>
          <w:sz w:val="22"/>
          <w:szCs w:val="22"/>
        </w:rPr>
        <w:t>et al</w:t>
      </w:r>
      <w:r w:rsidRPr="000928C5">
        <w:rPr>
          <w:rFonts w:asciiTheme="minorHAnsi" w:hAnsiTheme="minorHAnsi"/>
          <w:sz w:val="22"/>
          <w:szCs w:val="22"/>
        </w:rPr>
        <w:t>. (1995) showed that protein (NOAEC: 0.51 ug/g dry substrate) and glycogen (NOAEC: 0.24 ug/g dry substrate) were significantly lower in diazinon-treated, adult isopods (</w:t>
      </w:r>
      <w:r w:rsidRPr="000928C5">
        <w:rPr>
          <w:rFonts w:asciiTheme="minorHAnsi" w:hAnsiTheme="minorHAnsi"/>
          <w:i/>
          <w:sz w:val="22"/>
          <w:szCs w:val="22"/>
        </w:rPr>
        <w:t>P. pruinosis</w:t>
      </w:r>
      <w:r w:rsidRPr="000928C5">
        <w:rPr>
          <w:rFonts w:asciiTheme="minorHAnsi" w:hAnsiTheme="minorHAnsi"/>
          <w:sz w:val="22"/>
          <w:szCs w:val="22"/>
        </w:rPr>
        <w:t>) exposed for six weeks than in control specimens.  There were no effects on growth via substrate exposure (</w:t>
      </w:r>
      <w:r w:rsidRPr="000928C5">
        <w:rPr>
          <w:rFonts w:asciiTheme="minorHAnsi" w:hAnsiTheme="minorHAnsi"/>
          <w:b/>
          <w:sz w:val="22"/>
          <w:szCs w:val="22"/>
        </w:rPr>
        <w:t xml:space="preserve">Table </w:t>
      </w:r>
      <w:r w:rsidR="006D7FB7">
        <w:rPr>
          <w:rFonts w:asciiTheme="minorHAnsi" w:hAnsiTheme="minorHAnsi"/>
          <w:b/>
          <w:sz w:val="22"/>
          <w:szCs w:val="22"/>
        </w:rPr>
        <w:t>10-7</w:t>
      </w:r>
      <w:r w:rsidRPr="000928C5">
        <w:rPr>
          <w:rFonts w:asciiTheme="minorHAnsi" w:hAnsiTheme="minorHAnsi"/>
          <w:sz w:val="22"/>
          <w:szCs w:val="22"/>
        </w:rPr>
        <w:t>).  The parallel dietary exposure experiment with adult isopods, which showed statistically significant effects on growth at all treatment levels, showed significantly lower lipid levels (NOAEC &lt; 8.71 ug/g dry food) but no effects on protein.  The mortality LC</w:t>
      </w:r>
      <w:r w:rsidRPr="000928C5">
        <w:rPr>
          <w:rFonts w:asciiTheme="minorHAnsi" w:hAnsiTheme="minorHAnsi"/>
          <w:sz w:val="22"/>
          <w:szCs w:val="22"/>
          <w:vertAlign w:val="subscript"/>
        </w:rPr>
        <w:t>50</w:t>
      </w:r>
      <w:r w:rsidRPr="000928C5">
        <w:rPr>
          <w:rFonts w:asciiTheme="minorHAnsi" w:hAnsiTheme="minorHAnsi"/>
          <w:sz w:val="22"/>
          <w:szCs w:val="22"/>
        </w:rPr>
        <w:t xml:space="preserve"> values for these experiments were 3.09 ug/g dry substrate and 74.2 ug/g dry food, respectively.  A two-week dietary exposure caused no effect on </w:t>
      </w:r>
    </w:p>
    <w:p w:rsidR="00570ADF" w:rsidRDefault="00570ADF">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glycogen or lipids in juvenile or adult isopods (Stanek </w:t>
      </w:r>
      <w:r w:rsidRPr="000928C5">
        <w:rPr>
          <w:rFonts w:asciiTheme="minorHAnsi" w:hAnsiTheme="minorHAnsi"/>
          <w:i/>
          <w:sz w:val="22"/>
          <w:szCs w:val="22"/>
        </w:rPr>
        <w:t>et al.</w:t>
      </w:r>
      <w:r w:rsidRPr="000928C5">
        <w:rPr>
          <w:rFonts w:asciiTheme="minorHAnsi" w:hAnsiTheme="minorHAnsi"/>
          <w:sz w:val="22"/>
          <w:szCs w:val="22"/>
        </w:rPr>
        <w:t xml:space="preserve"> 2006).  Protein was significantly lower in both juvenile and adult isopods exposed to 100 ug/g dry food (NOAEC: 50 ug/g dry food).  Significant mortality in these experiments was seen in juveniles at 10 ug/g dry food and in adults at 100 ug/g dry food.  Overall, it remains unclear whether and how diazinon may directly affect bioenergetic parameters such as protein, glycogen, and lipid content in terrestrial invertebrates, and whether such effects may have adverse fitness consequences at sublethal exposure levels in the species tested.</w:t>
      </w:r>
    </w:p>
    <w:p w:rsidR="00E86E28" w:rsidRPr="000928C5" w:rsidRDefault="00E86E28">
      <w:pPr>
        <w:keepNext/>
        <w:keepLines/>
        <w:rPr>
          <w:rFonts w:asciiTheme="minorHAnsi" w:hAnsiTheme="minorHAnsi"/>
          <w:sz w:val="22"/>
          <w:szCs w:val="22"/>
        </w:rPr>
      </w:pPr>
    </w:p>
    <w:p w:rsidR="00E86E28" w:rsidRPr="009029CD" w:rsidRDefault="00566563" w:rsidP="00566563">
      <w:pPr>
        <w:pStyle w:val="Caption"/>
        <w:rPr>
          <w:rFonts w:asciiTheme="minorHAnsi" w:hAnsiTheme="minorHAnsi"/>
          <w:b/>
          <w:i w:val="0"/>
          <w:color w:val="auto"/>
          <w:sz w:val="22"/>
          <w:szCs w:val="22"/>
        </w:rPr>
      </w:pPr>
      <w:bookmarkStart w:id="240" w:name="h.1664s55" w:colFirst="0" w:colLast="0"/>
      <w:bookmarkStart w:id="241" w:name="_Toc436127740"/>
      <w:bookmarkEnd w:id="240"/>
      <w:r w:rsidRPr="009029CD">
        <w:rPr>
          <w:rFonts w:asciiTheme="minorHAnsi" w:hAnsiTheme="minorHAnsi"/>
          <w:b/>
          <w:i w:val="0"/>
          <w:color w:val="auto"/>
          <w:sz w:val="22"/>
          <w:szCs w:val="22"/>
        </w:rPr>
        <w:t xml:space="preserve">Table </w:t>
      </w:r>
      <w:r w:rsidR="0011092F" w:rsidRPr="009029CD">
        <w:rPr>
          <w:rFonts w:asciiTheme="minorHAnsi" w:hAnsiTheme="minorHAnsi"/>
          <w:b/>
          <w:i w:val="0"/>
          <w:color w:val="auto"/>
          <w:sz w:val="22"/>
          <w:szCs w:val="22"/>
        </w:rPr>
        <w:t>10</w:t>
      </w:r>
      <w:r w:rsidRPr="009029CD">
        <w:rPr>
          <w:rFonts w:asciiTheme="minorHAnsi" w:hAnsiTheme="minorHAnsi"/>
          <w:b/>
          <w:i w:val="0"/>
          <w:color w:val="auto"/>
          <w:sz w:val="22"/>
          <w:szCs w:val="22"/>
        </w:rPr>
        <w:t>-7. Sublethal Effects in Terrestrial Invertebrates (</w:t>
      </w:r>
      <w:r w:rsidR="00D44CC3" w:rsidRPr="009029CD">
        <w:rPr>
          <w:rFonts w:asciiTheme="minorHAnsi" w:hAnsiTheme="minorHAnsi"/>
          <w:b/>
          <w:i w:val="0"/>
          <w:color w:val="auto"/>
          <w:sz w:val="22"/>
          <w:szCs w:val="22"/>
        </w:rPr>
        <w:t>A</w:t>
      </w:r>
      <w:r w:rsidRPr="009029CD">
        <w:rPr>
          <w:rFonts w:asciiTheme="minorHAnsi" w:hAnsiTheme="minorHAnsi"/>
          <w:b/>
          <w:i w:val="0"/>
          <w:color w:val="auto"/>
          <w:sz w:val="22"/>
          <w:szCs w:val="22"/>
        </w:rPr>
        <w:t>dults) Exposed to Diazinon Residues through Contact with Soil or Substrate</w:t>
      </w:r>
      <w:r w:rsidR="00B6151F" w:rsidRPr="009029CD">
        <w:rPr>
          <w:rFonts w:asciiTheme="minorHAnsi" w:hAnsiTheme="minorHAnsi"/>
          <w:b/>
          <w:i w:val="0"/>
          <w:color w:val="auto"/>
          <w:sz w:val="22"/>
          <w:szCs w:val="22"/>
        </w:rPr>
        <w:t>.</w:t>
      </w:r>
      <w:bookmarkEnd w:id="241"/>
    </w:p>
    <w:tbl>
      <w:tblPr>
        <w:tblStyle w:val="aff5"/>
        <w:tblW w:w="9359" w:type="dxa"/>
        <w:tblInd w:w="-115" w:type="dxa"/>
        <w:tblLayout w:type="fixed"/>
        <w:tblLook w:val="0400" w:firstRow="0" w:lastRow="0" w:firstColumn="0" w:lastColumn="0" w:noHBand="0" w:noVBand="1"/>
      </w:tblPr>
      <w:tblGrid>
        <w:gridCol w:w="1471"/>
        <w:gridCol w:w="1390"/>
        <w:gridCol w:w="1131"/>
        <w:gridCol w:w="1563"/>
        <w:gridCol w:w="1045"/>
        <w:gridCol w:w="1563"/>
        <w:gridCol w:w="1196"/>
      </w:tblGrid>
      <w:tr w:rsidR="00E86E28" w:rsidRPr="000928C5">
        <w:tc>
          <w:tcPr>
            <w:tcW w:w="1472" w:type="dxa"/>
            <w:shd w:val="clear" w:color="auto" w:fill="F2F2F2"/>
          </w:tcPr>
          <w:p w:rsidR="00E86E28" w:rsidRPr="000928C5" w:rsidRDefault="00B6151F">
            <w:pPr>
              <w:rPr>
                <w:rFonts w:asciiTheme="minorHAnsi" w:hAnsiTheme="minorHAnsi"/>
                <w:sz w:val="22"/>
                <w:szCs w:val="22"/>
              </w:rPr>
            </w:pPr>
            <w:r w:rsidRPr="000928C5">
              <w:rPr>
                <w:rFonts w:asciiTheme="minorHAnsi" w:hAnsiTheme="minorHAnsi"/>
                <w:b/>
                <w:sz w:val="22"/>
                <w:szCs w:val="22"/>
              </w:rPr>
              <w:t>Species</w:t>
            </w:r>
          </w:p>
        </w:tc>
        <w:tc>
          <w:tcPr>
            <w:tcW w:w="1390" w:type="dxa"/>
            <w:shd w:val="clear" w:color="auto" w:fill="F2F2F2"/>
          </w:tcPr>
          <w:p w:rsidR="00E86E28" w:rsidRPr="000928C5" w:rsidRDefault="00B6151F">
            <w:pPr>
              <w:rPr>
                <w:rFonts w:asciiTheme="minorHAnsi" w:hAnsiTheme="minorHAnsi"/>
                <w:sz w:val="22"/>
                <w:szCs w:val="22"/>
              </w:rPr>
            </w:pPr>
            <w:r w:rsidRPr="000928C5">
              <w:rPr>
                <w:rFonts w:asciiTheme="minorHAnsi" w:hAnsiTheme="minorHAnsi"/>
                <w:b/>
                <w:sz w:val="22"/>
                <w:szCs w:val="22"/>
              </w:rPr>
              <w:t>Test Item</w:t>
            </w:r>
          </w:p>
        </w:tc>
        <w:tc>
          <w:tcPr>
            <w:tcW w:w="1131" w:type="dxa"/>
            <w:shd w:val="clear" w:color="auto" w:fill="F2F2F2"/>
          </w:tcPr>
          <w:p w:rsidR="00E86E28" w:rsidRPr="000928C5" w:rsidRDefault="00B6151F">
            <w:pPr>
              <w:rPr>
                <w:rFonts w:asciiTheme="minorHAnsi" w:hAnsiTheme="minorHAnsi"/>
                <w:sz w:val="22"/>
                <w:szCs w:val="22"/>
              </w:rPr>
            </w:pPr>
            <w:r w:rsidRPr="000928C5">
              <w:rPr>
                <w:rFonts w:asciiTheme="minorHAnsi" w:hAnsiTheme="minorHAnsi"/>
                <w:b/>
                <w:sz w:val="22"/>
                <w:szCs w:val="22"/>
              </w:rPr>
              <w:t>Duration</w:t>
            </w:r>
          </w:p>
        </w:tc>
        <w:tc>
          <w:tcPr>
            <w:tcW w:w="1563" w:type="dxa"/>
            <w:shd w:val="clear" w:color="auto" w:fill="F2F2F2"/>
          </w:tcPr>
          <w:p w:rsidR="00E86E28" w:rsidRPr="000928C5" w:rsidRDefault="00B6151F">
            <w:pPr>
              <w:rPr>
                <w:rFonts w:asciiTheme="minorHAnsi" w:hAnsiTheme="minorHAnsi"/>
                <w:sz w:val="22"/>
                <w:szCs w:val="22"/>
              </w:rPr>
            </w:pPr>
            <w:r w:rsidRPr="000928C5">
              <w:rPr>
                <w:rFonts w:asciiTheme="minorHAnsi" w:hAnsiTheme="minorHAnsi"/>
                <w:b/>
                <w:sz w:val="22"/>
                <w:szCs w:val="22"/>
              </w:rPr>
              <w:t>Effect Type</w:t>
            </w:r>
          </w:p>
        </w:tc>
        <w:tc>
          <w:tcPr>
            <w:tcW w:w="1045" w:type="dxa"/>
            <w:shd w:val="clear" w:color="auto" w:fill="F2F2F2"/>
          </w:tcPr>
          <w:p w:rsidR="00E86E28" w:rsidRPr="000928C5" w:rsidRDefault="00B6151F">
            <w:pPr>
              <w:rPr>
                <w:rFonts w:asciiTheme="minorHAnsi" w:hAnsiTheme="minorHAnsi"/>
                <w:sz w:val="22"/>
                <w:szCs w:val="22"/>
              </w:rPr>
            </w:pPr>
            <w:r w:rsidRPr="000928C5">
              <w:rPr>
                <w:rFonts w:asciiTheme="minorHAnsi" w:hAnsiTheme="minorHAnsi"/>
                <w:b/>
                <w:sz w:val="22"/>
                <w:szCs w:val="22"/>
              </w:rPr>
              <w:t>Endpoint Type</w:t>
            </w:r>
          </w:p>
        </w:tc>
        <w:tc>
          <w:tcPr>
            <w:tcW w:w="1563" w:type="dxa"/>
            <w:shd w:val="clear" w:color="auto" w:fill="F2F2F2"/>
          </w:tcPr>
          <w:p w:rsidR="00E86E28" w:rsidRPr="000928C5" w:rsidRDefault="00B6151F">
            <w:pPr>
              <w:rPr>
                <w:rFonts w:asciiTheme="minorHAnsi" w:hAnsiTheme="minorHAnsi"/>
                <w:sz w:val="22"/>
                <w:szCs w:val="22"/>
              </w:rPr>
            </w:pPr>
            <w:r w:rsidRPr="000928C5">
              <w:rPr>
                <w:rFonts w:asciiTheme="minorHAnsi" w:hAnsiTheme="minorHAnsi"/>
                <w:b/>
                <w:sz w:val="22"/>
                <w:szCs w:val="22"/>
              </w:rPr>
              <w:t>Endpoint (Slope, 95% CI)</w:t>
            </w:r>
          </w:p>
        </w:tc>
        <w:tc>
          <w:tcPr>
            <w:tcW w:w="1196" w:type="dxa"/>
            <w:shd w:val="clear" w:color="auto" w:fill="F2F2F2"/>
          </w:tcPr>
          <w:p w:rsidR="00E86E28" w:rsidRPr="000928C5" w:rsidRDefault="00B6151F">
            <w:pPr>
              <w:rPr>
                <w:rFonts w:asciiTheme="minorHAnsi" w:hAnsiTheme="minorHAnsi"/>
                <w:sz w:val="22"/>
                <w:szCs w:val="22"/>
              </w:rPr>
            </w:pPr>
            <w:r w:rsidRPr="000928C5">
              <w:rPr>
                <w:rFonts w:asciiTheme="minorHAnsi" w:hAnsiTheme="minorHAnsi"/>
                <w:b/>
                <w:sz w:val="22"/>
                <w:szCs w:val="22"/>
              </w:rPr>
              <w:t>Reference</w:t>
            </w:r>
          </w:p>
        </w:tc>
      </w:tr>
      <w:tr w:rsidR="00E86E28" w:rsidRPr="000928C5">
        <w:tc>
          <w:tcPr>
            <w:tcW w:w="147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Wolf spider (</w:t>
            </w:r>
            <w:r w:rsidRPr="000928C5">
              <w:rPr>
                <w:rFonts w:asciiTheme="minorHAnsi" w:hAnsiTheme="minorHAnsi"/>
                <w:i/>
                <w:sz w:val="22"/>
                <w:szCs w:val="22"/>
              </w:rPr>
              <w:t>Lycosa hilaris</w:t>
            </w:r>
            <w:r w:rsidRPr="000928C5">
              <w:rPr>
                <w:rFonts w:asciiTheme="minorHAnsi" w:hAnsiTheme="minorHAnsi"/>
                <w:sz w:val="22"/>
                <w:szCs w:val="22"/>
              </w:rPr>
              <w:t>)</w:t>
            </w:r>
          </w:p>
        </w:tc>
        <w:tc>
          <w:tcPr>
            <w:tcW w:w="1390"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Basudin</w:t>
            </w:r>
            <w:r w:rsidRPr="000928C5">
              <w:rPr>
                <w:rFonts w:asciiTheme="minorHAnsi" w:hAnsiTheme="minorHAnsi"/>
                <w:sz w:val="22"/>
                <w:szCs w:val="22"/>
                <w:vertAlign w:val="superscript"/>
              </w:rPr>
              <w:t>®</w:t>
            </w:r>
            <w:r w:rsidRPr="000928C5">
              <w:rPr>
                <w:rFonts w:asciiTheme="minorHAnsi" w:hAnsiTheme="minorHAnsi"/>
                <w:sz w:val="22"/>
                <w:szCs w:val="22"/>
              </w:rPr>
              <w:t xml:space="preserve"> EW, 600 g</w:t>
            </w:r>
          </w:p>
        </w:tc>
        <w:tc>
          <w:tcPr>
            <w:tcW w:w="1131"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48-hr</w:t>
            </w:r>
          </w:p>
        </w:tc>
        <w:tc>
          <w:tcPr>
            <w:tcW w:w="1563"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Cholinesterase</w:t>
            </w:r>
          </w:p>
        </w:tc>
        <w:tc>
          <w:tcPr>
            <w:tcW w:w="104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563"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9 mg/kg soil</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1.6 lbs </w:t>
            </w:r>
            <w:r w:rsidR="00993263" w:rsidRPr="000928C5">
              <w:rPr>
                <w:rFonts w:asciiTheme="minorHAnsi" w:hAnsiTheme="minorHAnsi"/>
                <w:sz w:val="22"/>
                <w:szCs w:val="22"/>
              </w:rPr>
              <w:t>a.i</w:t>
            </w:r>
            <w:r w:rsidRPr="000928C5">
              <w:rPr>
                <w:rFonts w:asciiTheme="minorHAnsi" w:hAnsiTheme="minorHAnsi"/>
                <w:sz w:val="22"/>
                <w:szCs w:val="22"/>
              </w:rPr>
              <w:t>/A</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12 mg/kg soil 2.1 lbs </w:t>
            </w:r>
            <w:r w:rsidR="00993263" w:rsidRPr="000928C5">
              <w:rPr>
                <w:rFonts w:asciiTheme="minorHAnsi" w:hAnsiTheme="minorHAnsi"/>
                <w:sz w:val="22"/>
                <w:szCs w:val="22"/>
              </w:rPr>
              <w:t>a.i</w:t>
            </w:r>
            <w:r w:rsidRPr="000928C5">
              <w:rPr>
                <w:rFonts w:asciiTheme="minorHAnsi" w:hAnsiTheme="minorHAnsi"/>
                <w:sz w:val="22"/>
                <w:szCs w:val="22"/>
              </w:rPr>
              <w:t>/A</w:t>
            </w:r>
          </w:p>
        </w:tc>
        <w:tc>
          <w:tcPr>
            <w:tcW w:w="1196"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E082065</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Van Erp </w:t>
            </w:r>
            <w:r w:rsidRPr="000928C5">
              <w:rPr>
                <w:rFonts w:asciiTheme="minorHAnsi" w:hAnsiTheme="minorHAnsi"/>
                <w:i/>
                <w:sz w:val="22"/>
                <w:szCs w:val="22"/>
              </w:rPr>
              <w:t>et al.</w:t>
            </w:r>
            <w:r w:rsidRPr="000928C5">
              <w:rPr>
                <w:rFonts w:asciiTheme="minorHAnsi" w:hAnsiTheme="minorHAnsi"/>
                <w:sz w:val="22"/>
                <w:szCs w:val="22"/>
              </w:rPr>
              <w:t xml:space="preserve"> (2002)</w:t>
            </w:r>
          </w:p>
        </w:tc>
      </w:tr>
      <w:tr w:rsidR="00E86E28" w:rsidRPr="000928C5">
        <w:tc>
          <w:tcPr>
            <w:tcW w:w="1472"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Isopod (</w:t>
            </w:r>
            <w:r w:rsidRPr="000928C5">
              <w:rPr>
                <w:rFonts w:asciiTheme="minorHAnsi" w:hAnsiTheme="minorHAnsi"/>
                <w:i/>
                <w:sz w:val="22"/>
                <w:szCs w:val="22"/>
              </w:rPr>
              <w:t>Porcellionides pruinosus</w:t>
            </w:r>
            <w:r w:rsidRPr="000928C5">
              <w:rPr>
                <w:rFonts w:asciiTheme="minorHAnsi" w:hAnsiTheme="minorHAnsi"/>
                <w:sz w:val="22"/>
                <w:szCs w:val="22"/>
              </w:rPr>
              <w:t>)</w:t>
            </w:r>
          </w:p>
        </w:tc>
        <w:tc>
          <w:tcPr>
            <w:tcW w:w="1390"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Diazinon 60 EC</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(60% </w:t>
            </w:r>
            <w:r w:rsidR="00993263" w:rsidRPr="000928C5">
              <w:rPr>
                <w:rFonts w:asciiTheme="minorHAnsi" w:hAnsiTheme="minorHAnsi"/>
                <w:sz w:val="22"/>
                <w:szCs w:val="22"/>
              </w:rPr>
              <w:t>a.i</w:t>
            </w:r>
            <w:r w:rsidRPr="000928C5">
              <w:rPr>
                <w:rFonts w:asciiTheme="minorHAnsi" w:hAnsiTheme="minorHAnsi"/>
                <w:sz w:val="22"/>
                <w:szCs w:val="22"/>
              </w:rPr>
              <w:t>)</w:t>
            </w:r>
          </w:p>
        </w:tc>
        <w:tc>
          <w:tcPr>
            <w:tcW w:w="1131"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6-wks</w:t>
            </w:r>
          </w:p>
        </w:tc>
        <w:tc>
          <w:tcPr>
            <w:tcW w:w="1563"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Growth</w:t>
            </w:r>
          </w:p>
          <w:p w:rsidR="00E86E28" w:rsidRPr="000928C5" w:rsidRDefault="00B6151F">
            <w:pPr>
              <w:rPr>
                <w:rFonts w:asciiTheme="minorHAnsi" w:hAnsiTheme="minorHAnsi"/>
                <w:sz w:val="22"/>
                <w:szCs w:val="22"/>
              </w:rPr>
            </w:pPr>
            <w:r w:rsidRPr="000928C5">
              <w:rPr>
                <w:rFonts w:asciiTheme="minorHAnsi" w:eastAsia="Arial Unicode MS" w:hAnsiTheme="minorHAnsi" w:cs="Arial Unicode MS"/>
                <w:sz w:val="22"/>
                <w:szCs w:val="22"/>
              </w:rPr>
              <w:t>(∆ body weight)</w:t>
            </w:r>
          </w:p>
        </w:tc>
        <w:tc>
          <w:tcPr>
            <w:tcW w:w="104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563"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5.1 ug/g dry substrate</w:t>
            </w:r>
          </w:p>
          <w:p w:rsidR="00E86E28" w:rsidRPr="000928C5" w:rsidRDefault="00B6151F">
            <w:pPr>
              <w:rPr>
                <w:rFonts w:asciiTheme="minorHAnsi" w:hAnsiTheme="minorHAnsi"/>
                <w:sz w:val="22"/>
                <w:szCs w:val="22"/>
              </w:rPr>
            </w:pPr>
            <w:r w:rsidRPr="000928C5">
              <w:rPr>
                <w:rFonts w:asciiTheme="minorHAnsi" w:hAnsiTheme="minorHAnsi"/>
                <w:sz w:val="22"/>
                <w:szCs w:val="22"/>
              </w:rPr>
              <w:t>&gt; 5.1 ug/g dry substrate</w:t>
            </w:r>
          </w:p>
        </w:tc>
        <w:tc>
          <w:tcPr>
            <w:tcW w:w="1196"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E040294</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Vink </w:t>
            </w:r>
            <w:r w:rsidRPr="000928C5">
              <w:rPr>
                <w:rFonts w:asciiTheme="minorHAnsi" w:hAnsiTheme="minorHAnsi"/>
                <w:i/>
                <w:sz w:val="22"/>
                <w:szCs w:val="22"/>
              </w:rPr>
              <w:t>et al.</w:t>
            </w:r>
            <w:r w:rsidRPr="000928C5">
              <w:rPr>
                <w:rFonts w:asciiTheme="minorHAnsi" w:hAnsiTheme="minorHAnsi"/>
                <w:sz w:val="22"/>
                <w:szCs w:val="22"/>
              </w:rPr>
              <w:t xml:space="preserve"> (1995)</w:t>
            </w:r>
          </w:p>
        </w:tc>
      </w:tr>
      <w:tr w:rsidR="00E86E28" w:rsidRPr="000928C5">
        <w:tc>
          <w:tcPr>
            <w:tcW w:w="1472"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390"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131" w:type="dxa"/>
            <w:vMerge w:val="restart"/>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c>
          <w:tcPr>
            <w:tcW w:w="1563"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Protein</w:t>
            </w:r>
          </w:p>
        </w:tc>
        <w:tc>
          <w:tcPr>
            <w:tcW w:w="104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563"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0.51 ug/g dry substrate</w:t>
            </w:r>
          </w:p>
          <w:p w:rsidR="00E86E28" w:rsidRPr="000928C5" w:rsidRDefault="00B6151F">
            <w:pPr>
              <w:rPr>
                <w:rFonts w:asciiTheme="minorHAnsi" w:hAnsiTheme="minorHAnsi"/>
                <w:sz w:val="22"/>
                <w:szCs w:val="22"/>
              </w:rPr>
            </w:pPr>
            <w:r w:rsidRPr="000928C5">
              <w:rPr>
                <w:rFonts w:asciiTheme="minorHAnsi" w:hAnsiTheme="minorHAnsi"/>
                <w:sz w:val="22"/>
                <w:szCs w:val="22"/>
              </w:rPr>
              <w:t>1.1 ug/g dry substrate</w:t>
            </w:r>
          </w:p>
        </w:tc>
        <w:tc>
          <w:tcPr>
            <w:tcW w:w="1196" w:type="dxa"/>
            <w:vMerge/>
            <w:shd w:val="clear" w:color="auto" w:fill="FFFFFF"/>
          </w:tcPr>
          <w:p w:rsidR="00E86E28" w:rsidRPr="000928C5" w:rsidRDefault="00E86E28">
            <w:pPr>
              <w:rPr>
                <w:rFonts w:asciiTheme="minorHAnsi" w:hAnsiTheme="minorHAnsi"/>
                <w:sz w:val="22"/>
                <w:szCs w:val="22"/>
              </w:rPr>
            </w:pPr>
          </w:p>
        </w:tc>
      </w:tr>
      <w:tr w:rsidR="00E86E28" w:rsidRPr="000928C5">
        <w:tc>
          <w:tcPr>
            <w:tcW w:w="1472"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390"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131" w:type="dxa"/>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c>
          <w:tcPr>
            <w:tcW w:w="1563"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Glycogen</w:t>
            </w:r>
          </w:p>
        </w:tc>
        <w:tc>
          <w:tcPr>
            <w:tcW w:w="104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563"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0.24 ug/g dry substrate</w:t>
            </w:r>
          </w:p>
          <w:p w:rsidR="00E86E28" w:rsidRPr="000928C5" w:rsidRDefault="00B6151F">
            <w:pPr>
              <w:rPr>
                <w:rFonts w:asciiTheme="minorHAnsi" w:hAnsiTheme="minorHAnsi"/>
                <w:sz w:val="22"/>
                <w:szCs w:val="22"/>
              </w:rPr>
            </w:pPr>
            <w:r w:rsidRPr="000928C5">
              <w:rPr>
                <w:rFonts w:asciiTheme="minorHAnsi" w:hAnsiTheme="minorHAnsi"/>
                <w:sz w:val="22"/>
                <w:szCs w:val="22"/>
              </w:rPr>
              <w:t>0.51 ug/g dry substrate</w:t>
            </w:r>
          </w:p>
        </w:tc>
        <w:tc>
          <w:tcPr>
            <w:tcW w:w="1196" w:type="dxa"/>
            <w:vMerge/>
            <w:shd w:val="clear" w:color="auto" w:fill="FFFFFF"/>
          </w:tcPr>
          <w:p w:rsidR="00E86E28" w:rsidRPr="000928C5" w:rsidRDefault="00E86E28">
            <w:pPr>
              <w:rPr>
                <w:rFonts w:asciiTheme="minorHAnsi" w:hAnsiTheme="minorHAnsi"/>
                <w:sz w:val="22"/>
                <w:szCs w:val="22"/>
              </w:rPr>
            </w:pPr>
          </w:p>
        </w:tc>
      </w:tr>
    </w:tbl>
    <w:p w:rsidR="00E86E28" w:rsidRPr="000928C5" w:rsidRDefault="00E86E28">
      <w:pPr>
        <w:rPr>
          <w:rFonts w:asciiTheme="minorHAnsi" w:hAnsiTheme="minorHAnsi"/>
          <w:sz w:val="22"/>
          <w:szCs w:val="22"/>
        </w:rPr>
      </w:pPr>
    </w:p>
    <w:p w:rsidR="0011092F" w:rsidRDefault="0011092F" w:rsidP="00566563">
      <w:pPr>
        <w:pStyle w:val="Caption"/>
        <w:rPr>
          <w:rFonts w:asciiTheme="minorHAnsi" w:hAnsiTheme="minorHAnsi"/>
          <w:b/>
          <w:sz w:val="22"/>
          <w:szCs w:val="22"/>
        </w:rPr>
      </w:pPr>
      <w:bookmarkStart w:id="242" w:name="h.3q5sasy" w:colFirst="0" w:colLast="0"/>
      <w:bookmarkStart w:id="243" w:name="_Toc436127741"/>
      <w:bookmarkEnd w:id="242"/>
    </w:p>
    <w:p w:rsidR="00E86E28" w:rsidRPr="009029CD" w:rsidRDefault="00566563" w:rsidP="00566563">
      <w:pPr>
        <w:pStyle w:val="Caption"/>
        <w:rPr>
          <w:rFonts w:asciiTheme="minorHAnsi" w:hAnsiTheme="minorHAnsi"/>
          <w:b/>
          <w:i w:val="0"/>
          <w:color w:val="auto"/>
          <w:sz w:val="22"/>
          <w:szCs w:val="22"/>
        </w:rPr>
      </w:pPr>
      <w:r w:rsidRPr="009029CD">
        <w:rPr>
          <w:rFonts w:asciiTheme="minorHAnsi" w:hAnsiTheme="minorHAnsi"/>
          <w:b/>
          <w:i w:val="0"/>
          <w:color w:val="auto"/>
          <w:sz w:val="22"/>
          <w:szCs w:val="22"/>
        </w:rPr>
        <w:t xml:space="preserve">Table </w:t>
      </w:r>
      <w:r w:rsidR="0011092F" w:rsidRPr="009029CD">
        <w:rPr>
          <w:rFonts w:asciiTheme="minorHAnsi" w:hAnsiTheme="minorHAnsi"/>
          <w:b/>
          <w:i w:val="0"/>
          <w:color w:val="auto"/>
          <w:sz w:val="22"/>
          <w:szCs w:val="22"/>
        </w:rPr>
        <w:t>10</w:t>
      </w:r>
      <w:r w:rsidRPr="009029CD">
        <w:rPr>
          <w:rFonts w:asciiTheme="minorHAnsi" w:hAnsiTheme="minorHAnsi"/>
          <w:b/>
          <w:i w:val="0"/>
          <w:color w:val="auto"/>
          <w:sz w:val="22"/>
          <w:szCs w:val="22"/>
        </w:rPr>
        <w:t>-8. Sublethal Effects in Terrestrial Invertebrates Exposed to Diazinon Residues in the Diet</w:t>
      </w:r>
      <w:bookmarkEnd w:id="243"/>
    </w:p>
    <w:tbl>
      <w:tblPr>
        <w:tblStyle w:val="aff6"/>
        <w:tblW w:w="9360" w:type="dxa"/>
        <w:tblInd w:w="-115" w:type="dxa"/>
        <w:tblLayout w:type="fixed"/>
        <w:tblLook w:val="0400" w:firstRow="0" w:lastRow="0" w:firstColumn="0" w:lastColumn="0" w:noHBand="0" w:noVBand="1"/>
      </w:tblPr>
      <w:tblGrid>
        <w:gridCol w:w="1466"/>
        <w:gridCol w:w="1042"/>
        <w:gridCol w:w="1042"/>
        <w:gridCol w:w="1042"/>
        <w:gridCol w:w="956"/>
        <w:gridCol w:w="1042"/>
        <w:gridCol w:w="1385"/>
        <w:gridCol w:w="1385"/>
      </w:tblGrid>
      <w:tr w:rsidR="00E86E28" w:rsidRPr="000928C5">
        <w:tc>
          <w:tcPr>
            <w:tcW w:w="1466" w:type="dxa"/>
            <w:shd w:val="clear" w:color="auto" w:fill="F2F2F2"/>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Species</w:t>
            </w:r>
          </w:p>
        </w:tc>
        <w:tc>
          <w:tcPr>
            <w:tcW w:w="1042" w:type="dxa"/>
            <w:shd w:val="clear" w:color="auto" w:fill="F2F2F2"/>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Test Item</w:t>
            </w:r>
          </w:p>
        </w:tc>
        <w:tc>
          <w:tcPr>
            <w:tcW w:w="1042" w:type="dxa"/>
            <w:shd w:val="clear" w:color="auto" w:fill="F2F2F2"/>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Duration</w:t>
            </w:r>
          </w:p>
        </w:tc>
        <w:tc>
          <w:tcPr>
            <w:tcW w:w="1042" w:type="dxa"/>
            <w:shd w:val="clear" w:color="auto" w:fill="F2F2F2"/>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Effect Type</w:t>
            </w:r>
          </w:p>
        </w:tc>
        <w:tc>
          <w:tcPr>
            <w:tcW w:w="956" w:type="dxa"/>
            <w:shd w:val="clear" w:color="auto" w:fill="F2F2F2"/>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Life Stage</w:t>
            </w:r>
          </w:p>
        </w:tc>
        <w:tc>
          <w:tcPr>
            <w:tcW w:w="1042" w:type="dxa"/>
            <w:shd w:val="clear" w:color="auto" w:fill="F2F2F2"/>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 Type</w:t>
            </w:r>
          </w:p>
        </w:tc>
        <w:tc>
          <w:tcPr>
            <w:tcW w:w="1385" w:type="dxa"/>
            <w:shd w:val="clear" w:color="auto" w:fill="F2F2F2"/>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 xml:space="preserve">Endpoint (Slope, </w:t>
            </w:r>
          </w:p>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95% CI)</w:t>
            </w:r>
          </w:p>
          <w:p w:rsidR="00E86E28" w:rsidRPr="000928C5" w:rsidRDefault="00B6151F">
            <w:pPr>
              <w:jc w:val="center"/>
              <w:rPr>
                <w:rFonts w:asciiTheme="minorHAnsi" w:hAnsiTheme="minorHAnsi"/>
                <w:sz w:val="22"/>
                <w:szCs w:val="22"/>
              </w:rPr>
            </w:pPr>
            <w:r w:rsidRPr="000928C5">
              <w:rPr>
                <w:rFonts w:asciiTheme="minorHAnsi" w:hAnsiTheme="minorHAnsi"/>
                <w:i/>
                <w:sz w:val="22"/>
                <w:szCs w:val="22"/>
              </w:rPr>
              <w:t>ug/g dry food</w:t>
            </w:r>
          </w:p>
        </w:tc>
        <w:tc>
          <w:tcPr>
            <w:tcW w:w="1385" w:type="dxa"/>
            <w:shd w:val="clear" w:color="auto" w:fill="F2F2F2"/>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Reference</w:t>
            </w:r>
          </w:p>
        </w:tc>
      </w:tr>
      <w:tr w:rsidR="00E86E28" w:rsidRPr="000928C5">
        <w:tc>
          <w:tcPr>
            <w:tcW w:w="1466"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Isopod (</w:t>
            </w:r>
            <w:r w:rsidRPr="000928C5">
              <w:rPr>
                <w:rFonts w:asciiTheme="minorHAnsi" w:hAnsiTheme="minorHAnsi"/>
                <w:i/>
                <w:sz w:val="22"/>
                <w:szCs w:val="22"/>
              </w:rPr>
              <w:t>Porcellionides pruinosus</w:t>
            </w:r>
            <w:r w:rsidRPr="000928C5">
              <w:rPr>
                <w:rFonts w:asciiTheme="minorHAnsi" w:hAnsiTheme="minorHAnsi"/>
                <w:sz w:val="22"/>
                <w:szCs w:val="22"/>
              </w:rPr>
              <w:t>)</w:t>
            </w:r>
          </w:p>
        </w:tc>
        <w:tc>
          <w:tcPr>
            <w:tcW w:w="1042"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Diazinon 60 EC</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(60% </w:t>
            </w:r>
            <w:r w:rsidR="00993263" w:rsidRPr="000928C5">
              <w:rPr>
                <w:rFonts w:asciiTheme="minorHAnsi" w:hAnsiTheme="minorHAnsi"/>
                <w:sz w:val="22"/>
                <w:szCs w:val="22"/>
              </w:rPr>
              <w:t>a.i</w:t>
            </w:r>
            <w:r w:rsidRPr="000928C5">
              <w:rPr>
                <w:rFonts w:asciiTheme="minorHAnsi" w:hAnsiTheme="minorHAnsi"/>
                <w:sz w:val="22"/>
                <w:szCs w:val="22"/>
              </w:rPr>
              <w:t>)</w:t>
            </w:r>
          </w:p>
        </w:tc>
        <w:tc>
          <w:tcPr>
            <w:tcW w:w="1042"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6-wks</w:t>
            </w: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Growth</w:t>
            </w:r>
          </w:p>
          <w:p w:rsidR="00E86E28" w:rsidRPr="000928C5" w:rsidRDefault="00B6151F">
            <w:pPr>
              <w:rPr>
                <w:rFonts w:asciiTheme="minorHAnsi" w:hAnsiTheme="minorHAnsi"/>
                <w:sz w:val="22"/>
                <w:szCs w:val="22"/>
              </w:rPr>
            </w:pPr>
            <w:r w:rsidRPr="000928C5">
              <w:rPr>
                <w:rFonts w:asciiTheme="minorHAnsi" w:eastAsia="Arial Unicode MS" w:hAnsiTheme="minorHAnsi" w:cs="Arial Unicode MS"/>
                <w:sz w:val="22"/>
                <w:szCs w:val="22"/>
              </w:rPr>
              <w:t>(∆ body weight)</w:t>
            </w:r>
          </w:p>
        </w:tc>
        <w:tc>
          <w:tcPr>
            <w:tcW w:w="956"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Adult</w:t>
            </w: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38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&lt; 8.71</w:t>
            </w:r>
          </w:p>
          <w:p w:rsidR="00E86E28" w:rsidRPr="000928C5" w:rsidRDefault="00B6151F">
            <w:pPr>
              <w:rPr>
                <w:rFonts w:asciiTheme="minorHAnsi" w:hAnsiTheme="minorHAnsi"/>
                <w:sz w:val="22"/>
                <w:szCs w:val="22"/>
              </w:rPr>
            </w:pPr>
            <w:r w:rsidRPr="000928C5">
              <w:rPr>
                <w:rFonts w:asciiTheme="minorHAnsi" w:hAnsiTheme="minorHAnsi"/>
                <w:sz w:val="22"/>
                <w:szCs w:val="22"/>
              </w:rPr>
              <w:t>8.71</w:t>
            </w:r>
          </w:p>
        </w:tc>
        <w:tc>
          <w:tcPr>
            <w:tcW w:w="1385"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E040294</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Vink </w:t>
            </w:r>
            <w:r w:rsidRPr="000928C5">
              <w:rPr>
                <w:rFonts w:asciiTheme="minorHAnsi" w:hAnsiTheme="minorHAnsi"/>
                <w:i/>
                <w:sz w:val="22"/>
                <w:szCs w:val="22"/>
              </w:rPr>
              <w:t>et al.</w:t>
            </w:r>
            <w:r w:rsidRPr="000928C5">
              <w:rPr>
                <w:rFonts w:asciiTheme="minorHAnsi" w:hAnsiTheme="minorHAnsi"/>
                <w:sz w:val="22"/>
                <w:szCs w:val="22"/>
              </w:rPr>
              <w:t xml:space="preserve"> (1995)</w:t>
            </w:r>
          </w:p>
        </w:tc>
      </w:tr>
      <w:tr w:rsidR="00E86E28" w:rsidRPr="000928C5">
        <w:tc>
          <w:tcPr>
            <w:tcW w:w="1466"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val="restart"/>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Protein</w:t>
            </w:r>
          </w:p>
        </w:tc>
        <w:tc>
          <w:tcPr>
            <w:tcW w:w="956" w:type="dxa"/>
            <w:vMerge/>
            <w:shd w:val="clear" w:color="auto" w:fill="FFFFFF"/>
          </w:tcPr>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38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186</w:t>
            </w:r>
          </w:p>
          <w:p w:rsidR="00E86E28" w:rsidRPr="000928C5" w:rsidRDefault="00B6151F">
            <w:pPr>
              <w:rPr>
                <w:rFonts w:asciiTheme="minorHAnsi" w:hAnsiTheme="minorHAnsi"/>
                <w:sz w:val="22"/>
                <w:szCs w:val="22"/>
              </w:rPr>
            </w:pPr>
            <w:r w:rsidRPr="000928C5">
              <w:rPr>
                <w:rFonts w:asciiTheme="minorHAnsi" w:hAnsiTheme="minorHAnsi"/>
                <w:sz w:val="22"/>
                <w:szCs w:val="22"/>
              </w:rPr>
              <w:t>&gt; 186</w:t>
            </w:r>
          </w:p>
        </w:tc>
        <w:tc>
          <w:tcPr>
            <w:tcW w:w="1385" w:type="dxa"/>
            <w:vMerge/>
            <w:shd w:val="clear" w:color="auto" w:fill="FFFFFF"/>
          </w:tcPr>
          <w:p w:rsidR="00E86E28" w:rsidRPr="000928C5" w:rsidRDefault="00E86E28">
            <w:pPr>
              <w:rPr>
                <w:rFonts w:asciiTheme="minorHAnsi" w:hAnsiTheme="minorHAnsi"/>
                <w:sz w:val="22"/>
                <w:szCs w:val="22"/>
              </w:rPr>
            </w:pPr>
          </w:p>
        </w:tc>
      </w:tr>
      <w:tr w:rsidR="00E86E28" w:rsidRPr="000928C5">
        <w:tc>
          <w:tcPr>
            <w:tcW w:w="1466"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Lipids</w:t>
            </w:r>
          </w:p>
        </w:tc>
        <w:tc>
          <w:tcPr>
            <w:tcW w:w="956" w:type="dxa"/>
            <w:vMerge/>
            <w:shd w:val="clear" w:color="auto" w:fill="FFFFFF"/>
          </w:tcPr>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38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&lt; 8.71</w:t>
            </w:r>
          </w:p>
          <w:p w:rsidR="00E86E28" w:rsidRPr="000928C5" w:rsidRDefault="00B6151F">
            <w:pPr>
              <w:rPr>
                <w:rFonts w:asciiTheme="minorHAnsi" w:hAnsiTheme="minorHAnsi"/>
                <w:sz w:val="22"/>
                <w:szCs w:val="22"/>
              </w:rPr>
            </w:pPr>
            <w:r w:rsidRPr="000928C5">
              <w:rPr>
                <w:rFonts w:asciiTheme="minorHAnsi" w:hAnsiTheme="minorHAnsi"/>
                <w:sz w:val="22"/>
                <w:szCs w:val="22"/>
              </w:rPr>
              <w:t>8.71</w:t>
            </w:r>
          </w:p>
        </w:tc>
        <w:tc>
          <w:tcPr>
            <w:tcW w:w="1385" w:type="dxa"/>
            <w:vMerge/>
            <w:shd w:val="clear" w:color="auto" w:fill="FFFFFF"/>
          </w:tcPr>
          <w:p w:rsidR="00E86E28" w:rsidRPr="000928C5" w:rsidRDefault="00E86E28">
            <w:pPr>
              <w:rPr>
                <w:rFonts w:asciiTheme="minorHAnsi" w:hAnsiTheme="minorHAnsi"/>
                <w:sz w:val="22"/>
                <w:szCs w:val="22"/>
              </w:rPr>
            </w:pPr>
          </w:p>
        </w:tc>
      </w:tr>
      <w:tr w:rsidR="00E86E28" w:rsidRPr="000928C5">
        <w:tc>
          <w:tcPr>
            <w:tcW w:w="1466"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Isopod (</w:t>
            </w:r>
            <w:r w:rsidRPr="000928C5">
              <w:rPr>
                <w:rFonts w:asciiTheme="minorHAnsi" w:hAnsiTheme="minorHAnsi"/>
                <w:i/>
                <w:sz w:val="22"/>
                <w:szCs w:val="22"/>
              </w:rPr>
              <w:t>Porcellio scaber</w:t>
            </w:r>
            <w:r w:rsidRPr="000928C5">
              <w:rPr>
                <w:rFonts w:asciiTheme="minorHAnsi" w:hAnsiTheme="minorHAnsi"/>
                <w:sz w:val="22"/>
                <w:szCs w:val="22"/>
              </w:rPr>
              <w:t>)</w:t>
            </w:r>
          </w:p>
        </w:tc>
        <w:tc>
          <w:tcPr>
            <w:tcW w:w="1042"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Diazinon (unspec-ified)</w:t>
            </w:r>
          </w:p>
        </w:tc>
        <w:tc>
          <w:tcPr>
            <w:tcW w:w="1042"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2-wks</w:t>
            </w: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Growth</w:t>
            </w:r>
          </w:p>
          <w:p w:rsidR="00E86E28" w:rsidRPr="000928C5" w:rsidRDefault="00B6151F">
            <w:pPr>
              <w:rPr>
                <w:rFonts w:asciiTheme="minorHAnsi" w:hAnsiTheme="minorHAnsi"/>
                <w:sz w:val="22"/>
                <w:szCs w:val="22"/>
              </w:rPr>
            </w:pPr>
            <w:r w:rsidRPr="000928C5">
              <w:rPr>
                <w:rFonts w:asciiTheme="minorHAnsi" w:eastAsia="Arial Unicode MS" w:hAnsiTheme="minorHAnsi" w:cs="Arial Unicode MS"/>
                <w:sz w:val="22"/>
                <w:szCs w:val="22"/>
              </w:rPr>
              <w:t>(∆ body weight)</w:t>
            </w:r>
          </w:p>
        </w:tc>
        <w:tc>
          <w:tcPr>
            <w:tcW w:w="956"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Juvenile</w:t>
            </w: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38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100</w:t>
            </w:r>
          </w:p>
          <w:p w:rsidR="00E86E28" w:rsidRPr="000928C5" w:rsidRDefault="00B6151F">
            <w:pPr>
              <w:rPr>
                <w:rFonts w:asciiTheme="minorHAnsi" w:hAnsiTheme="minorHAnsi"/>
                <w:sz w:val="22"/>
                <w:szCs w:val="22"/>
              </w:rPr>
            </w:pPr>
            <w:r w:rsidRPr="000928C5">
              <w:rPr>
                <w:rFonts w:asciiTheme="minorHAnsi" w:hAnsiTheme="minorHAnsi"/>
                <w:sz w:val="22"/>
                <w:szCs w:val="22"/>
              </w:rPr>
              <w:t>&gt; 100</w:t>
            </w:r>
          </w:p>
        </w:tc>
        <w:tc>
          <w:tcPr>
            <w:tcW w:w="1385"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E084972</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Stanek </w:t>
            </w:r>
            <w:r w:rsidRPr="000928C5">
              <w:rPr>
                <w:rFonts w:asciiTheme="minorHAnsi" w:hAnsiTheme="minorHAnsi"/>
                <w:i/>
                <w:sz w:val="22"/>
                <w:szCs w:val="22"/>
              </w:rPr>
              <w:t>et al.</w:t>
            </w:r>
            <w:r w:rsidRPr="000928C5">
              <w:rPr>
                <w:rFonts w:asciiTheme="minorHAnsi" w:hAnsiTheme="minorHAnsi"/>
                <w:sz w:val="22"/>
                <w:szCs w:val="22"/>
              </w:rPr>
              <w:t xml:space="preserve"> (2006)</w:t>
            </w:r>
          </w:p>
        </w:tc>
      </w:tr>
      <w:tr w:rsidR="00E86E28" w:rsidRPr="000928C5">
        <w:tc>
          <w:tcPr>
            <w:tcW w:w="1466"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val="restart"/>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Cholin-esterase</w:t>
            </w:r>
          </w:p>
        </w:tc>
        <w:tc>
          <w:tcPr>
            <w:tcW w:w="956" w:type="dxa"/>
            <w:vMerge/>
            <w:shd w:val="clear" w:color="auto" w:fill="FFFFFF"/>
          </w:tcPr>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EC</w:t>
            </w:r>
            <w:r w:rsidRPr="000928C5">
              <w:rPr>
                <w:rFonts w:asciiTheme="minorHAnsi" w:hAnsiTheme="minorHAnsi"/>
                <w:sz w:val="22"/>
                <w:szCs w:val="22"/>
                <w:vertAlign w:val="subscript"/>
              </w:rPr>
              <w:t>50</w:t>
            </w: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38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15</w:t>
            </w:r>
          </w:p>
          <w:p w:rsidR="00E86E28" w:rsidRPr="000928C5" w:rsidRDefault="00B6151F">
            <w:pPr>
              <w:rPr>
                <w:rFonts w:asciiTheme="minorHAnsi" w:hAnsiTheme="minorHAnsi"/>
                <w:sz w:val="22"/>
                <w:szCs w:val="22"/>
              </w:rPr>
            </w:pPr>
            <w:r w:rsidRPr="000928C5">
              <w:rPr>
                <w:rFonts w:asciiTheme="minorHAnsi" w:hAnsiTheme="minorHAnsi"/>
                <w:sz w:val="22"/>
                <w:szCs w:val="22"/>
              </w:rPr>
              <w:t>(unspecified, 7.7 – 23)</w:t>
            </w:r>
          </w:p>
          <w:p w:rsidR="00E86E28" w:rsidRPr="000928C5" w:rsidRDefault="00B6151F">
            <w:pPr>
              <w:rPr>
                <w:rFonts w:asciiTheme="minorHAnsi" w:hAnsiTheme="minorHAnsi"/>
                <w:sz w:val="22"/>
                <w:szCs w:val="22"/>
              </w:rPr>
            </w:pPr>
            <w:r w:rsidRPr="000928C5">
              <w:rPr>
                <w:rFonts w:asciiTheme="minorHAnsi" w:hAnsiTheme="minorHAnsi"/>
                <w:sz w:val="22"/>
                <w:szCs w:val="22"/>
              </w:rPr>
              <w:t>&lt; 5</w:t>
            </w:r>
          </w:p>
          <w:p w:rsidR="00E86E28" w:rsidRPr="000928C5" w:rsidRDefault="00B6151F">
            <w:pPr>
              <w:rPr>
                <w:rFonts w:asciiTheme="minorHAnsi" w:hAnsiTheme="minorHAnsi"/>
                <w:sz w:val="22"/>
                <w:szCs w:val="22"/>
              </w:rPr>
            </w:pPr>
            <w:r w:rsidRPr="000928C5">
              <w:rPr>
                <w:rFonts w:asciiTheme="minorHAnsi" w:hAnsiTheme="minorHAnsi"/>
                <w:sz w:val="22"/>
                <w:szCs w:val="22"/>
              </w:rPr>
              <w:t>5</w:t>
            </w:r>
          </w:p>
        </w:tc>
        <w:tc>
          <w:tcPr>
            <w:tcW w:w="1385" w:type="dxa"/>
            <w:vMerge/>
            <w:shd w:val="clear" w:color="auto" w:fill="FFFFFF"/>
          </w:tcPr>
          <w:p w:rsidR="00E86E28" w:rsidRPr="000928C5" w:rsidRDefault="00E86E28">
            <w:pPr>
              <w:rPr>
                <w:rFonts w:asciiTheme="minorHAnsi" w:hAnsiTheme="minorHAnsi"/>
                <w:sz w:val="22"/>
                <w:szCs w:val="22"/>
              </w:rPr>
            </w:pPr>
          </w:p>
        </w:tc>
      </w:tr>
      <w:tr w:rsidR="00E86E28" w:rsidRPr="000928C5">
        <w:tc>
          <w:tcPr>
            <w:tcW w:w="1466"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val="restart"/>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Glycogen</w:t>
            </w:r>
          </w:p>
        </w:tc>
        <w:tc>
          <w:tcPr>
            <w:tcW w:w="956" w:type="dxa"/>
            <w:vMerge/>
            <w:shd w:val="clear" w:color="auto" w:fill="FFFFFF"/>
          </w:tcPr>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38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100</w:t>
            </w:r>
          </w:p>
          <w:p w:rsidR="00E86E28" w:rsidRPr="000928C5" w:rsidRDefault="00B6151F">
            <w:pPr>
              <w:rPr>
                <w:rFonts w:asciiTheme="minorHAnsi" w:hAnsiTheme="minorHAnsi"/>
                <w:sz w:val="22"/>
                <w:szCs w:val="22"/>
              </w:rPr>
            </w:pPr>
            <w:r w:rsidRPr="000928C5">
              <w:rPr>
                <w:rFonts w:asciiTheme="minorHAnsi" w:hAnsiTheme="minorHAnsi"/>
                <w:sz w:val="22"/>
                <w:szCs w:val="22"/>
              </w:rPr>
              <w:t>&gt; 100</w:t>
            </w:r>
          </w:p>
        </w:tc>
        <w:tc>
          <w:tcPr>
            <w:tcW w:w="1385" w:type="dxa"/>
            <w:vMerge/>
            <w:shd w:val="clear" w:color="auto" w:fill="FFFFFF"/>
          </w:tcPr>
          <w:p w:rsidR="00E86E28" w:rsidRPr="000928C5" w:rsidRDefault="00E86E28">
            <w:pPr>
              <w:rPr>
                <w:rFonts w:asciiTheme="minorHAnsi" w:hAnsiTheme="minorHAnsi"/>
                <w:sz w:val="22"/>
                <w:szCs w:val="22"/>
              </w:rPr>
            </w:pPr>
          </w:p>
        </w:tc>
      </w:tr>
      <w:tr w:rsidR="00E86E28" w:rsidRPr="000928C5">
        <w:tc>
          <w:tcPr>
            <w:tcW w:w="1466"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val="restart"/>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Protein</w:t>
            </w:r>
          </w:p>
        </w:tc>
        <w:tc>
          <w:tcPr>
            <w:tcW w:w="956" w:type="dxa"/>
            <w:vMerge/>
            <w:shd w:val="clear" w:color="auto" w:fill="FFFFFF"/>
          </w:tcPr>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38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50</w:t>
            </w:r>
          </w:p>
          <w:p w:rsidR="00E86E28" w:rsidRPr="000928C5" w:rsidRDefault="00B6151F">
            <w:pPr>
              <w:rPr>
                <w:rFonts w:asciiTheme="minorHAnsi" w:hAnsiTheme="minorHAnsi"/>
                <w:sz w:val="22"/>
                <w:szCs w:val="22"/>
              </w:rPr>
            </w:pPr>
            <w:r w:rsidRPr="000928C5">
              <w:rPr>
                <w:rFonts w:asciiTheme="minorHAnsi" w:hAnsiTheme="minorHAnsi"/>
                <w:sz w:val="22"/>
                <w:szCs w:val="22"/>
              </w:rPr>
              <w:t>100</w:t>
            </w:r>
          </w:p>
        </w:tc>
        <w:tc>
          <w:tcPr>
            <w:tcW w:w="1385" w:type="dxa"/>
            <w:vMerge/>
            <w:shd w:val="clear" w:color="auto" w:fill="FFFFFF"/>
          </w:tcPr>
          <w:p w:rsidR="00E86E28" w:rsidRPr="000928C5" w:rsidRDefault="00E86E28">
            <w:pPr>
              <w:rPr>
                <w:rFonts w:asciiTheme="minorHAnsi" w:hAnsiTheme="minorHAnsi"/>
                <w:sz w:val="22"/>
                <w:szCs w:val="22"/>
              </w:rPr>
            </w:pPr>
          </w:p>
        </w:tc>
      </w:tr>
      <w:tr w:rsidR="00E86E28" w:rsidRPr="000928C5">
        <w:tc>
          <w:tcPr>
            <w:tcW w:w="1466"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val="restart"/>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Lipids</w:t>
            </w:r>
          </w:p>
        </w:tc>
        <w:tc>
          <w:tcPr>
            <w:tcW w:w="956" w:type="dxa"/>
            <w:vMerge/>
            <w:shd w:val="clear" w:color="auto" w:fill="FFFFFF"/>
          </w:tcPr>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38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100</w:t>
            </w:r>
          </w:p>
          <w:p w:rsidR="00E86E28" w:rsidRPr="000928C5" w:rsidRDefault="00B6151F">
            <w:pPr>
              <w:rPr>
                <w:rFonts w:asciiTheme="minorHAnsi" w:hAnsiTheme="minorHAnsi"/>
                <w:sz w:val="22"/>
                <w:szCs w:val="22"/>
              </w:rPr>
            </w:pPr>
            <w:r w:rsidRPr="000928C5">
              <w:rPr>
                <w:rFonts w:asciiTheme="minorHAnsi" w:hAnsiTheme="minorHAnsi"/>
                <w:sz w:val="22"/>
                <w:szCs w:val="22"/>
              </w:rPr>
              <w:t>&gt; 100</w:t>
            </w:r>
          </w:p>
        </w:tc>
        <w:tc>
          <w:tcPr>
            <w:tcW w:w="1385" w:type="dxa"/>
            <w:vMerge/>
            <w:shd w:val="clear" w:color="auto" w:fill="FFFFFF"/>
          </w:tcPr>
          <w:p w:rsidR="00E86E28" w:rsidRPr="000928C5" w:rsidRDefault="00E86E28">
            <w:pPr>
              <w:rPr>
                <w:rFonts w:asciiTheme="minorHAnsi" w:hAnsiTheme="minorHAnsi"/>
                <w:sz w:val="22"/>
                <w:szCs w:val="22"/>
              </w:rPr>
            </w:pPr>
          </w:p>
        </w:tc>
      </w:tr>
      <w:tr w:rsidR="00E86E28" w:rsidRPr="000928C5">
        <w:tc>
          <w:tcPr>
            <w:tcW w:w="1466"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Fecal dry weight</w:t>
            </w:r>
          </w:p>
        </w:tc>
        <w:tc>
          <w:tcPr>
            <w:tcW w:w="956" w:type="dxa"/>
            <w:vMerge/>
            <w:shd w:val="clear" w:color="auto" w:fill="FFFFFF"/>
          </w:tcPr>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38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100</w:t>
            </w:r>
          </w:p>
          <w:p w:rsidR="00E86E28" w:rsidRPr="000928C5" w:rsidRDefault="00B6151F">
            <w:pPr>
              <w:rPr>
                <w:rFonts w:asciiTheme="minorHAnsi" w:hAnsiTheme="minorHAnsi"/>
                <w:sz w:val="22"/>
                <w:szCs w:val="22"/>
              </w:rPr>
            </w:pPr>
            <w:r w:rsidRPr="000928C5">
              <w:rPr>
                <w:rFonts w:asciiTheme="minorHAnsi" w:hAnsiTheme="minorHAnsi"/>
                <w:sz w:val="22"/>
                <w:szCs w:val="22"/>
              </w:rPr>
              <w:t>&gt; 100</w:t>
            </w:r>
          </w:p>
        </w:tc>
        <w:tc>
          <w:tcPr>
            <w:tcW w:w="1385" w:type="dxa"/>
            <w:vMerge/>
            <w:shd w:val="clear" w:color="auto" w:fill="FFFFFF"/>
          </w:tcPr>
          <w:p w:rsidR="00E86E28" w:rsidRPr="000928C5" w:rsidRDefault="00E86E28">
            <w:pPr>
              <w:rPr>
                <w:rFonts w:asciiTheme="minorHAnsi" w:hAnsiTheme="minorHAnsi"/>
                <w:sz w:val="22"/>
                <w:szCs w:val="22"/>
              </w:rPr>
            </w:pPr>
          </w:p>
        </w:tc>
      </w:tr>
      <w:tr w:rsidR="00E86E28" w:rsidRPr="000928C5">
        <w:tc>
          <w:tcPr>
            <w:tcW w:w="1466"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Isopod (</w:t>
            </w:r>
            <w:r w:rsidRPr="000928C5">
              <w:rPr>
                <w:rFonts w:asciiTheme="minorHAnsi" w:hAnsiTheme="minorHAnsi"/>
                <w:i/>
                <w:sz w:val="22"/>
                <w:szCs w:val="22"/>
              </w:rPr>
              <w:t>Porcellio scaber</w:t>
            </w:r>
            <w:r w:rsidRPr="000928C5">
              <w:rPr>
                <w:rFonts w:asciiTheme="minorHAnsi" w:hAnsiTheme="minorHAnsi"/>
                <w:sz w:val="22"/>
                <w:szCs w:val="22"/>
              </w:rPr>
              <w:t>)</w:t>
            </w:r>
          </w:p>
        </w:tc>
        <w:tc>
          <w:tcPr>
            <w:tcW w:w="1042"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Diazinon (unspec-ified)</w:t>
            </w:r>
          </w:p>
        </w:tc>
        <w:tc>
          <w:tcPr>
            <w:tcW w:w="1042"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2-wks</w:t>
            </w: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Growth</w:t>
            </w:r>
          </w:p>
          <w:p w:rsidR="00E86E28" w:rsidRPr="000928C5" w:rsidRDefault="00B6151F">
            <w:pPr>
              <w:rPr>
                <w:rFonts w:asciiTheme="minorHAnsi" w:hAnsiTheme="minorHAnsi"/>
                <w:sz w:val="22"/>
                <w:szCs w:val="22"/>
              </w:rPr>
            </w:pPr>
            <w:r w:rsidRPr="000928C5">
              <w:rPr>
                <w:rFonts w:asciiTheme="minorHAnsi" w:eastAsia="Arial Unicode MS" w:hAnsiTheme="minorHAnsi" w:cs="Arial Unicode MS"/>
                <w:sz w:val="22"/>
                <w:szCs w:val="22"/>
              </w:rPr>
              <w:t>(∆ body weight)</w:t>
            </w:r>
          </w:p>
        </w:tc>
        <w:tc>
          <w:tcPr>
            <w:tcW w:w="956"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Adult</w:t>
            </w: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38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100</w:t>
            </w:r>
          </w:p>
          <w:p w:rsidR="00E86E28" w:rsidRPr="000928C5" w:rsidRDefault="00B6151F">
            <w:pPr>
              <w:rPr>
                <w:rFonts w:asciiTheme="minorHAnsi" w:hAnsiTheme="minorHAnsi"/>
                <w:sz w:val="22"/>
                <w:szCs w:val="22"/>
              </w:rPr>
            </w:pPr>
            <w:r w:rsidRPr="000928C5">
              <w:rPr>
                <w:rFonts w:asciiTheme="minorHAnsi" w:hAnsiTheme="minorHAnsi"/>
                <w:sz w:val="22"/>
                <w:szCs w:val="22"/>
              </w:rPr>
              <w:t>&gt; 100</w:t>
            </w:r>
          </w:p>
        </w:tc>
        <w:tc>
          <w:tcPr>
            <w:tcW w:w="1385" w:type="dxa"/>
            <w:vMerge w:val="restart"/>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E084972</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Stanek </w:t>
            </w:r>
            <w:r w:rsidRPr="000928C5">
              <w:rPr>
                <w:rFonts w:asciiTheme="minorHAnsi" w:hAnsiTheme="minorHAnsi"/>
                <w:i/>
                <w:sz w:val="22"/>
                <w:szCs w:val="22"/>
              </w:rPr>
              <w:t>et al.</w:t>
            </w:r>
            <w:r w:rsidRPr="000928C5">
              <w:rPr>
                <w:rFonts w:asciiTheme="minorHAnsi" w:hAnsiTheme="minorHAnsi"/>
                <w:sz w:val="22"/>
                <w:szCs w:val="22"/>
              </w:rPr>
              <w:t xml:space="preserve"> (2006)</w:t>
            </w:r>
          </w:p>
        </w:tc>
      </w:tr>
      <w:tr w:rsidR="00E86E28" w:rsidRPr="000928C5">
        <w:tc>
          <w:tcPr>
            <w:tcW w:w="1466"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val="restart"/>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Cholin-esterase</w:t>
            </w:r>
          </w:p>
        </w:tc>
        <w:tc>
          <w:tcPr>
            <w:tcW w:w="956" w:type="dxa"/>
            <w:vMerge/>
            <w:shd w:val="clear" w:color="auto" w:fill="FFFFFF"/>
          </w:tcPr>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EC</w:t>
            </w:r>
            <w:r w:rsidRPr="000928C5">
              <w:rPr>
                <w:rFonts w:asciiTheme="minorHAnsi" w:hAnsiTheme="minorHAnsi"/>
                <w:sz w:val="22"/>
                <w:szCs w:val="22"/>
                <w:vertAlign w:val="subscript"/>
              </w:rPr>
              <w:t>50</w:t>
            </w: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38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73</w:t>
            </w: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(unspecified, </w:t>
            </w:r>
          </w:p>
          <w:p w:rsidR="00E86E28" w:rsidRPr="000928C5" w:rsidRDefault="00B6151F">
            <w:pPr>
              <w:rPr>
                <w:rFonts w:asciiTheme="minorHAnsi" w:hAnsiTheme="minorHAnsi"/>
                <w:sz w:val="22"/>
                <w:szCs w:val="22"/>
              </w:rPr>
            </w:pPr>
            <w:r w:rsidRPr="000928C5">
              <w:rPr>
                <w:rFonts w:asciiTheme="minorHAnsi" w:hAnsiTheme="minorHAnsi"/>
                <w:sz w:val="22"/>
                <w:szCs w:val="22"/>
              </w:rPr>
              <w:t>&lt;5 – 170)</w:t>
            </w:r>
          </w:p>
          <w:p w:rsidR="00E86E28" w:rsidRPr="000928C5" w:rsidRDefault="00B6151F">
            <w:pPr>
              <w:rPr>
                <w:rFonts w:asciiTheme="minorHAnsi" w:hAnsiTheme="minorHAnsi"/>
                <w:sz w:val="22"/>
                <w:szCs w:val="22"/>
              </w:rPr>
            </w:pPr>
            <w:r w:rsidRPr="000928C5">
              <w:rPr>
                <w:rFonts w:asciiTheme="minorHAnsi" w:hAnsiTheme="minorHAnsi"/>
                <w:sz w:val="22"/>
                <w:szCs w:val="22"/>
              </w:rPr>
              <w:t>10</w:t>
            </w:r>
          </w:p>
          <w:p w:rsidR="00E86E28" w:rsidRPr="000928C5" w:rsidRDefault="00B6151F">
            <w:pPr>
              <w:rPr>
                <w:rFonts w:asciiTheme="minorHAnsi" w:hAnsiTheme="minorHAnsi"/>
                <w:sz w:val="22"/>
                <w:szCs w:val="22"/>
              </w:rPr>
            </w:pPr>
            <w:r w:rsidRPr="000928C5">
              <w:rPr>
                <w:rFonts w:asciiTheme="minorHAnsi" w:hAnsiTheme="minorHAnsi"/>
                <w:sz w:val="22"/>
                <w:szCs w:val="22"/>
              </w:rPr>
              <w:t>50</w:t>
            </w:r>
          </w:p>
        </w:tc>
        <w:tc>
          <w:tcPr>
            <w:tcW w:w="1385" w:type="dxa"/>
            <w:vMerge/>
            <w:shd w:val="clear" w:color="auto" w:fill="FFFFFF"/>
          </w:tcPr>
          <w:p w:rsidR="00E86E28" w:rsidRPr="000928C5" w:rsidRDefault="00E86E28">
            <w:pPr>
              <w:rPr>
                <w:rFonts w:asciiTheme="minorHAnsi" w:hAnsiTheme="minorHAnsi"/>
                <w:sz w:val="22"/>
                <w:szCs w:val="22"/>
              </w:rPr>
            </w:pPr>
          </w:p>
        </w:tc>
      </w:tr>
      <w:tr w:rsidR="00E86E28" w:rsidRPr="000928C5">
        <w:tc>
          <w:tcPr>
            <w:tcW w:w="1466"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val="restart"/>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Glycogen</w:t>
            </w:r>
          </w:p>
        </w:tc>
        <w:tc>
          <w:tcPr>
            <w:tcW w:w="956" w:type="dxa"/>
            <w:vMerge/>
            <w:shd w:val="clear" w:color="auto" w:fill="FFFFFF"/>
          </w:tcPr>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38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100</w:t>
            </w:r>
          </w:p>
          <w:p w:rsidR="00E86E28" w:rsidRPr="000928C5" w:rsidRDefault="00B6151F">
            <w:pPr>
              <w:rPr>
                <w:rFonts w:asciiTheme="minorHAnsi" w:hAnsiTheme="minorHAnsi"/>
                <w:sz w:val="22"/>
                <w:szCs w:val="22"/>
              </w:rPr>
            </w:pPr>
            <w:r w:rsidRPr="000928C5">
              <w:rPr>
                <w:rFonts w:asciiTheme="minorHAnsi" w:hAnsiTheme="minorHAnsi"/>
                <w:sz w:val="22"/>
                <w:szCs w:val="22"/>
              </w:rPr>
              <w:t>&gt; 100</w:t>
            </w:r>
          </w:p>
        </w:tc>
        <w:tc>
          <w:tcPr>
            <w:tcW w:w="1385" w:type="dxa"/>
            <w:vMerge/>
            <w:shd w:val="clear" w:color="auto" w:fill="FFFFFF"/>
          </w:tcPr>
          <w:p w:rsidR="00E86E28" w:rsidRPr="000928C5" w:rsidRDefault="00E86E28">
            <w:pPr>
              <w:rPr>
                <w:rFonts w:asciiTheme="minorHAnsi" w:hAnsiTheme="minorHAnsi"/>
                <w:sz w:val="22"/>
                <w:szCs w:val="22"/>
              </w:rPr>
            </w:pPr>
          </w:p>
        </w:tc>
      </w:tr>
      <w:tr w:rsidR="00E86E28" w:rsidRPr="000928C5">
        <w:tc>
          <w:tcPr>
            <w:tcW w:w="1466"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val="restart"/>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Protein</w:t>
            </w:r>
          </w:p>
        </w:tc>
        <w:tc>
          <w:tcPr>
            <w:tcW w:w="956" w:type="dxa"/>
            <w:vMerge/>
            <w:shd w:val="clear" w:color="auto" w:fill="FFFFFF"/>
          </w:tcPr>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38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 xml:space="preserve">50 </w:t>
            </w:r>
          </w:p>
          <w:p w:rsidR="00E86E28" w:rsidRPr="000928C5" w:rsidRDefault="00B6151F">
            <w:pPr>
              <w:rPr>
                <w:rFonts w:asciiTheme="minorHAnsi" w:hAnsiTheme="minorHAnsi"/>
                <w:sz w:val="22"/>
                <w:szCs w:val="22"/>
              </w:rPr>
            </w:pPr>
            <w:r w:rsidRPr="000928C5">
              <w:rPr>
                <w:rFonts w:asciiTheme="minorHAnsi" w:hAnsiTheme="minorHAnsi"/>
                <w:sz w:val="22"/>
                <w:szCs w:val="22"/>
              </w:rPr>
              <w:t>100</w:t>
            </w:r>
          </w:p>
        </w:tc>
        <w:tc>
          <w:tcPr>
            <w:tcW w:w="1385" w:type="dxa"/>
            <w:vMerge/>
            <w:shd w:val="clear" w:color="auto" w:fill="FFFFFF"/>
          </w:tcPr>
          <w:p w:rsidR="00E86E28" w:rsidRPr="000928C5" w:rsidRDefault="00E86E28">
            <w:pPr>
              <w:rPr>
                <w:rFonts w:asciiTheme="minorHAnsi" w:hAnsiTheme="minorHAnsi"/>
                <w:sz w:val="22"/>
                <w:szCs w:val="22"/>
              </w:rPr>
            </w:pPr>
          </w:p>
        </w:tc>
      </w:tr>
      <w:tr w:rsidR="00E86E28" w:rsidRPr="000928C5">
        <w:tc>
          <w:tcPr>
            <w:tcW w:w="1466"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val="restart"/>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Lipids</w:t>
            </w:r>
          </w:p>
        </w:tc>
        <w:tc>
          <w:tcPr>
            <w:tcW w:w="956" w:type="dxa"/>
            <w:vMerge/>
            <w:shd w:val="clear" w:color="auto" w:fill="FFFFFF"/>
          </w:tcPr>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38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100</w:t>
            </w:r>
          </w:p>
          <w:p w:rsidR="00E86E28" w:rsidRPr="000928C5" w:rsidRDefault="00B6151F">
            <w:pPr>
              <w:rPr>
                <w:rFonts w:asciiTheme="minorHAnsi" w:hAnsiTheme="minorHAnsi"/>
                <w:sz w:val="22"/>
                <w:szCs w:val="22"/>
              </w:rPr>
            </w:pPr>
            <w:r w:rsidRPr="000928C5">
              <w:rPr>
                <w:rFonts w:asciiTheme="minorHAnsi" w:hAnsiTheme="minorHAnsi"/>
                <w:sz w:val="22"/>
                <w:szCs w:val="22"/>
              </w:rPr>
              <w:t>&gt; 100</w:t>
            </w:r>
          </w:p>
        </w:tc>
        <w:tc>
          <w:tcPr>
            <w:tcW w:w="1385" w:type="dxa"/>
            <w:vMerge/>
            <w:shd w:val="clear" w:color="auto" w:fill="FFFFFF"/>
          </w:tcPr>
          <w:p w:rsidR="00E86E28" w:rsidRPr="000928C5" w:rsidRDefault="00E86E28">
            <w:pPr>
              <w:rPr>
                <w:rFonts w:asciiTheme="minorHAnsi" w:hAnsiTheme="minorHAnsi"/>
                <w:sz w:val="22"/>
                <w:szCs w:val="22"/>
              </w:rPr>
            </w:pPr>
          </w:p>
        </w:tc>
      </w:tr>
      <w:tr w:rsidR="00E86E28" w:rsidRPr="000928C5">
        <w:trPr>
          <w:trHeight w:val="60"/>
        </w:trPr>
        <w:tc>
          <w:tcPr>
            <w:tcW w:w="1466"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vMerge/>
            <w:shd w:val="clear" w:color="auto" w:fill="FFFFFF"/>
          </w:tcPr>
          <w:p w:rsidR="00E86E28" w:rsidRPr="000928C5" w:rsidRDefault="00E86E28">
            <w:pPr>
              <w:widowControl w:val="0"/>
              <w:spacing w:line="276" w:lineRule="auto"/>
              <w:jc w:val="left"/>
              <w:rPr>
                <w:rFonts w:asciiTheme="minorHAnsi" w:hAnsiTheme="minorHAnsi"/>
                <w:sz w:val="22"/>
                <w:szCs w:val="22"/>
              </w:rPr>
            </w:pPr>
          </w:p>
        </w:tc>
        <w:tc>
          <w:tcPr>
            <w:tcW w:w="1042" w:type="dxa"/>
            <w:shd w:val="clear" w:color="auto" w:fill="FFFFFF"/>
          </w:tcPr>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Fecal dry weight</w:t>
            </w:r>
          </w:p>
        </w:tc>
        <w:tc>
          <w:tcPr>
            <w:tcW w:w="956" w:type="dxa"/>
            <w:vMerge/>
            <w:shd w:val="clear" w:color="auto" w:fill="FFFFFF"/>
          </w:tcPr>
          <w:p w:rsidR="00E86E28" w:rsidRPr="000928C5" w:rsidRDefault="00E86E28">
            <w:pPr>
              <w:rPr>
                <w:rFonts w:asciiTheme="minorHAnsi" w:hAnsiTheme="minorHAnsi"/>
                <w:sz w:val="22"/>
                <w:szCs w:val="22"/>
              </w:rPr>
            </w:pPr>
          </w:p>
        </w:tc>
        <w:tc>
          <w:tcPr>
            <w:tcW w:w="1042"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NOAEC</w:t>
            </w:r>
          </w:p>
          <w:p w:rsidR="00E86E28" w:rsidRPr="000928C5" w:rsidRDefault="00B6151F">
            <w:pPr>
              <w:rPr>
                <w:rFonts w:asciiTheme="minorHAnsi" w:hAnsiTheme="minorHAnsi"/>
                <w:sz w:val="22"/>
                <w:szCs w:val="22"/>
              </w:rPr>
            </w:pPr>
            <w:r w:rsidRPr="000928C5">
              <w:rPr>
                <w:rFonts w:asciiTheme="minorHAnsi" w:hAnsiTheme="minorHAnsi"/>
                <w:sz w:val="22"/>
                <w:szCs w:val="22"/>
              </w:rPr>
              <w:t>LOAEC</w:t>
            </w:r>
          </w:p>
        </w:tc>
        <w:tc>
          <w:tcPr>
            <w:tcW w:w="138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100</w:t>
            </w:r>
          </w:p>
          <w:p w:rsidR="00E86E28" w:rsidRPr="000928C5" w:rsidRDefault="00B6151F">
            <w:pPr>
              <w:rPr>
                <w:rFonts w:asciiTheme="minorHAnsi" w:hAnsiTheme="minorHAnsi"/>
                <w:sz w:val="22"/>
                <w:szCs w:val="22"/>
              </w:rPr>
            </w:pPr>
            <w:r w:rsidRPr="000928C5">
              <w:rPr>
                <w:rFonts w:asciiTheme="minorHAnsi" w:hAnsiTheme="minorHAnsi"/>
                <w:sz w:val="22"/>
                <w:szCs w:val="22"/>
              </w:rPr>
              <w:t>&gt; 100</w:t>
            </w:r>
          </w:p>
        </w:tc>
        <w:tc>
          <w:tcPr>
            <w:tcW w:w="1385" w:type="dxa"/>
            <w:vMerge/>
            <w:shd w:val="clear" w:color="auto" w:fill="FFFFFF"/>
          </w:tcPr>
          <w:p w:rsidR="00E86E28" w:rsidRPr="000928C5" w:rsidRDefault="00E86E28">
            <w:pPr>
              <w:rPr>
                <w:rFonts w:asciiTheme="minorHAnsi" w:hAnsiTheme="minorHAnsi"/>
                <w:sz w:val="22"/>
                <w:szCs w:val="22"/>
              </w:rPr>
            </w:pPr>
          </w:p>
        </w:tc>
      </w:tr>
    </w:tbl>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b/>
          <w:sz w:val="22"/>
          <w:szCs w:val="22"/>
        </w:rPr>
        <w:t>Arrays of Physiological Endpoints Adjusted for Body Weight</w:t>
      </w:r>
    </w:p>
    <w:p w:rsidR="00E86E28" w:rsidRPr="000928C5" w:rsidRDefault="00B6151F">
      <w:pPr>
        <w:rPr>
          <w:rFonts w:asciiTheme="minorHAnsi" w:hAnsiTheme="minorHAnsi"/>
          <w:sz w:val="22"/>
          <w:szCs w:val="22"/>
        </w:rPr>
      </w:pPr>
      <w:r w:rsidRPr="000928C5">
        <w:rPr>
          <w:rFonts w:asciiTheme="minorHAnsi" w:hAnsiTheme="minorHAnsi"/>
          <w:sz w:val="22"/>
          <w:szCs w:val="22"/>
        </w:rPr>
        <w:t>There are no data available for diazinon effects on physiological endpoints expressed in terms of body weight or biomass.</w:t>
      </w:r>
    </w:p>
    <w:p w:rsidR="00E86E28" w:rsidRPr="000928C5" w:rsidRDefault="00E86E28">
      <w:pPr>
        <w:rPr>
          <w:rFonts w:asciiTheme="minorHAnsi" w:hAnsiTheme="minorHAnsi"/>
          <w:sz w:val="22"/>
          <w:szCs w:val="22"/>
        </w:rPr>
      </w:pPr>
    </w:p>
    <w:p w:rsidR="00C600DD" w:rsidRDefault="00C61FF6">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94080" behindDoc="0" locked="0" layoutInCell="0" allowOverlap="1">
                <wp:simplePos x="0" y="0"/>
                <wp:positionH relativeFrom="margin">
                  <wp:posOffset>5158740</wp:posOffset>
                </wp:positionH>
                <wp:positionV relativeFrom="paragraph">
                  <wp:posOffset>222250</wp:posOffset>
                </wp:positionV>
                <wp:extent cx="980440" cy="297180"/>
                <wp:effectExtent l="0" t="3175" r="4445" b="4445"/>
                <wp:wrapNone/>
                <wp:docPr id="9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sz w:val="22"/>
                              </w:rPr>
                              <w:t>Nemata</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8" o:spid="_x0000_s1131" style="position:absolute;left:0;text-align:left;margin-left:406.2pt;margin-top:17.5pt;width:77.2pt;height:23.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" o:allowincell="f" filled="f" stroked="f">
                <v:textbox inset="2.53958mm,1.2694mm,2.53958mm,1.2694mm">
                  <w:txbxContent>
                    <w:p w:rsidR="005825A4" w:rsidRDefault="005825A4">
                      <w:pPr>
                        <w:textDirection w:val="btLr"/>
                      </w:pPr>
                      <w:r>
                        <w:rPr>
                          <w:rFonts w:ascii="Calibri" w:eastAsia="Calibri" w:hAnsi="Calibri" w:cs="Calibri"/>
                          <w:sz w:val="22"/>
                        </w:rPr>
                        <w:t>Nemata</w:t>
                      </w:r>
                    </w:p>
                  </w:txbxContent>
                </v:textbox>
                <w10:wrap anchorx="margin"/>
              </v:rect>
            </w:pict>
          </mc:Fallback>
        </mc:AlternateContent>
      </w:r>
      <w:r w:rsidR="00B6151F" w:rsidRPr="000928C5">
        <w:rPr>
          <w:rFonts w:asciiTheme="minorHAnsi" w:hAnsiTheme="minorHAnsi"/>
          <w:noProof/>
          <w:sz w:val="22"/>
          <w:szCs w:val="22"/>
        </w:rPr>
        <w:drawing>
          <wp:inline distT="0" distB="0" distL="0" distR="0">
            <wp:extent cx="5943600" cy="1401930"/>
            <wp:effectExtent l="0" t="0" r="0" b="0"/>
            <wp:docPr id="3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00" cstate="print"/>
                    <a:srcRect/>
                    <a:stretch>
                      <a:fillRect/>
                    </a:stretch>
                  </pic:blipFill>
                  <pic:spPr>
                    <a:xfrm>
                      <a:off x="0" y="0"/>
                      <a:ext cx="5943600" cy="1401930"/>
                    </a:xfrm>
                    <a:prstGeom prst="rect">
                      <a:avLst/>
                    </a:prstGeom>
                    <a:ln/>
                  </pic:spPr>
                </pic:pic>
              </a:graphicData>
            </a:graphic>
          </wp:inline>
        </w:drawing>
      </w:r>
    </w:p>
    <w:p w:rsidR="00C600DD" w:rsidRPr="009029CD" w:rsidRDefault="000178AA" w:rsidP="00570ADF">
      <w:pPr>
        <w:pStyle w:val="Caption"/>
        <w:ind w:firstLine="720"/>
        <w:rPr>
          <w:rFonts w:asciiTheme="minorHAnsi" w:hAnsiTheme="minorHAnsi"/>
          <w:b/>
          <w:i w:val="0"/>
          <w:color w:val="auto"/>
          <w:sz w:val="22"/>
          <w:szCs w:val="22"/>
        </w:rPr>
      </w:pPr>
      <w:bookmarkStart w:id="244" w:name="_Toc436747343"/>
      <w:r w:rsidRPr="009029CD">
        <w:rPr>
          <w:rFonts w:asciiTheme="minorHAnsi" w:hAnsiTheme="minorHAnsi"/>
          <w:b/>
          <w:i w:val="0"/>
          <w:color w:val="auto"/>
          <w:sz w:val="22"/>
          <w:szCs w:val="22"/>
        </w:rPr>
        <w:t>Figure 10-23. Array of Physiological Endpoints Based on Soil or Substrate Residues</w:t>
      </w:r>
      <w:bookmarkEnd w:id="244"/>
    </w:p>
    <w:p w:rsidR="00C600DD" w:rsidRDefault="00C600DD">
      <w:pPr>
        <w:rPr>
          <w:rFonts w:asciiTheme="minorHAnsi" w:hAnsiTheme="minorHAnsi"/>
          <w:sz w:val="22"/>
          <w:szCs w:val="22"/>
        </w:rPr>
      </w:pPr>
    </w:p>
    <w:p w:rsidR="00E86E28" w:rsidRDefault="00B6151F">
      <w:pPr>
        <w:rPr>
          <w:rFonts w:asciiTheme="minorHAnsi" w:hAnsiTheme="minorHAnsi"/>
          <w:b/>
          <w:sz w:val="22"/>
          <w:szCs w:val="22"/>
        </w:rPr>
      </w:pPr>
      <w:r w:rsidRPr="000928C5">
        <w:rPr>
          <w:rFonts w:asciiTheme="minorHAnsi" w:hAnsiTheme="minorHAnsi"/>
          <w:b/>
          <w:sz w:val="22"/>
          <w:szCs w:val="22"/>
        </w:rPr>
        <w:t>Arrays of Physiological Endpoints Based on Experimental Unit</w:t>
      </w:r>
    </w:p>
    <w:p w:rsidR="00C600DD" w:rsidRPr="000928C5" w:rsidRDefault="00C600DD">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There are no data available for diazinon effects on physiological endpoints from exposures expressed in terms of experimental unit.</w:t>
      </w:r>
    </w:p>
    <w:p w:rsidR="00E86E28" w:rsidRPr="000928C5" w:rsidRDefault="00C61FF6">
      <w:pPr>
        <w:keepNext/>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95104" behindDoc="0" locked="0" layoutInCell="0" allowOverlap="1">
                <wp:simplePos x="0" y="0"/>
                <wp:positionH relativeFrom="margin">
                  <wp:posOffset>4775200</wp:posOffset>
                </wp:positionH>
                <wp:positionV relativeFrom="paragraph">
                  <wp:posOffset>76200</wp:posOffset>
                </wp:positionV>
                <wp:extent cx="977900" cy="381000"/>
                <wp:effectExtent l="3175" t="0" r="0" b="0"/>
                <wp:wrapNone/>
                <wp:docPr id="9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a</w:t>
                            </w:r>
                            <w:r>
                              <w:rPr>
                                <w:rFonts w:ascii="Calibri" w:eastAsia="Calibri" w:hAnsi="Calibri" w:cs="Calibri"/>
                                <w:sz w:val="22"/>
                              </w:rPr>
                              <w:t xml:space="preserve"> Arthropoda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132" style="position:absolute;left:0;text-align:left;margin-left:376pt;margin-top:6pt;width:77pt;height:30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" o:allowincell="f" filled="f" stroked="f">
                <v:textbox inset="2.53958mm,1.2694mm,2.53958mm,1.2694mm">
                  <w:txbxContent>
                    <w:p w:rsidR="005825A4" w:rsidRDefault="005825A4">
                      <w:pPr>
                        <w:textDirection w:val="btLr"/>
                      </w:pPr>
                      <w:r>
                        <w:rPr>
                          <w:rFonts w:ascii="Calibri" w:eastAsia="Calibri" w:hAnsi="Calibri" w:cs="Calibri"/>
                          <w:i/>
                          <w:sz w:val="22"/>
                        </w:rPr>
                        <w:t>a</w:t>
                      </w:r>
                      <w:r>
                        <w:rPr>
                          <w:rFonts w:ascii="Calibri" w:eastAsia="Calibri" w:hAnsi="Calibri" w:cs="Calibri"/>
                          <w:sz w:val="22"/>
                        </w:rPr>
                        <w:t xml:space="preserve"> Arthropoda</w:t>
                      </w:r>
                    </w:p>
                  </w:txbxContent>
                </v:textbox>
                <w10:wrap anchorx="margin"/>
              </v:rect>
            </w:pict>
          </mc:Fallback>
        </mc:AlternateContent>
      </w:r>
    </w:p>
    <w:p w:rsidR="00C600DD" w:rsidRDefault="00C61FF6">
      <w:pP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697152" behindDoc="0" locked="0" layoutInCell="0" allowOverlap="1">
                <wp:simplePos x="0" y="0"/>
                <wp:positionH relativeFrom="margin">
                  <wp:posOffset>5191760</wp:posOffset>
                </wp:positionH>
                <wp:positionV relativeFrom="paragraph">
                  <wp:posOffset>3202940</wp:posOffset>
                </wp:positionV>
                <wp:extent cx="1041400" cy="381000"/>
                <wp:effectExtent l="635" t="2540" r="0" b="0"/>
                <wp:wrapNone/>
                <wp:docPr id="8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c</w:t>
                            </w:r>
                            <w:r>
                              <w:rPr>
                                <w:rFonts w:ascii="Calibri" w:eastAsia="Calibri" w:hAnsi="Calibri" w:cs="Calibri"/>
                                <w:sz w:val="22"/>
                              </w:rPr>
                              <w:t xml:space="preserve"> Nemata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133" style="position:absolute;left:0;text-align:left;margin-left:408.8pt;margin-top:252.2pt;width:82pt;height:30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" o:allowincell="f" filled="f" stroked="f">
                <v:textbox inset="2.53958mm,1.2694mm,2.53958mm,1.2694mm">
                  <w:txbxContent>
                    <w:p w:rsidR="005825A4" w:rsidRDefault="005825A4">
                      <w:pPr>
                        <w:textDirection w:val="btLr"/>
                      </w:pPr>
                      <w:r>
                        <w:rPr>
                          <w:rFonts w:ascii="Calibri" w:eastAsia="Calibri" w:hAnsi="Calibri" w:cs="Calibri"/>
                          <w:i/>
                          <w:sz w:val="22"/>
                        </w:rPr>
                        <w:t>c</w:t>
                      </w:r>
                      <w:r>
                        <w:rPr>
                          <w:rFonts w:ascii="Calibri" w:eastAsia="Calibri" w:hAnsi="Calibri" w:cs="Calibri"/>
                          <w:sz w:val="22"/>
                        </w:rPr>
                        <w:t xml:space="preserve"> Nemata</w:t>
                      </w:r>
                    </w:p>
                  </w:txbxContent>
                </v:textbox>
                <w10:wrap anchorx="margin"/>
              </v:rect>
            </w:pict>
          </mc:Fallback>
        </mc:AlternateContent>
      </w:r>
      <w:r>
        <w:rPr>
          <w:rFonts w:asciiTheme="minorHAnsi" w:hAnsiTheme="minorHAnsi"/>
          <w:b/>
          <w:noProof/>
          <w:sz w:val="22"/>
          <w:szCs w:val="22"/>
        </w:rPr>
        <mc:AlternateContent>
          <mc:Choice Requires="wps">
            <w:drawing>
              <wp:anchor distT="0" distB="0" distL="114300" distR="114300" simplePos="0" relativeHeight="251696128" behindDoc="0" locked="0" layoutInCell="0" allowOverlap="1">
                <wp:simplePos x="0" y="0"/>
                <wp:positionH relativeFrom="margin">
                  <wp:posOffset>4937760</wp:posOffset>
                </wp:positionH>
                <wp:positionV relativeFrom="paragraph">
                  <wp:posOffset>1597025</wp:posOffset>
                </wp:positionV>
                <wp:extent cx="808990" cy="266700"/>
                <wp:effectExtent l="3810" t="0" r="0" b="3175"/>
                <wp:wrapNone/>
                <wp:docPr id="8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9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Annelida</w:t>
                            </w: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83" o:spid="_x0000_s1134" style="position:absolute;left:0;text-align:left;margin-left:388.8pt;margin-top:125.75pt;width:63.7pt;height:2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" o:allowincell="f" filled="f" stroked="f">
                <v:textbox inset="2.53958mm,1.2694mm,2.53958mm,1.2694mm">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Annelida</w:t>
                      </w:r>
                    </w:p>
                  </w:txbxContent>
                </v:textbox>
                <w10:wrap anchorx="margin"/>
              </v:rect>
            </w:pict>
          </mc:Fallback>
        </mc:AlternateContent>
      </w:r>
      <w:r w:rsidR="00B6151F" w:rsidRPr="000928C5">
        <w:rPr>
          <w:rFonts w:asciiTheme="minorHAnsi" w:hAnsiTheme="minorHAnsi"/>
          <w:noProof/>
          <w:sz w:val="22"/>
          <w:szCs w:val="22"/>
        </w:rPr>
        <w:drawing>
          <wp:inline distT="0" distB="0" distL="0" distR="0">
            <wp:extent cx="5943600" cy="1353040"/>
            <wp:effectExtent l="0" t="0" r="0" b="0"/>
            <wp:docPr id="3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1" cstate="print"/>
                    <a:srcRect/>
                    <a:stretch>
                      <a:fillRect/>
                    </a:stretch>
                  </pic:blipFill>
                  <pic:spPr>
                    <a:xfrm>
                      <a:off x="0" y="0"/>
                      <a:ext cx="5943600" cy="1353040"/>
                    </a:xfrm>
                    <a:prstGeom prst="rect">
                      <a:avLst/>
                    </a:prstGeom>
                    <a:ln/>
                  </pic:spPr>
                </pic:pic>
              </a:graphicData>
            </a:graphic>
          </wp:inline>
        </w:drawing>
      </w:r>
      <w:r w:rsidR="00B6151F" w:rsidRPr="000928C5">
        <w:rPr>
          <w:rFonts w:asciiTheme="minorHAnsi" w:hAnsiTheme="minorHAnsi"/>
          <w:noProof/>
          <w:sz w:val="22"/>
          <w:szCs w:val="22"/>
        </w:rPr>
        <w:drawing>
          <wp:inline distT="0" distB="0" distL="0" distR="0">
            <wp:extent cx="5943600" cy="1469233"/>
            <wp:effectExtent l="0" t="0" r="0" b="0"/>
            <wp:docPr id="2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02" cstate="print"/>
                    <a:srcRect/>
                    <a:stretch>
                      <a:fillRect/>
                    </a:stretch>
                  </pic:blipFill>
                  <pic:spPr>
                    <a:xfrm>
                      <a:off x="0" y="0"/>
                      <a:ext cx="5943600" cy="1469233"/>
                    </a:xfrm>
                    <a:prstGeom prst="rect">
                      <a:avLst/>
                    </a:prstGeom>
                    <a:ln/>
                  </pic:spPr>
                </pic:pic>
              </a:graphicData>
            </a:graphic>
          </wp:inline>
        </w:drawing>
      </w:r>
      <w:r w:rsidR="00B6151F" w:rsidRPr="000928C5">
        <w:rPr>
          <w:rFonts w:asciiTheme="minorHAnsi" w:hAnsiTheme="minorHAnsi"/>
          <w:noProof/>
          <w:sz w:val="22"/>
          <w:szCs w:val="22"/>
        </w:rPr>
        <w:drawing>
          <wp:inline distT="0" distB="0" distL="0" distR="0">
            <wp:extent cx="5943600" cy="1347326"/>
            <wp:effectExtent l="0" t="0" r="0" b="0"/>
            <wp:docPr id="2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3" cstate="print"/>
                    <a:srcRect/>
                    <a:stretch>
                      <a:fillRect/>
                    </a:stretch>
                  </pic:blipFill>
                  <pic:spPr>
                    <a:xfrm>
                      <a:off x="0" y="0"/>
                      <a:ext cx="5943600" cy="1347326"/>
                    </a:xfrm>
                    <a:prstGeom prst="rect">
                      <a:avLst/>
                    </a:prstGeom>
                    <a:ln/>
                  </pic:spPr>
                </pic:pic>
              </a:graphicData>
            </a:graphic>
          </wp:inline>
        </w:drawing>
      </w:r>
    </w:p>
    <w:p w:rsidR="00C600DD" w:rsidRDefault="00C600DD">
      <w:pPr>
        <w:rPr>
          <w:rFonts w:asciiTheme="minorHAnsi" w:hAnsiTheme="minorHAnsi"/>
          <w:sz w:val="22"/>
          <w:szCs w:val="22"/>
        </w:rPr>
      </w:pPr>
    </w:p>
    <w:p w:rsidR="00E86E28" w:rsidRPr="009029CD" w:rsidRDefault="00EB7641" w:rsidP="00570ADF">
      <w:pPr>
        <w:pStyle w:val="Caption"/>
        <w:ind w:firstLine="720"/>
        <w:rPr>
          <w:rFonts w:asciiTheme="minorHAnsi" w:hAnsiTheme="minorHAnsi"/>
          <w:b/>
          <w:i w:val="0"/>
          <w:color w:val="auto"/>
          <w:sz w:val="22"/>
          <w:szCs w:val="22"/>
        </w:rPr>
      </w:pPr>
      <w:bookmarkStart w:id="245" w:name="_Toc436747344"/>
      <w:r w:rsidRPr="009029CD">
        <w:rPr>
          <w:rFonts w:asciiTheme="minorHAnsi" w:hAnsiTheme="minorHAnsi"/>
          <w:b/>
          <w:i w:val="0"/>
          <w:color w:val="auto"/>
          <w:sz w:val="22"/>
          <w:szCs w:val="22"/>
        </w:rPr>
        <w:t>Figure 10-24. Array</w:t>
      </w:r>
      <w:r w:rsidR="00570ADF">
        <w:rPr>
          <w:rFonts w:asciiTheme="minorHAnsi" w:hAnsiTheme="minorHAnsi"/>
          <w:b/>
          <w:i w:val="0"/>
          <w:color w:val="auto"/>
          <w:sz w:val="22"/>
          <w:szCs w:val="22"/>
        </w:rPr>
        <w:t>s</w:t>
      </w:r>
      <w:r w:rsidRPr="009029CD">
        <w:rPr>
          <w:rFonts w:asciiTheme="minorHAnsi" w:hAnsiTheme="minorHAnsi"/>
          <w:b/>
          <w:i w:val="0"/>
          <w:color w:val="auto"/>
          <w:sz w:val="22"/>
          <w:szCs w:val="22"/>
        </w:rPr>
        <w:t xml:space="preserve"> of Physiological Endpoints Based on Dietary Residues</w:t>
      </w:r>
      <w:bookmarkEnd w:id="245"/>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b/>
          <w:sz w:val="22"/>
          <w:szCs w:val="22"/>
        </w:rPr>
        <w:t>Arrays of Physiological Endpoints Based on Treatment Rate (Mass per Unit Area)</w:t>
      </w:r>
    </w:p>
    <w:p w:rsidR="00E86E28" w:rsidRPr="000928C5" w:rsidRDefault="00B6151F">
      <w:pPr>
        <w:rPr>
          <w:rFonts w:asciiTheme="minorHAnsi" w:hAnsiTheme="minorHAnsi"/>
          <w:sz w:val="22"/>
          <w:szCs w:val="22"/>
        </w:rPr>
      </w:pPr>
      <w:r w:rsidRPr="000928C5">
        <w:rPr>
          <w:rFonts w:asciiTheme="minorHAnsi" w:hAnsiTheme="minorHAnsi"/>
          <w:sz w:val="22"/>
          <w:szCs w:val="22"/>
        </w:rPr>
        <w:t>There are no data available for diazinon effects on physiological endpoints from exposures expressed in terms of treatment rates (lbs a</w:t>
      </w:r>
      <w:r w:rsidR="006D7FB7">
        <w:rPr>
          <w:rFonts w:asciiTheme="minorHAnsi" w:hAnsiTheme="minorHAnsi"/>
          <w:sz w:val="22"/>
          <w:szCs w:val="22"/>
        </w:rPr>
        <w:t>.</w:t>
      </w:r>
      <w:r w:rsidRPr="000928C5">
        <w:rPr>
          <w:rFonts w:asciiTheme="minorHAnsi" w:hAnsiTheme="minorHAnsi"/>
          <w:sz w:val="22"/>
          <w:szCs w:val="22"/>
        </w:rPr>
        <w:t>i</w:t>
      </w:r>
      <w:r w:rsidR="006D7FB7">
        <w:rPr>
          <w:rFonts w:asciiTheme="minorHAnsi" w:hAnsiTheme="minorHAnsi"/>
          <w:sz w:val="22"/>
          <w:szCs w:val="22"/>
        </w:rPr>
        <w:t>.</w:t>
      </w:r>
      <w:r w:rsidRPr="000928C5">
        <w:rPr>
          <w:rFonts w:asciiTheme="minorHAnsi" w:hAnsiTheme="minorHAnsi"/>
          <w:sz w:val="22"/>
          <w:szCs w:val="22"/>
        </w:rPr>
        <w:t>/A).</w:t>
      </w:r>
    </w:p>
    <w:p w:rsidR="00E86E28" w:rsidRPr="000928C5" w:rsidRDefault="00E86E28">
      <w:pPr>
        <w:rPr>
          <w:rFonts w:asciiTheme="minorHAnsi" w:hAnsiTheme="minorHAnsi"/>
          <w:sz w:val="22"/>
          <w:szCs w:val="22"/>
        </w:rPr>
      </w:pPr>
    </w:p>
    <w:p w:rsidR="00E27435" w:rsidRDefault="00C61FF6">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98176" behindDoc="0" locked="0" layoutInCell="0" allowOverlap="1">
                <wp:simplePos x="0" y="0"/>
                <wp:positionH relativeFrom="margin">
                  <wp:align>right</wp:align>
                </wp:positionH>
                <wp:positionV relativeFrom="paragraph">
                  <wp:posOffset>174625</wp:posOffset>
                </wp:positionV>
                <wp:extent cx="990600" cy="381000"/>
                <wp:effectExtent l="1270" t="3175" r="0" b="0"/>
                <wp:wrapNone/>
                <wp:docPr id="8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sz w:val="22"/>
                              </w:rPr>
                              <w:t>Nemata</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4" o:spid="_x0000_s1135" style="position:absolute;left:0;text-align:left;margin-left:26.8pt;margin-top:13.75pt;width:78pt;height:30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" o:allowincell="f" filled="f" stroked="f">
                <v:textbox inset="2.53958mm,1.2694mm,2.53958mm,1.2694mm">
                  <w:txbxContent>
                    <w:p w:rsidR="005825A4" w:rsidRDefault="005825A4">
                      <w:pPr>
                        <w:textDirection w:val="btLr"/>
                      </w:pPr>
                      <w:r>
                        <w:rPr>
                          <w:rFonts w:ascii="Calibri" w:eastAsia="Calibri" w:hAnsi="Calibri" w:cs="Calibri"/>
                          <w:sz w:val="22"/>
                        </w:rPr>
                        <w:t>Nemata</w:t>
                      </w:r>
                    </w:p>
                  </w:txbxContent>
                </v:textbox>
                <w10:wrap anchorx="margin"/>
              </v:rect>
            </w:pict>
          </mc:Fallback>
        </mc:AlternateContent>
      </w:r>
      <w:r w:rsidR="00B6151F" w:rsidRPr="000928C5">
        <w:rPr>
          <w:rFonts w:asciiTheme="minorHAnsi" w:hAnsiTheme="minorHAnsi"/>
          <w:noProof/>
          <w:sz w:val="22"/>
          <w:szCs w:val="22"/>
        </w:rPr>
        <w:drawing>
          <wp:inline distT="0" distB="0" distL="0" distR="0">
            <wp:extent cx="5943600" cy="1316849"/>
            <wp:effectExtent l="0" t="0" r="0" b="0"/>
            <wp:docPr id="4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04" cstate="print"/>
                    <a:srcRect/>
                    <a:stretch>
                      <a:fillRect/>
                    </a:stretch>
                  </pic:blipFill>
                  <pic:spPr>
                    <a:xfrm>
                      <a:off x="0" y="0"/>
                      <a:ext cx="5943600" cy="1316849"/>
                    </a:xfrm>
                    <a:prstGeom prst="rect">
                      <a:avLst/>
                    </a:prstGeom>
                    <a:ln/>
                  </pic:spPr>
                </pic:pic>
              </a:graphicData>
            </a:graphic>
          </wp:inline>
        </w:drawing>
      </w:r>
    </w:p>
    <w:p w:rsidR="00E27435" w:rsidRPr="009029CD" w:rsidRDefault="00EB7641" w:rsidP="006A4FF7">
      <w:pPr>
        <w:pStyle w:val="Caption"/>
        <w:ind w:firstLine="360"/>
        <w:rPr>
          <w:rFonts w:asciiTheme="minorHAnsi" w:hAnsiTheme="minorHAnsi"/>
          <w:b/>
          <w:i w:val="0"/>
          <w:color w:val="auto"/>
          <w:sz w:val="22"/>
          <w:szCs w:val="22"/>
        </w:rPr>
      </w:pPr>
      <w:bookmarkStart w:id="246" w:name="_Toc436747345"/>
      <w:r w:rsidRPr="009029CD">
        <w:rPr>
          <w:rFonts w:asciiTheme="minorHAnsi" w:hAnsiTheme="minorHAnsi"/>
          <w:b/>
          <w:i w:val="0"/>
          <w:color w:val="auto"/>
          <w:sz w:val="22"/>
          <w:szCs w:val="22"/>
        </w:rPr>
        <w:t>Figure 10-25. Array of Physiological Endpoints Reported in Parts per Million (ppm)</w:t>
      </w:r>
      <w:bookmarkEnd w:id="246"/>
    </w:p>
    <w:p w:rsidR="00E86E28" w:rsidRPr="000928C5" w:rsidRDefault="00E86E28">
      <w:pPr>
        <w:rPr>
          <w:rFonts w:asciiTheme="minorHAnsi" w:hAnsiTheme="minorHAnsi"/>
          <w:sz w:val="22"/>
          <w:szCs w:val="22"/>
        </w:rPr>
      </w:pPr>
    </w:p>
    <w:p w:rsidR="00E86E28" w:rsidRPr="006D7FB7" w:rsidRDefault="00B6151F" w:rsidP="008A2747">
      <w:pPr>
        <w:pStyle w:val="Heading3"/>
        <w:numPr>
          <w:ilvl w:val="1"/>
          <w:numId w:val="3"/>
        </w:numPr>
        <w:spacing w:before="0"/>
        <w:rPr>
          <w:rFonts w:asciiTheme="minorHAnsi" w:hAnsiTheme="minorHAnsi"/>
          <w:b/>
          <w:color w:val="auto"/>
        </w:rPr>
      </w:pPr>
      <w:bookmarkStart w:id="247" w:name="h.25b2l0r" w:colFirst="0" w:colLast="0"/>
      <w:bookmarkStart w:id="248" w:name="_Toc436808236"/>
      <w:bookmarkEnd w:id="247"/>
      <w:r w:rsidRPr="006D7FB7">
        <w:rPr>
          <w:rFonts w:asciiTheme="minorHAnsi" w:hAnsiTheme="minorHAnsi"/>
          <w:b/>
          <w:color w:val="auto"/>
        </w:rPr>
        <w:t xml:space="preserve">Field and </w:t>
      </w:r>
      <w:r w:rsidR="005C1E6A">
        <w:rPr>
          <w:rFonts w:asciiTheme="minorHAnsi" w:hAnsiTheme="minorHAnsi"/>
          <w:b/>
          <w:color w:val="auto"/>
        </w:rPr>
        <w:t>F</w:t>
      </w:r>
      <w:r w:rsidRPr="006D7FB7">
        <w:rPr>
          <w:rFonts w:asciiTheme="minorHAnsi" w:hAnsiTheme="minorHAnsi"/>
          <w:b/>
          <w:color w:val="auto"/>
        </w:rPr>
        <w:t xml:space="preserve">ield-like </w:t>
      </w:r>
      <w:r w:rsidR="005C1E6A">
        <w:rPr>
          <w:rFonts w:asciiTheme="minorHAnsi" w:hAnsiTheme="minorHAnsi"/>
          <w:b/>
          <w:color w:val="auto"/>
        </w:rPr>
        <w:t>S</w:t>
      </w:r>
      <w:r w:rsidRPr="006D7FB7">
        <w:rPr>
          <w:rFonts w:asciiTheme="minorHAnsi" w:hAnsiTheme="minorHAnsi"/>
          <w:b/>
          <w:color w:val="auto"/>
        </w:rPr>
        <w:t xml:space="preserve">tudies and </w:t>
      </w:r>
      <w:r w:rsidR="005C1E6A">
        <w:rPr>
          <w:rFonts w:asciiTheme="minorHAnsi" w:hAnsiTheme="minorHAnsi"/>
          <w:b/>
          <w:color w:val="auto"/>
        </w:rPr>
        <w:t>P</w:t>
      </w:r>
      <w:r w:rsidRPr="006D7FB7">
        <w:rPr>
          <w:rFonts w:asciiTheme="minorHAnsi" w:hAnsiTheme="minorHAnsi"/>
          <w:b/>
          <w:color w:val="auto"/>
        </w:rPr>
        <w:t xml:space="preserve">opulation-level </w:t>
      </w:r>
      <w:r w:rsidR="005C1E6A">
        <w:rPr>
          <w:rFonts w:asciiTheme="minorHAnsi" w:hAnsiTheme="minorHAnsi"/>
          <w:b/>
          <w:color w:val="auto"/>
        </w:rPr>
        <w:t>E</w:t>
      </w:r>
      <w:r w:rsidRPr="006D7FB7">
        <w:rPr>
          <w:rFonts w:asciiTheme="minorHAnsi" w:hAnsiTheme="minorHAnsi"/>
          <w:b/>
          <w:color w:val="auto"/>
        </w:rPr>
        <w:t>ffects</w:t>
      </w:r>
      <w:r w:rsidR="008A2747" w:rsidRPr="006D7FB7">
        <w:rPr>
          <w:rFonts w:asciiTheme="minorHAnsi" w:hAnsiTheme="minorHAnsi"/>
          <w:b/>
          <w:color w:val="auto"/>
        </w:rPr>
        <w:t xml:space="preserve"> for Terrestrial Invertebrates</w:t>
      </w:r>
      <w:bookmarkEnd w:id="248"/>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 literature include a broad range of studies which report effect</w:t>
      </w:r>
      <w:r w:rsidR="006A4FF7">
        <w:rPr>
          <w:rFonts w:asciiTheme="minorHAnsi" w:hAnsiTheme="minorHAnsi"/>
          <w:sz w:val="22"/>
          <w:szCs w:val="22"/>
        </w:rPr>
        <w:t>s</w:t>
      </w:r>
      <w:r w:rsidRPr="000928C5">
        <w:rPr>
          <w:rFonts w:asciiTheme="minorHAnsi" w:hAnsiTheme="minorHAnsi"/>
          <w:sz w:val="22"/>
          <w:szCs w:val="22"/>
        </w:rPr>
        <w:t xml:space="preserve"> in terms of treatment rate (</w:t>
      </w:r>
      <w:r w:rsidRPr="000928C5">
        <w:rPr>
          <w:rFonts w:asciiTheme="minorHAnsi" w:hAnsiTheme="minorHAnsi"/>
          <w:i/>
          <w:sz w:val="22"/>
          <w:szCs w:val="22"/>
        </w:rPr>
        <w:t>e.g</w:t>
      </w:r>
      <w:r w:rsidRPr="000928C5">
        <w:rPr>
          <w:rFonts w:asciiTheme="minorHAnsi" w:hAnsiTheme="minorHAnsi"/>
          <w:sz w:val="22"/>
          <w:szCs w:val="22"/>
        </w:rPr>
        <w:t xml:space="preserve">., lbs/A) or other mass per unit area measures </w:t>
      </w:r>
      <w:r w:rsidR="006A4FF7">
        <w:rPr>
          <w:rFonts w:asciiTheme="minorHAnsi" w:hAnsiTheme="minorHAnsi"/>
          <w:sz w:val="22"/>
          <w:szCs w:val="22"/>
        </w:rPr>
        <w:t>that</w:t>
      </w:r>
      <w:r w:rsidRPr="000928C5">
        <w:rPr>
          <w:rFonts w:asciiTheme="minorHAnsi" w:hAnsiTheme="minorHAnsi"/>
          <w:sz w:val="22"/>
          <w:szCs w:val="22"/>
        </w:rPr>
        <w:t xml:space="preserve"> can be converted to labeled treatment rates.  Forty such studies have been screened through the ECOTOX database inclusion process.  These data vary greatly in terms of experimental design, test specimen, formulation, and actual relevance of the exposure to field-scale treatments.  Therefore, in addition to determining a single most sensitive endpoint from this body of literature, the data are considered together to illustrate the range of treatment levels </w:t>
      </w:r>
      <w:r w:rsidR="006A4FF7">
        <w:rPr>
          <w:rFonts w:asciiTheme="minorHAnsi" w:hAnsiTheme="minorHAnsi"/>
          <w:sz w:val="22"/>
          <w:szCs w:val="22"/>
        </w:rPr>
        <w:t>that</w:t>
      </w:r>
      <w:r w:rsidRPr="000928C5">
        <w:rPr>
          <w:rFonts w:asciiTheme="minorHAnsi" w:hAnsiTheme="minorHAnsi"/>
          <w:sz w:val="22"/>
          <w:szCs w:val="22"/>
        </w:rPr>
        <w:t xml:space="preserve"> have elicited various effects in terrestrial invertebrates </w:t>
      </w:r>
      <w:r w:rsidRPr="000928C5">
        <w:rPr>
          <w:rFonts w:asciiTheme="minorHAnsi" w:hAnsiTheme="minorHAnsi"/>
          <w:i/>
          <w:sz w:val="22"/>
          <w:szCs w:val="22"/>
        </w:rPr>
        <w:t>in situ</w:t>
      </w:r>
      <w:r w:rsidRPr="000928C5">
        <w:rPr>
          <w:rFonts w:asciiTheme="minorHAnsi" w:hAnsiTheme="minorHAnsi"/>
          <w:sz w:val="22"/>
          <w:szCs w:val="22"/>
        </w:rPr>
        <w:t xml:space="preserve"> and </w:t>
      </w:r>
      <w:r w:rsidRPr="000928C5">
        <w:rPr>
          <w:rFonts w:asciiTheme="minorHAnsi" w:hAnsiTheme="minorHAnsi"/>
          <w:i/>
          <w:sz w:val="22"/>
          <w:szCs w:val="22"/>
        </w:rPr>
        <w:t>ex situ</w:t>
      </w:r>
      <w:r w:rsidRPr="000928C5">
        <w:rPr>
          <w:rFonts w:asciiTheme="minorHAnsi" w:hAnsiTheme="minorHAnsi"/>
          <w:sz w:val="22"/>
          <w:szCs w:val="22"/>
        </w:rPr>
        <w:t xml:space="preserve">.  The threshold value for exposures reported in mass per unit area (lbs </w:t>
      </w:r>
      <w:r w:rsidR="00993263" w:rsidRPr="000928C5">
        <w:rPr>
          <w:rFonts w:asciiTheme="minorHAnsi" w:hAnsiTheme="minorHAnsi"/>
          <w:sz w:val="22"/>
          <w:szCs w:val="22"/>
        </w:rPr>
        <w:t>a.i</w:t>
      </w:r>
      <w:r w:rsidRPr="000928C5">
        <w:rPr>
          <w:rFonts w:asciiTheme="minorHAnsi" w:hAnsiTheme="minorHAnsi"/>
          <w:sz w:val="22"/>
          <w:szCs w:val="22"/>
        </w:rPr>
        <w:t xml:space="preserve">/A) is 0.25 lbs </w:t>
      </w:r>
      <w:r w:rsidR="00993263" w:rsidRPr="000928C5">
        <w:rPr>
          <w:rFonts w:asciiTheme="minorHAnsi" w:hAnsiTheme="minorHAnsi"/>
          <w:sz w:val="22"/>
          <w:szCs w:val="22"/>
        </w:rPr>
        <w:t>a.i</w:t>
      </w:r>
      <w:r w:rsidRPr="000928C5">
        <w:rPr>
          <w:rFonts w:asciiTheme="minorHAnsi" w:hAnsiTheme="minorHAnsi"/>
          <w:sz w:val="22"/>
          <w:szCs w:val="22"/>
        </w:rPr>
        <w:t>/A, based on significant reduction in sawfly abundance on ash trees when exposed to formulated diazinon (Diazinon AG-500) (Solomon 1987).</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b/>
          <w:sz w:val="22"/>
          <w:szCs w:val="22"/>
        </w:rPr>
        <w:t xml:space="preserve">Figure </w:t>
      </w:r>
      <w:r w:rsidR="00E27435">
        <w:rPr>
          <w:rFonts w:asciiTheme="minorHAnsi" w:hAnsiTheme="minorHAnsi"/>
          <w:b/>
          <w:sz w:val="22"/>
          <w:szCs w:val="22"/>
        </w:rPr>
        <w:t>10-2</w:t>
      </w:r>
      <w:r w:rsidR="0095148D">
        <w:rPr>
          <w:rFonts w:asciiTheme="minorHAnsi" w:hAnsiTheme="minorHAnsi"/>
          <w:b/>
          <w:sz w:val="22"/>
          <w:szCs w:val="22"/>
        </w:rPr>
        <w:t>6</w:t>
      </w:r>
      <w:r w:rsidRPr="000928C5">
        <w:rPr>
          <w:rFonts w:asciiTheme="minorHAnsi" w:hAnsiTheme="minorHAnsi"/>
          <w:sz w:val="22"/>
          <w:szCs w:val="22"/>
        </w:rPr>
        <w:t xml:space="preserve"> provides a count of the number of studies in ECOTOX for which the most sensitive endpoint falls within a given range of labeled application rates.  The lowest endpoint overall (honey bee LD</w:t>
      </w:r>
      <w:r w:rsidRPr="000928C5">
        <w:rPr>
          <w:rFonts w:asciiTheme="minorHAnsi" w:hAnsiTheme="minorHAnsi"/>
          <w:sz w:val="22"/>
          <w:szCs w:val="22"/>
          <w:vertAlign w:val="subscript"/>
        </w:rPr>
        <w:t>50</w:t>
      </w:r>
      <w:r w:rsidRPr="000928C5">
        <w:rPr>
          <w:rFonts w:asciiTheme="minorHAnsi" w:hAnsiTheme="minorHAnsi"/>
          <w:sz w:val="22"/>
          <w:szCs w:val="22"/>
        </w:rPr>
        <w:t xml:space="preserve">: 0.02 lbs/A) is from </w:t>
      </w:r>
      <w:r w:rsidR="006A4FF7">
        <w:rPr>
          <w:rFonts w:asciiTheme="minorHAnsi" w:hAnsiTheme="minorHAnsi"/>
          <w:sz w:val="22"/>
          <w:szCs w:val="22"/>
        </w:rPr>
        <w:t>a</w:t>
      </w:r>
      <w:r w:rsidRPr="000928C5">
        <w:rPr>
          <w:rFonts w:asciiTheme="minorHAnsi" w:hAnsiTheme="minorHAnsi"/>
          <w:sz w:val="22"/>
          <w:szCs w:val="22"/>
        </w:rPr>
        <w:t xml:space="preserve"> Jones and Connell (1954) publication with the diazinon impurity TEPP, or sulfotepp; diazinon was not tested.  The sulfotepp impurity is more toxic than diazinon and may be less relevant to certain current formulations.  Therefore, this study is provided for context but does not represent a threshold value for characterizing effects of diazinon exposure to terrestrial invertebrates.  Most studies reported effects at treatment rates less than 1 lb/A (n=24).  For seven studies, the most sensitive endpoint was equal to or greater than 4.0 lbs/A, which is greater than current labels allow.</w:t>
      </w:r>
    </w:p>
    <w:p w:rsidR="00E86E28" w:rsidRPr="000928C5" w:rsidRDefault="00E86E28">
      <w:pPr>
        <w:rPr>
          <w:rFonts w:asciiTheme="minorHAnsi" w:hAnsiTheme="minorHAnsi"/>
          <w:sz w:val="22"/>
          <w:szCs w:val="22"/>
        </w:rPr>
      </w:pPr>
    </w:p>
    <w:p w:rsidR="00E86E28" w:rsidRPr="000928C5" w:rsidRDefault="00B6151F">
      <w:pPr>
        <w:jc w:val="left"/>
        <w:rPr>
          <w:rFonts w:asciiTheme="minorHAnsi" w:hAnsiTheme="minorHAnsi"/>
          <w:sz w:val="22"/>
          <w:szCs w:val="22"/>
        </w:rPr>
      </w:pPr>
      <w:bookmarkStart w:id="249" w:name="h.kgcv8k" w:colFirst="0" w:colLast="0"/>
      <w:bookmarkEnd w:id="249"/>
      <w:r w:rsidRPr="000928C5">
        <w:rPr>
          <w:rFonts w:asciiTheme="minorHAnsi" w:hAnsiTheme="minorHAnsi"/>
          <w:noProof/>
          <w:sz w:val="22"/>
          <w:szCs w:val="22"/>
        </w:rPr>
        <w:drawing>
          <wp:inline distT="0" distB="0" distL="0" distR="0">
            <wp:extent cx="5956300" cy="2280285"/>
            <wp:effectExtent l="0" t="0" r="0" b="0"/>
            <wp:docPr id="46"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05" cstate="print"/>
                    <a:srcRect/>
                    <a:stretch>
                      <a:fillRect/>
                    </a:stretch>
                  </pic:blipFill>
                  <pic:spPr>
                    <a:xfrm>
                      <a:off x="0" y="0"/>
                      <a:ext cx="5956300" cy="2280285"/>
                    </a:xfrm>
                    <a:prstGeom prst="rect">
                      <a:avLst/>
                    </a:prstGeom>
                    <a:ln/>
                  </pic:spPr>
                </pic:pic>
              </a:graphicData>
            </a:graphic>
          </wp:inline>
        </w:drawing>
      </w:r>
    </w:p>
    <w:p w:rsidR="00E86E28" w:rsidRPr="009029CD" w:rsidRDefault="00EB7641" w:rsidP="006A4FF7">
      <w:pPr>
        <w:pStyle w:val="Caption"/>
        <w:ind w:firstLine="720"/>
        <w:jc w:val="left"/>
        <w:rPr>
          <w:rFonts w:asciiTheme="minorHAnsi" w:hAnsiTheme="minorHAnsi"/>
          <w:b/>
          <w:i w:val="0"/>
          <w:color w:val="auto"/>
          <w:sz w:val="22"/>
          <w:szCs w:val="22"/>
        </w:rPr>
      </w:pPr>
      <w:bookmarkStart w:id="250" w:name="_Toc436747346"/>
      <w:r w:rsidRPr="009029CD">
        <w:rPr>
          <w:rFonts w:asciiTheme="minorHAnsi" w:hAnsiTheme="minorHAnsi"/>
          <w:b/>
          <w:i w:val="0"/>
          <w:color w:val="auto"/>
          <w:sz w:val="22"/>
          <w:szCs w:val="22"/>
        </w:rPr>
        <w:t>Figure 10-26. Number of Studies with Endpoints in Various Application Rate Ranges (N=40)</w:t>
      </w:r>
      <w:bookmarkEnd w:id="250"/>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 number of records and lowest available endpoint value for each observation type (</w:t>
      </w:r>
      <w:r w:rsidRPr="000928C5">
        <w:rPr>
          <w:rFonts w:asciiTheme="minorHAnsi" w:hAnsiTheme="minorHAnsi"/>
          <w:i/>
          <w:sz w:val="22"/>
          <w:szCs w:val="22"/>
        </w:rPr>
        <w:t>i.e</w:t>
      </w:r>
      <w:r w:rsidRPr="000928C5">
        <w:rPr>
          <w:rFonts w:asciiTheme="minorHAnsi" w:hAnsiTheme="minorHAnsi"/>
          <w:sz w:val="22"/>
          <w:szCs w:val="22"/>
        </w:rPr>
        <w:t xml:space="preserve">., measured endpoint) are shown in </w:t>
      </w:r>
      <w:r w:rsidR="00E27435" w:rsidRPr="00E27435">
        <w:rPr>
          <w:rFonts w:asciiTheme="minorHAnsi" w:hAnsiTheme="minorHAnsi"/>
          <w:b/>
          <w:sz w:val="22"/>
          <w:szCs w:val="22"/>
        </w:rPr>
        <w:t>Fi</w:t>
      </w:r>
      <w:r w:rsidRPr="000928C5">
        <w:rPr>
          <w:rFonts w:asciiTheme="minorHAnsi" w:hAnsiTheme="minorHAnsi"/>
          <w:b/>
          <w:sz w:val="22"/>
          <w:szCs w:val="22"/>
        </w:rPr>
        <w:t xml:space="preserve">gure </w:t>
      </w:r>
      <w:r w:rsidR="00E27435">
        <w:rPr>
          <w:rFonts w:asciiTheme="minorHAnsi" w:hAnsiTheme="minorHAnsi"/>
          <w:b/>
          <w:sz w:val="22"/>
          <w:szCs w:val="22"/>
        </w:rPr>
        <w:t>10-2</w:t>
      </w:r>
      <w:r w:rsidR="0095148D">
        <w:rPr>
          <w:rFonts w:asciiTheme="minorHAnsi" w:hAnsiTheme="minorHAnsi"/>
          <w:b/>
          <w:sz w:val="22"/>
          <w:szCs w:val="22"/>
        </w:rPr>
        <w:t>7</w:t>
      </w:r>
      <w:r w:rsidRPr="000928C5">
        <w:rPr>
          <w:rFonts w:asciiTheme="minorHAnsi" w:hAnsiTheme="minorHAnsi"/>
          <w:sz w:val="22"/>
          <w:szCs w:val="22"/>
        </w:rPr>
        <w:t xml:space="preserve">.  The number of records is greater than the number of studies because most studies report values for multiple endpoints.  The most common observation type is abundance (n=120).  Other observations include population control (n=15), mortality (n=7), progeny counts or numbers (n=3), and hatch (n=1).  Full arrays for population-level endpoints reported in terms of experimental unit (ug/eu), mass per unit area (lbs/A), and parts per million (ppm) are shown in </w:t>
      </w:r>
      <w:r w:rsidRPr="000928C5">
        <w:rPr>
          <w:rFonts w:asciiTheme="minorHAnsi" w:hAnsiTheme="minorHAnsi"/>
          <w:b/>
          <w:sz w:val="22"/>
          <w:szCs w:val="22"/>
        </w:rPr>
        <w:t xml:space="preserve">Figure </w:t>
      </w:r>
      <w:r w:rsidR="00E27435">
        <w:rPr>
          <w:rFonts w:asciiTheme="minorHAnsi" w:hAnsiTheme="minorHAnsi"/>
          <w:b/>
          <w:sz w:val="22"/>
          <w:szCs w:val="22"/>
        </w:rPr>
        <w:t>10-2</w:t>
      </w:r>
      <w:r w:rsidR="0095148D">
        <w:rPr>
          <w:rFonts w:asciiTheme="minorHAnsi" w:hAnsiTheme="minorHAnsi"/>
          <w:b/>
          <w:sz w:val="22"/>
          <w:szCs w:val="22"/>
        </w:rPr>
        <w:t>8</w:t>
      </w:r>
      <w:r w:rsidRPr="000928C5">
        <w:rPr>
          <w:rFonts w:asciiTheme="minorHAnsi" w:hAnsiTheme="minorHAnsi"/>
          <w:sz w:val="22"/>
          <w:szCs w:val="22"/>
        </w:rPr>
        <w:t xml:space="preserve"> through </w:t>
      </w:r>
      <w:r w:rsidRPr="000928C5">
        <w:rPr>
          <w:rFonts w:asciiTheme="minorHAnsi" w:hAnsiTheme="minorHAnsi"/>
          <w:b/>
          <w:sz w:val="22"/>
          <w:szCs w:val="22"/>
        </w:rPr>
        <w:t xml:space="preserve">Figure </w:t>
      </w:r>
      <w:r w:rsidR="00E27435">
        <w:rPr>
          <w:rFonts w:asciiTheme="minorHAnsi" w:hAnsiTheme="minorHAnsi"/>
          <w:b/>
          <w:sz w:val="22"/>
          <w:szCs w:val="22"/>
        </w:rPr>
        <w:t>10-</w:t>
      </w:r>
      <w:r w:rsidR="0095148D">
        <w:rPr>
          <w:rFonts w:asciiTheme="minorHAnsi" w:hAnsiTheme="minorHAnsi"/>
          <w:b/>
          <w:sz w:val="22"/>
          <w:szCs w:val="22"/>
        </w:rPr>
        <w:t>30</w:t>
      </w:r>
      <w:r w:rsidRPr="000928C5">
        <w:rPr>
          <w:rFonts w:asciiTheme="minorHAnsi" w:hAnsiTheme="minorHAnsi"/>
          <w:sz w:val="22"/>
          <w:szCs w:val="22"/>
        </w:rPr>
        <w:t>.</w:t>
      </w:r>
    </w:p>
    <w:p w:rsidR="00E86E28" w:rsidRPr="000928C5" w:rsidRDefault="00E86E28">
      <w:pPr>
        <w:tabs>
          <w:tab w:val="left" w:pos="6000"/>
        </w:tabs>
        <w:rPr>
          <w:rFonts w:asciiTheme="minorHAnsi" w:hAnsiTheme="minorHAnsi"/>
          <w:sz w:val="22"/>
          <w:szCs w:val="22"/>
        </w:rPr>
      </w:pPr>
    </w:p>
    <w:p w:rsidR="00E86E28" w:rsidRPr="000928C5" w:rsidRDefault="00E86E28">
      <w:pPr>
        <w:keepNext/>
        <w:rPr>
          <w:rFonts w:asciiTheme="minorHAnsi" w:hAnsiTheme="minorHAnsi"/>
          <w:sz w:val="22"/>
          <w:szCs w:val="22"/>
        </w:rPr>
      </w:pPr>
    </w:p>
    <w:p w:rsidR="00E86E28" w:rsidRPr="000928C5" w:rsidRDefault="00B6151F">
      <w:pPr>
        <w:keepNext/>
        <w:rPr>
          <w:rFonts w:asciiTheme="minorHAnsi" w:hAnsiTheme="minorHAnsi"/>
          <w:sz w:val="22"/>
          <w:szCs w:val="22"/>
        </w:rPr>
      </w:pPr>
      <w:r w:rsidRPr="000928C5">
        <w:rPr>
          <w:rFonts w:asciiTheme="minorHAnsi" w:hAnsiTheme="minorHAnsi"/>
          <w:noProof/>
          <w:sz w:val="22"/>
          <w:szCs w:val="22"/>
        </w:rPr>
        <w:drawing>
          <wp:inline distT="0" distB="0" distL="0" distR="0">
            <wp:extent cx="5956300" cy="2670175"/>
            <wp:effectExtent l="0" t="0" r="0" b="0"/>
            <wp:docPr id="4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6" cstate="print"/>
                    <a:srcRect/>
                    <a:stretch>
                      <a:fillRect/>
                    </a:stretch>
                  </pic:blipFill>
                  <pic:spPr>
                    <a:xfrm>
                      <a:off x="0" y="0"/>
                      <a:ext cx="5956300" cy="2670175"/>
                    </a:xfrm>
                    <a:prstGeom prst="rect">
                      <a:avLst/>
                    </a:prstGeom>
                    <a:ln/>
                  </pic:spPr>
                </pic:pic>
              </a:graphicData>
            </a:graphic>
          </wp:inline>
        </w:drawing>
      </w:r>
    </w:p>
    <w:p w:rsidR="00EB7641" w:rsidRPr="009029CD" w:rsidRDefault="00EB7641" w:rsidP="006A4FF7">
      <w:pPr>
        <w:pStyle w:val="Caption"/>
        <w:ind w:firstLine="720"/>
        <w:jc w:val="left"/>
        <w:rPr>
          <w:rFonts w:asciiTheme="minorHAnsi" w:hAnsiTheme="minorHAnsi"/>
          <w:b/>
          <w:i w:val="0"/>
          <w:color w:val="auto"/>
          <w:sz w:val="22"/>
          <w:szCs w:val="22"/>
        </w:rPr>
      </w:pPr>
      <w:bookmarkStart w:id="251" w:name="h.34g0dwd" w:colFirst="0" w:colLast="0"/>
      <w:bookmarkStart w:id="252" w:name="_Toc436747347"/>
      <w:bookmarkEnd w:id="251"/>
      <w:r w:rsidRPr="009029CD">
        <w:rPr>
          <w:rFonts w:asciiTheme="minorHAnsi" w:hAnsiTheme="minorHAnsi"/>
          <w:b/>
          <w:i w:val="0"/>
          <w:color w:val="auto"/>
          <w:sz w:val="22"/>
          <w:szCs w:val="22"/>
        </w:rPr>
        <w:t>Figure 10-27. Analysis of Available Endpoints (lbs/A) by Type of Observation</w:t>
      </w:r>
      <w:bookmarkEnd w:id="252"/>
    </w:p>
    <w:p w:rsidR="00E86E28" w:rsidRPr="000928C5" w:rsidRDefault="00B6151F">
      <w:pPr>
        <w:jc w:val="left"/>
        <w:rPr>
          <w:rFonts w:asciiTheme="minorHAnsi" w:hAnsiTheme="minorHAnsi"/>
          <w:sz w:val="22"/>
          <w:szCs w:val="22"/>
        </w:rPr>
      </w:pPr>
      <w:r w:rsidRPr="000928C5">
        <w:rPr>
          <w:rFonts w:asciiTheme="minorHAnsi" w:hAnsiTheme="minorHAnsi"/>
          <w:b/>
          <w:sz w:val="22"/>
          <w:szCs w:val="22"/>
        </w:rPr>
        <w:t>.</w:t>
      </w:r>
    </w:p>
    <w:p w:rsidR="00E86E28" w:rsidRPr="006D7FB7" w:rsidRDefault="00B6151F">
      <w:pPr>
        <w:rPr>
          <w:rFonts w:asciiTheme="minorHAnsi" w:hAnsiTheme="minorHAnsi"/>
          <w:sz w:val="22"/>
          <w:szCs w:val="22"/>
        </w:rPr>
      </w:pPr>
      <w:r w:rsidRPr="006D7FB7">
        <w:rPr>
          <w:rFonts w:asciiTheme="minorHAnsi" w:hAnsiTheme="minorHAnsi"/>
          <w:sz w:val="22"/>
          <w:szCs w:val="22"/>
        </w:rPr>
        <w:t>Data callouts show MIN (lowest available endpoint value for the observation type) and n (number of ECOTOX records for the observation type).</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b/>
          <w:sz w:val="22"/>
          <w:szCs w:val="22"/>
        </w:rPr>
        <w:t>Arrays of Population Endpoints Adjusted for Body Weight</w:t>
      </w:r>
    </w:p>
    <w:p w:rsidR="00E86E28" w:rsidRPr="000928C5" w:rsidRDefault="00B6151F">
      <w:pPr>
        <w:rPr>
          <w:rFonts w:asciiTheme="minorHAnsi" w:hAnsiTheme="minorHAnsi"/>
          <w:sz w:val="22"/>
          <w:szCs w:val="22"/>
        </w:rPr>
      </w:pPr>
      <w:r w:rsidRPr="000928C5">
        <w:rPr>
          <w:rFonts w:asciiTheme="minorHAnsi" w:hAnsiTheme="minorHAnsi"/>
          <w:sz w:val="22"/>
          <w:szCs w:val="22"/>
        </w:rPr>
        <w:t>There are no data available for diazinon effects expressed in terms of body weight or biomass for population-level endpoints.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b/>
          <w:sz w:val="22"/>
          <w:szCs w:val="22"/>
        </w:rPr>
        <w:t>Arrays of Population Endpoints Based on Soil Residues</w:t>
      </w:r>
    </w:p>
    <w:p w:rsidR="00E86E28" w:rsidRPr="000928C5" w:rsidRDefault="00B6151F">
      <w:pPr>
        <w:rPr>
          <w:rFonts w:asciiTheme="minorHAnsi" w:hAnsiTheme="minorHAnsi"/>
          <w:sz w:val="22"/>
          <w:szCs w:val="22"/>
        </w:rPr>
      </w:pPr>
      <w:r w:rsidRPr="000928C5">
        <w:rPr>
          <w:rFonts w:asciiTheme="minorHAnsi" w:hAnsiTheme="minorHAnsi"/>
          <w:sz w:val="22"/>
          <w:szCs w:val="22"/>
        </w:rPr>
        <w:t>There are no data available for diazinon effects on population-level endpoints from exposures expressed in terms of soil or substrate residues.</w:t>
      </w:r>
    </w:p>
    <w:p w:rsidR="00E86E28" w:rsidRPr="000928C5" w:rsidRDefault="00E86E28">
      <w:pPr>
        <w:rPr>
          <w:rFonts w:asciiTheme="minorHAnsi" w:hAnsiTheme="minorHAnsi"/>
          <w:sz w:val="22"/>
          <w:szCs w:val="22"/>
        </w:rPr>
      </w:pPr>
    </w:p>
    <w:p w:rsidR="00E86E28" w:rsidRPr="000928C5" w:rsidRDefault="00C61FF6">
      <w:pPr>
        <w:keepNext/>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99200" behindDoc="0" locked="0" layoutInCell="0" allowOverlap="1">
                <wp:simplePos x="0" y="0"/>
                <wp:positionH relativeFrom="margin">
                  <wp:posOffset>4699000</wp:posOffset>
                </wp:positionH>
                <wp:positionV relativeFrom="paragraph">
                  <wp:posOffset>88900</wp:posOffset>
                </wp:positionV>
                <wp:extent cx="990600" cy="381000"/>
                <wp:effectExtent l="3175" t="3175" r="0" b="0"/>
                <wp:wrapNone/>
                <wp:docPr id="8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sz w:val="22"/>
                              </w:rPr>
                              <w:t>Arthropoda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136" style="position:absolute;left:0;text-align:left;margin-left:370pt;margin-top:7pt;width:78pt;height:30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" o:allowincell="f" filled="f" stroked="f">
                <v:textbox inset="2.53958mm,1.2694mm,2.53958mm,1.2694mm">
                  <w:txbxContent>
                    <w:p w:rsidR="005825A4" w:rsidRDefault="005825A4">
                      <w:pPr>
                        <w:textDirection w:val="btLr"/>
                      </w:pPr>
                      <w:r>
                        <w:rPr>
                          <w:rFonts w:ascii="Calibri" w:eastAsia="Calibri" w:hAnsi="Calibri" w:cs="Calibri"/>
                          <w:sz w:val="22"/>
                        </w:rPr>
                        <w:t>Arthropoda</w:t>
                      </w:r>
                    </w:p>
                  </w:txbxContent>
                </v:textbox>
                <w10:wrap anchorx="margin"/>
              </v:rect>
            </w:pict>
          </mc:Fallback>
        </mc:AlternateContent>
      </w:r>
    </w:p>
    <w:p w:rsidR="00E86E28" w:rsidRPr="000928C5" w:rsidRDefault="00B6151F">
      <w:pPr>
        <w:rPr>
          <w:rFonts w:asciiTheme="minorHAnsi" w:hAnsiTheme="minorHAnsi"/>
          <w:sz w:val="22"/>
          <w:szCs w:val="22"/>
        </w:rPr>
      </w:pPr>
      <w:r w:rsidRPr="000928C5">
        <w:rPr>
          <w:rFonts w:asciiTheme="minorHAnsi" w:hAnsiTheme="minorHAnsi"/>
          <w:noProof/>
          <w:sz w:val="22"/>
          <w:szCs w:val="22"/>
        </w:rPr>
        <w:drawing>
          <wp:inline distT="0" distB="0" distL="0" distR="0">
            <wp:extent cx="5943600" cy="1584791"/>
            <wp:effectExtent l="0" t="0" r="0" b="0"/>
            <wp:docPr id="4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07" cstate="print"/>
                    <a:srcRect/>
                    <a:stretch>
                      <a:fillRect/>
                    </a:stretch>
                  </pic:blipFill>
                  <pic:spPr>
                    <a:xfrm>
                      <a:off x="0" y="0"/>
                      <a:ext cx="5943600" cy="1584791"/>
                    </a:xfrm>
                    <a:prstGeom prst="rect">
                      <a:avLst/>
                    </a:prstGeom>
                    <a:ln/>
                  </pic:spPr>
                </pic:pic>
              </a:graphicData>
            </a:graphic>
          </wp:inline>
        </w:drawing>
      </w:r>
    </w:p>
    <w:p w:rsidR="00E86E28" w:rsidRDefault="00E86E28">
      <w:pPr>
        <w:rPr>
          <w:rFonts w:asciiTheme="minorHAnsi" w:hAnsiTheme="minorHAnsi"/>
          <w:sz w:val="22"/>
          <w:szCs w:val="22"/>
        </w:rPr>
      </w:pPr>
    </w:p>
    <w:p w:rsidR="00E27435" w:rsidRPr="009029CD" w:rsidRDefault="00EB7641" w:rsidP="006A4FF7">
      <w:pPr>
        <w:pStyle w:val="Caption"/>
        <w:ind w:firstLine="720"/>
        <w:rPr>
          <w:rFonts w:asciiTheme="minorHAnsi" w:hAnsiTheme="minorHAnsi"/>
          <w:b/>
          <w:i w:val="0"/>
          <w:color w:val="auto"/>
          <w:sz w:val="22"/>
          <w:szCs w:val="22"/>
        </w:rPr>
      </w:pPr>
      <w:bookmarkStart w:id="253" w:name="_Toc436747348"/>
      <w:r w:rsidRPr="009029CD">
        <w:rPr>
          <w:rFonts w:asciiTheme="minorHAnsi" w:hAnsiTheme="minorHAnsi"/>
          <w:b/>
          <w:i w:val="0"/>
          <w:color w:val="auto"/>
          <w:sz w:val="22"/>
          <w:szCs w:val="22"/>
        </w:rPr>
        <w:t>Figure 10-28. Array of Population Endpoints Based on Experimental Unit</w:t>
      </w:r>
      <w:bookmarkEnd w:id="253"/>
    </w:p>
    <w:p w:rsidR="00E27435" w:rsidRPr="000928C5" w:rsidRDefault="00E27435">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b/>
          <w:sz w:val="22"/>
          <w:szCs w:val="22"/>
        </w:rPr>
        <w:t>Arrays of Population Endpoints Based on Dietary Residues</w:t>
      </w:r>
    </w:p>
    <w:p w:rsidR="00E86E28" w:rsidRPr="000928C5" w:rsidRDefault="00B6151F">
      <w:pPr>
        <w:rPr>
          <w:rFonts w:asciiTheme="minorHAnsi" w:hAnsiTheme="minorHAnsi"/>
          <w:sz w:val="22"/>
          <w:szCs w:val="22"/>
        </w:rPr>
      </w:pPr>
      <w:r w:rsidRPr="000928C5">
        <w:rPr>
          <w:rFonts w:asciiTheme="minorHAnsi" w:hAnsiTheme="minorHAnsi"/>
          <w:sz w:val="22"/>
          <w:szCs w:val="22"/>
        </w:rPr>
        <w:t>There are no data available for diazinon effects on population-level endpoints for dietary exposures.</w:t>
      </w:r>
    </w:p>
    <w:p w:rsidR="00E86E28" w:rsidRPr="000928C5" w:rsidRDefault="00E86E28">
      <w:pPr>
        <w:rPr>
          <w:rFonts w:asciiTheme="minorHAnsi" w:hAnsiTheme="minorHAnsi"/>
          <w:sz w:val="22"/>
          <w:szCs w:val="22"/>
        </w:rPr>
      </w:pPr>
    </w:p>
    <w:p w:rsidR="00E27435" w:rsidRDefault="00B6151F">
      <w:pPr>
        <w:rPr>
          <w:rFonts w:asciiTheme="minorHAnsi" w:hAnsiTheme="minorHAnsi"/>
          <w:noProof/>
          <w:sz w:val="22"/>
          <w:szCs w:val="22"/>
        </w:rPr>
      </w:pPr>
      <w:r w:rsidRPr="000928C5">
        <w:rPr>
          <w:rFonts w:asciiTheme="minorHAnsi" w:hAnsiTheme="minorHAnsi"/>
          <w:noProof/>
          <w:sz w:val="22"/>
          <w:szCs w:val="22"/>
        </w:rPr>
        <w:drawing>
          <wp:inline distT="0" distB="0" distL="0" distR="0">
            <wp:extent cx="5943600" cy="7821094"/>
            <wp:effectExtent l="0" t="0" r="0" b="0"/>
            <wp:docPr id="49"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08" cstate="print"/>
                    <a:srcRect/>
                    <a:stretch>
                      <a:fillRect/>
                    </a:stretch>
                  </pic:blipFill>
                  <pic:spPr>
                    <a:xfrm>
                      <a:off x="0" y="0"/>
                      <a:ext cx="5943600" cy="7821094"/>
                    </a:xfrm>
                    <a:prstGeom prst="rect">
                      <a:avLst/>
                    </a:prstGeom>
                    <a:ln/>
                  </pic:spPr>
                </pic:pic>
              </a:graphicData>
            </a:graphic>
          </wp:inline>
        </w:drawing>
      </w:r>
      <w:r w:rsidR="00C61FF6">
        <w:rPr>
          <w:rFonts w:asciiTheme="minorHAnsi" w:hAnsiTheme="minorHAnsi"/>
          <w:b/>
          <w:noProof/>
          <w:sz w:val="22"/>
          <w:szCs w:val="22"/>
        </w:rPr>
        <mc:AlternateContent>
          <mc:Choice Requires="wps">
            <w:drawing>
              <wp:anchor distT="0" distB="0" distL="114300" distR="114300" simplePos="0" relativeHeight="251702272" behindDoc="0" locked="0" layoutInCell="0" allowOverlap="1">
                <wp:simplePos x="0" y="0"/>
                <wp:positionH relativeFrom="margin">
                  <wp:posOffset>4896485</wp:posOffset>
                </wp:positionH>
                <wp:positionV relativeFrom="paragraph">
                  <wp:posOffset>144780</wp:posOffset>
                </wp:positionV>
                <wp:extent cx="894715" cy="388620"/>
                <wp:effectExtent l="635" t="1905" r="0" b="0"/>
                <wp:wrapNone/>
                <wp:docPr id="8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Annelida</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18" o:spid="_x0000_s1137" style="position:absolute;left:0;text-align:left;margin-left:385.55pt;margin-top:11.4pt;width:70.45pt;height:30.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" o:allowincell="f" filled="f" stroked="f">
                <v:textbox inset="2.53958mm,1.2694mm,2.53958mm,1.2694mm">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Annelida</w:t>
                      </w:r>
                    </w:p>
                  </w:txbxContent>
                </v:textbox>
                <w10:wrap anchorx="margin"/>
              </v:rect>
            </w:pict>
          </mc:Fallback>
        </mc:AlternateContent>
      </w:r>
      <w:r w:rsidRPr="000928C5">
        <w:rPr>
          <w:rFonts w:asciiTheme="minorHAnsi" w:hAnsiTheme="minorHAnsi"/>
          <w:noProof/>
          <w:sz w:val="22"/>
          <w:szCs w:val="22"/>
        </w:rPr>
        <w:drawing>
          <wp:inline distT="0" distB="0" distL="0" distR="0">
            <wp:extent cx="5943600" cy="1347326"/>
            <wp:effectExtent l="0" t="0" r="0" b="0"/>
            <wp:docPr id="50"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09" cstate="print"/>
                    <a:srcRect/>
                    <a:stretch>
                      <a:fillRect/>
                    </a:stretch>
                  </pic:blipFill>
                  <pic:spPr>
                    <a:xfrm>
                      <a:off x="0" y="0"/>
                      <a:ext cx="5943600" cy="1347326"/>
                    </a:xfrm>
                    <a:prstGeom prst="rect">
                      <a:avLst/>
                    </a:prstGeom>
                    <a:ln/>
                  </pic:spPr>
                </pic:pic>
              </a:graphicData>
            </a:graphic>
          </wp:inline>
        </w:drawing>
      </w:r>
    </w:p>
    <w:p w:rsidR="00EB7641" w:rsidRDefault="00B6151F" w:rsidP="00EB7641">
      <w:pPr>
        <w:keepNext/>
      </w:pPr>
      <w:r w:rsidRPr="000928C5">
        <w:rPr>
          <w:rFonts w:asciiTheme="minorHAnsi" w:hAnsiTheme="minorHAnsi"/>
          <w:noProof/>
          <w:sz w:val="22"/>
          <w:szCs w:val="22"/>
        </w:rPr>
        <w:drawing>
          <wp:inline distT="0" distB="0" distL="0" distR="0">
            <wp:extent cx="5943600" cy="1176529"/>
            <wp:effectExtent l="0" t="0" r="0" b="0"/>
            <wp:docPr id="5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10" cstate="print"/>
                    <a:srcRect/>
                    <a:stretch>
                      <a:fillRect/>
                    </a:stretch>
                  </pic:blipFill>
                  <pic:spPr>
                    <a:xfrm>
                      <a:off x="0" y="0"/>
                      <a:ext cx="5943600" cy="1176529"/>
                    </a:xfrm>
                    <a:prstGeom prst="rect">
                      <a:avLst/>
                    </a:prstGeom>
                    <a:ln/>
                  </pic:spPr>
                </pic:pic>
              </a:graphicData>
            </a:graphic>
          </wp:inline>
        </w:drawing>
      </w:r>
      <w:r w:rsidR="00C61FF6">
        <w:rPr>
          <w:rFonts w:asciiTheme="minorHAnsi" w:hAnsiTheme="minorHAnsi"/>
          <w:b/>
          <w:noProof/>
          <w:sz w:val="22"/>
          <w:szCs w:val="22"/>
        </w:rPr>
        <mc:AlternateContent>
          <mc:Choice Requires="wps">
            <w:drawing>
              <wp:anchor distT="0" distB="0" distL="114300" distR="114300" simplePos="0" relativeHeight="251701248" behindDoc="0" locked="0" layoutInCell="0" allowOverlap="1">
                <wp:simplePos x="0" y="0"/>
                <wp:positionH relativeFrom="margin">
                  <wp:posOffset>4775200</wp:posOffset>
                </wp:positionH>
                <wp:positionV relativeFrom="paragraph">
                  <wp:posOffset>127000</wp:posOffset>
                </wp:positionV>
                <wp:extent cx="990600" cy="381000"/>
                <wp:effectExtent l="3175" t="3175" r="0" b="0"/>
                <wp:wrapNone/>
                <wp:docPr id="8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c</w:t>
                            </w:r>
                            <w:r>
                              <w:rPr>
                                <w:rFonts w:ascii="Calibri" w:eastAsia="Calibri" w:hAnsi="Calibri" w:cs="Calibri"/>
                                <w:sz w:val="22"/>
                              </w:rPr>
                              <w:t xml:space="preserve"> Nemata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138" style="position:absolute;left:0;text-align:left;margin-left:376pt;margin-top:10pt;width:78pt;height:3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" o:allowincell="f" filled="f" stroked="f">
                <v:textbox inset="2.53958mm,1.2694mm,2.53958mm,1.2694mm">
                  <w:txbxContent>
                    <w:p w:rsidR="005825A4" w:rsidRDefault="005825A4">
                      <w:pPr>
                        <w:textDirection w:val="btLr"/>
                      </w:pPr>
                      <w:r>
                        <w:rPr>
                          <w:rFonts w:ascii="Calibri" w:eastAsia="Calibri" w:hAnsi="Calibri" w:cs="Calibri"/>
                          <w:i/>
                          <w:sz w:val="22"/>
                        </w:rPr>
                        <w:t>c</w:t>
                      </w:r>
                      <w:r>
                        <w:rPr>
                          <w:rFonts w:ascii="Calibri" w:eastAsia="Calibri" w:hAnsi="Calibri" w:cs="Calibri"/>
                          <w:sz w:val="22"/>
                        </w:rPr>
                        <w:t xml:space="preserve"> Nemata</w:t>
                      </w:r>
                    </w:p>
                  </w:txbxContent>
                </v:textbox>
                <w10:wrap anchorx="margin"/>
              </v:rect>
            </w:pict>
          </mc:Fallback>
        </mc:AlternateContent>
      </w:r>
    </w:p>
    <w:p w:rsidR="00E86E28" w:rsidRPr="009029CD" w:rsidRDefault="00EB7641" w:rsidP="00EB7641">
      <w:pPr>
        <w:pStyle w:val="Caption"/>
        <w:rPr>
          <w:rFonts w:asciiTheme="minorHAnsi" w:hAnsiTheme="minorHAnsi"/>
          <w:b/>
          <w:i w:val="0"/>
          <w:color w:val="auto"/>
          <w:sz w:val="22"/>
          <w:szCs w:val="22"/>
        </w:rPr>
      </w:pPr>
      <w:bookmarkStart w:id="254" w:name="_Toc436747349"/>
      <w:r w:rsidRPr="009029CD">
        <w:rPr>
          <w:rFonts w:asciiTheme="minorHAnsi" w:hAnsiTheme="minorHAnsi"/>
          <w:b/>
          <w:i w:val="0"/>
          <w:color w:val="auto"/>
          <w:sz w:val="22"/>
          <w:szCs w:val="22"/>
        </w:rPr>
        <w:t>Figure 10-29. Arrays of Population Endpoints Based on Treatment Rate (Mass per Unit Area).</w:t>
      </w:r>
      <w:bookmarkEnd w:id="254"/>
    </w:p>
    <w:p w:rsidR="00E86E28" w:rsidRDefault="00E86E28">
      <w:pPr>
        <w:rPr>
          <w:rFonts w:asciiTheme="minorHAnsi" w:hAnsiTheme="minorHAnsi"/>
          <w:sz w:val="22"/>
          <w:szCs w:val="22"/>
        </w:rPr>
      </w:pPr>
    </w:p>
    <w:p w:rsidR="00E27435" w:rsidRPr="000928C5" w:rsidRDefault="00E27435">
      <w:pPr>
        <w:rPr>
          <w:rFonts w:asciiTheme="minorHAnsi" w:hAnsiTheme="minorHAnsi"/>
          <w:sz w:val="22"/>
          <w:szCs w:val="22"/>
        </w:rPr>
      </w:pPr>
    </w:p>
    <w:p w:rsidR="00E27435" w:rsidRDefault="00C61FF6">
      <w:pP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700224" behindDoc="0" locked="0" layoutInCell="0" allowOverlap="1">
                <wp:simplePos x="0" y="0"/>
                <wp:positionH relativeFrom="margin">
                  <wp:posOffset>4775200</wp:posOffset>
                </wp:positionH>
                <wp:positionV relativeFrom="paragraph">
                  <wp:posOffset>2211070</wp:posOffset>
                </wp:positionV>
                <wp:extent cx="901700" cy="292100"/>
                <wp:effectExtent l="3175" t="1270" r="0" b="1905"/>
                <wp:wrapNone/>
                <wp:docPr id="8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Nemata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139" style="position:absolute;left:0;text-align:left;margin-left:376pt;margin-top:174.1pt;width:71pt;height:2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" o:allowincell="f" filled="f" stroked="f">
                <v:textbox inset="2.53958mm,1.2694mm,2.53958mm,1.2694mm">
                  <w:txbxContent>
                    <w:p w:rsidR="005825A4" w:rsidRDefault="005825A4">
                      <w:pPr>
                        <w:textDirection w:val="btLr"/>
                      </w:pPr>
                      <w:r>
                        <w:rPr>
                          <w:rFonts w:ascii="Calibri" w:eastAsia="Calibri" w:hAnsi="Calibri" w:cs="Calibri"/>
                          <w:i/>
                          <w:sz w:val="22"/>
                        </w:rPr>
                        <w:t>b</w:t>
                      </w:r>
                      <w:r>
                        <w:rPr>
                          <w:rFonts w:ascii="Calibri" w:eastAsia="Calibri" w:hAnsi="Calibri" w:cs="Calibri"/>
                          <w:sz w:val="22"/>
                        </w:rPr>
                        <w:t xml:space="preserve"> Nemata</w:t>
                      </w:r>
                    </w:p>
                  </w:txbxContent>
                </v:textbox>
                <w10:wrap anchorx="margin"/>
              </v:rect>
            </w:pict>
          </mc:Fallback>
        </mc:AlternateContent>
      </w:r>
      <w:r>
        <w:rPr>
          <w:rFonts w:asciiTheme="minorHAnsi" w:hAnsiTheme="minorHAnsi"/>
          <w:noProof/>
          <w:sz w:val="22"/>
          <w:szCs w:val="22"/>
        </w:rPr>
        <mc:AlternateContent>
          <mc:Choice Requires="wps">
            <w:drawing>
              <wp:anchor distT="0" distB="0" distL="114300" distR="114300" simplePos="0" relativeHeight="251787264" behindDoc="0" locked="0" layoutInCell="0" allowOverlap="1">
                <wp:simplePos x="0" y="0"/>
                <wp:positionH relativeFrom="margin">
                  <wp:posOffset>4678680</wp:posOffset>
                </wp:positionH>
                <wp:positionV relativeFrom="paragraph">
                  <wp:posOffset>81915</wp:posOffset>
                </wp:positionV>
                <wp:extent cx="962025" cy="381000"/>
                <wp:effectExtent l="1905" t="0" r="0" b="3810"/>
                <wp:wrapNone/>
                <wp:docPr id="1"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A4" w:rsidRDefault="005825A4" w:rsidP="00E24CC3">
                            <w:pPr>
                              <w:textDirection w:val="btLr"/>
                            </w:pPr>
                            <w:r>
                              <w:rPr>
                                <w:rFonts w:ascii="Calibri" w:eastAsia="Calibri" w:hAnsi="Calibri" w:cs="Calibri"/>
                                <w:i/>
                                <w:sz w:val="22"/>
                              </w:rPr>
                              <w:t>a</w:t>
                            </w:r>
                            <w:r>
                              <w:rPr>
                                <w:rFonts w:ascii="Calibri" w:eastAsia="Calibri" w:hAnsi="Calibri" w:cs="Calibri"/>
                                <w:sz w:val="22"/>
                              </w:rPr>
                              <w:t xml:space="preserve"> Arthopoda</w:t>
                            </w:r>
                          </w:p>
                        </w:txbxContent>
                      </wps:txbx>
                      <wps:bodyPr rot="0" vert="horz" wrap="square" lIns="91425" tIns="45698" rIns="91425" bIns="45698"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229" o:spid="_x0000_s1140" style="position:absolute;left:0;text-align:left;margin-left:368.4pt;margin-top:6.45pt;width:75.75pt;height:30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" o:allowincell="f" filled="f" stroked="f">
                <v:textbox inset="2.53958mm,1.2694mm,2.53958mm,1.2694mm">
                  <w:txbxContent>
                    <w:p w:rsidR="005825A4" w:rsidRDefault="005825A4" w:rsidP="00E24CC3">
                      <w:pPr>
                        <w:textDirection w:val="btLr"/>
                      </w:pPr>
                      <w:r>
                        <w:rPr>
                          <w:rFonts w:ascii="Calibri" w:eastAsia="Calibri" w:hAnsi="Calibri" w:cs="Calibri"/>
                          <w:i/>
                          <w:sz w:val="22"/>
                        </w:rPr>
                        <w:t>a</w:t>
                      </w:r>
                      <w:r>
                        <w:rPr>
                          <w:rFonts w:ascii="Calibri" w:eastAsia="Calibri" w:hAnsi="Calibri" w:cs="Calibri"/>
                          <w:sz w:val="22"/>
                        </w:rPr>
                        <w:t xml:space="preserve"> Arthopoda</w:t>
                      </w:r>
                    </w:p>
                  </w:txbxContent>
                </v:textbox>
                <w10:wrap anchorx="margin"/>
              </v:rect>
            </w:pict>
          </mc:Fallback>
        </mc:AlternateContent>
      </w:r>
      <w:r w:rsidR="00B6151F" w:rsidRPr="000928C5">
        <w:rPr>
          <w:rFonts w:asciiTheme="minorHAnsi" w:hAnsiTheme="minorHAnsi"/>
          <w:noProof/>
          <w:sz w:val="22"/>
          <w:szCs w:val="22"/>
        </w:rPr>
        <w:drawing>
          <wp:inline distT="0" distB="0" distL="0" distR="0">
            <wp:extent cx="5943600" cy="2090832"/>
            <wp:effectExtent l="0" t="0" r="0" b="0"/>
            <wp:docPr id="52"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11" cstate="print"/>
                    <a:srcRect/>
                    <a:stretch>
                      <a:fillRect/>
                    </a:stretch>
                  </pic:blipFill>
                  <pic:spPr>
                    <a:xfrm>
                      <a:off x="0" y="0"/>
                      <a:ext cx="5943600" cy="2090832"/>
                    </a:xfrm>
                    <a:prstGeom prst="rect">
                      <a:avLst/>
                    </a:prstGeom>
                    <a:ln/>
                  </pic:spPr>
                </pic:pic>
              </a:graphicData>
            </a:graphic>
          </wp:inline>
        </w:drawing>
      </w:r>
      <w:r w:rsidR="00B6151F" w:rsidRPr="000928C5">
        <w:rPr>
          <w:rFonts w:asciiTheme="minorHAnsi" w:hAnsiTheme="minorHAnsi"/>
          <w:noProof/>
          <w:sz w:val="22"/>
          <w:szCs w:val="22"/>
        </w:rPr>
        <w:drawing>
          <wp:inline distT="0" distB="0" distL="0" distR="0">
            <wp:extent cx="5943600" cy="1280023"/>
            <wp:effectExtent l="0" t="0" r="0" b="0"/>
            <wp:docPr id="43"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12" cstate="print"/>
                    <a:srcRect/>
                    <a:stretch>
                      <a:fillRect/>
                    </a:stretch>
                  </pic:blipFill>
                  <pic:spPr>
                    <a:xfrm>
                      <a:off x="0" y="0"/>
                      <a:ext cx="5943600" cy="1280023"/>
                    </a:xfrm>
                    <a:prstGeom prst="rect">
                      <a:avLst/>
                    </a:prstGeom>
                    <a:ln/>
                  </pic:spPr>
                </pic:pic>
              </a:graphicData>
            </a:graphic>
          </wp:inline>
        </w:drawing>
      </w:r>
    </w:p>
    <w:p w:rsidR="00E27435" w:rsidRDefault="00E27435">
      <w:pPr>
        <w:rPr>
          <w:rFonts w:asciiTheme="minorHAnsi" w:hAnsiTheme="minorHAnsi"/>
          <w:sz w:val="22"/>
          <w:szCs w:val="22"/>
        </w:rPr>
      </w:pPr>
    </w:p>
    <w:p w:rsidR="00E86E28" w:rsidRPr="009029CD" w:rsidRDefault="00EB7641" w:rsidP="00EB7641">
      <w:pPr>
        <w:pStyle w:val="Caption"/>
        <w:rPr>
          <w:rFonts w:asciiTheme="minorHAnsi" w:hAnsiTheme="minorHAnsi"/>
          <w:b/>
          <w:i w:val="0"/>
          <w:color w:val="auto"/>
          <w:sz w:val="22"/>
          <w:szCs w:val="22"/>
        </w:rPr>
      </w:pPr>
      <w:bookmarkStart w:id="255" w:name="_Toc436747350"/>
      <w:r w:rsidRPr="009029CD">
        <w:rPr>
          <w:rFonts w:asciiTheme="minorHAnsi" w:hAnsiTheme="minorHAnsi"/>
          <w:b/>
          <w:i w:val="0"/>
          <w:color w:val="auto"/>
          <w:sz w:val="22"/>
          <w:szCs w:val="22"/>
        </w:rPr>
        <w:t>Figure 10-30. Arrays of Population Endpoints Reported in Parts per Million</w:t>
      </w:r>
      <w:bookmarkEnd w:id="255"/>
    </w:p>
    <w:p w:rsidR="00E86E28" w:rsidRPr="000928C5" w:rsidRDefault="00E86E28">
      <w:pPr>
        <w:rPr>
          <w:rFonts w:asciiTheme="minorHAnsi" w:hAnsiTheme="minorHAnsi"/>
          <w:sz w:val="22"/>
          <w:szCs w:val="22"/>
        </w:rPr>
      </w:pPr>
    </w:p>
    <w:p w:rsidR="00E86E28" w:rsidRPr="005C1E6A" w:rsidRDefault="00B6151F" w:rsidP="005C1E6A">
      <w:pPr>
        <w:pStyle w:val="Heading3"/>
        <w:numPr>
          <w:ilvl w:val="1"/>
          <w:numId w:val="3"/>
        </w:numPr>
        <w:spacing w:before="0"/>
        <w:rPr>
          <w:rFonts w:asciiTheme="minorHAnsi" w:hAnsiTheme="minorHAnsi"/>
          <w:b/>
          <w:color w:val="auto"/>
        </w:rPr>
      </w:pPr>
      <w:bookmarkStart w:id="256" w:name="h.1jlao46" w:colFirst="0" w:colLast="0"/>
      <w:bookmarkStart w:id="257" w:name="_Toc436808237"/>
      <w:bookmarkEnd w:id="256"/>
      <w:r w:rsidRPr="005C1E6A">
        <w:rPr>
          <w:rFonts w:asciiTheme="minorHAnsi" w:hAnsiTheme="minorHAnsi"/>
          <w:b/>
          <w:color w:val="auto"/>
        </w:rPr>
        <w:t xml:space="preserve">Other </w:t>
      </w:r>
      <w:r w:rsidR="005C1E6A">
        <w:rPr>
          <w:rFonts w:asciiTheme="minorHAnsi" w:hAnsiTheme="minorHAnsi"/>
          <w:b/>
          <w:color w:val="auto"/>
        </w:rPr>
        <w:t>D</w:t>
      </w:r>
      <w:r w:rsidRPr="005C1E6A">
        <w:rPr>
          <w:rFonts w:asciiTheme="minorHAnsi" w:hAnsiTheme="minorHAnsi"/>
          <w:b/>
          <w:color w:val="auto"/>
        </w:rPr>
        <w:t xml:space="preserve">ata </w:t>
      </w:r>
      <w:r w:rsidR="005C1E6A">
        <w:rPr>
          <w:rFonts w:asciiTheme="minorHAnsi" w:hAnsiTheme="minorHAnsi"/>
          <w:b/>
          <w:color w:val="auto"/>
        </w:rPr>
        <w:t>E</w:t>
      </w:r>
      <w:r w:rsidRPr="005C1E6A">
        <w:rPr>
          <w:rFonts w:asciiTheme="minorHAnsi" w:hAnsiTheme="minorHAnsi"/>
          <w:b/>
          <w:color w:val="auto"/>
        </w:rPr>
        <w:t xml:space="preserve">xcluded from </w:t>
      </w:r>
      <w:r w:rsidR="005C1E6A">
        <w:rPr>
          <w:rFonts w:asciiTheme="minorHAnsi" w:hAnsiTheme="minorHAnsi"/>
          <w:b/>
          <w:color w:val="auto"/>
        </w:rPr>
        <w:t>A</w:t>
      </w:r>
      <w:r w:rsidRPr="005C1E6A">
        <w:rPr>
          <w:rFonts w:asciiTheme="minorHAnsi" w:hAnsiTheme="minorHAnsi"/>
          <w:b/>
          <w:color w:val="auto"/>
        </w:rPr>
        <w:t>rrays</w:t>
      </w:r>
      <w:bookmarkEnd w:id="257"/>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Data from approximately 95 studies in ECOTOX were excluded from the data arrays, generally because the records either lacked sufficient information to convert values into units relevant to the exposure analysis or because the studies used granular formulations (no longer registered).  The citations for these studies are provided in </w:t>
      </w:r>
      <w:r w:rsidR="00D4232E">
        <w:rPr>
          <w:rFonts w:asciiTheme="minorHAnsi" w:hAnsiTheme="minorHAnsi"/>
          <w:b/>
          <w:sz w:val="22"/>
          <w:szCs w:val="22"/>
        </w:rPr>
        <w:t>APPENDIX 2-2</w:t>
      </w:r>
      <w:r w:rsidRPr="000928C5">
        <w:rPr>
          <w:rFonts w:asciiTheme="minorHAnsi" w:hAnsiTheme="minorHAnsi"/>
          <w:sz w:val="22"/>
          <w:szCs w:val="22"/>
        </w:rPr>
        <w:t>.  The lowest endpoint value reported in ECOTOX from these excluded studies was a LOAEL (0.0000002 v/v) for cellular and genetic effects in the soil ciliate (</w:t>
      </w:r>
      <w:r w:rsidRPr="000928C5">
        <w:rPr>
          <w:rFonts w:asciiTheme="minorHAnsi" w:hAnsiTheme="minorHAnsi"/>
          <w:i/>
          <w:sz w:val="22"/>
          <w:szCs w:val="22"/>
        </w:rPr>
        <w:t>Colpoda inflata</w:t>
      </w:r>
      <w:r w:rsidRPr="000928C5">
        <w:rPr>
          <w:rFonts w:asciiTheme="minorHAnsi" w:hAnsiTheme="minorHAnsi"/>
          <w:sz w:val="22"/>
          <w:szCs w:val="22"/>
        </w:rPr>
        <w:t>) (E088373).  The highest value was 2,900 ppm for mortality (unspecified, NR-LETH) in a laboratory bioassay with the fern nematode (</w:t>
      </w:r>
      <w:r w:rsidRPr="000928C5">
        <w:rPr>
          <w:rFonts w:asciiTheme="minorHAnsi" w:hAnsiTheme="minorHAnsi"/>
          <w:i/>
          <w:sz w:val="22"/>
          <w:szCs w:val="22"/>
        </w:rPr>
        <w:t>Aphelenchoides fragariae</w:t>
      </w:r>
      <w:r w:rsidRPr="000928C5">
        <w:rPr>
          <w:rFonts w:asciiTheme="minorHAnsi" w:hAnsiTheme="minorHAnsi"/>
          <w:sz w:val="22"/>
          <w:szCs w:val="22"/>
        </w:rPr>
        <w:t>) (E075893).  These values are within the range of values presented in the preceding lines of evidence for diazinon effects on terrestrial invertebrates; therefore, their exclusion does not substantively impact the conclusions of this assessment.</w:t>
      </w:r>
    </w:p>
    <w:p w:rsidR="00E86E28" w:rsidRPr="000928C5" w:rsidRDefault="00E86E28">
      <w:pPr>
        <w:rPr>
          <w:rFonts w:asciiTheme="minorHAnsi" w:hAnsiTheme="minorHAnsi"/>
          <w:sz w:val="22"/>
          <w:szCs w:val="22"/>
        </w:rPr>
      </w:pPr>
    </w:p>
    <w:p w:rsidR="00E86E28" w:rsidRPr="006D7FB7" w:rsidRDefault="00B6151F" w:rsidP="008A2747">
      <w:pPr>
        <w:pStyle w:val="Heading2"/>
        <w:numPr>
          <w:ilvl w:val="1"/>
          <w:numId w:val="3"/>
        </w:numPr>
        <w:rPr>
          <w:rFonts w:asciiTheme="minorHAnsi" w:hAnsiTheme="minorHAnsi"/>
          <w:b/>
          <w:color w:val="auto"/>
          <w:sz w:val="24"/>
          <w:szCs w:val="24"/>
        </w:rPr>
      </w:pPr>
      <w:bookmarkStart w:id="258" w:name="h.43ky6rz" w:colFirst="0" w:colLast="0"/>
      <w:bookmarkStart w:id="259" w:name="_Toc436808238"/>
      <w:bookmarkEnd w:id="258"/>
      <w:r w:rsidRPr="006D7FB7">
        <w:rPr>
          <w:rFonts w:asciiTheme="minorHAnsi" w:hAnsiTheme="minorHAnsi"/>
          <w:b/>
          <w:color w:val="auto"/>
          <w:sz w:val="24"/>
          <w:szCs w:val="24"/>
        </w:rPr>
        <w:t xml:space="preserve">Incident </w:t>
      </w:r>
      <w:r w:rsidR="0011092F">
        <w:rPr>
          <w:rFonts w:asciiTheme="minorHAnsi" w:hAnsiTheme="minorHAnsi"/>
          <w:b/>
          <w:color w:val="auto"/>
          <w:sz w:val="24"/>
          <w:szCs w:val="24"/>
        </w:rPr>
        <w:t>R</w:t>
      </w:r>
      <w:r w:rsidRPr="006D7FB7">
        <w:rPr>
          <w:rFonts w:asciiTheme="minorHAnsi" w:hAnsiTheme="minorHAnsi"/>
          <w:b/>
          <w:color w:val="auto"/>
          <w:sz w:val="24"/>
          <w:szCs w:val="24"/>
        </w:rPr>
        <w:t>eports</w:t>
      </w:r>
      <w:r w:rsidR="008A2747" w:rsidRPr="006D7FB7">
        <w:rPr>
          <w:rFonts w:asciiTheme="minorHAnsi" w:hAnsiTheme="minorHAnsi"/>
          <w:b/>
          <w:color w:val="auto"/>
          <w:sz w:val="24"/>
          <w:szCs w:val="24"/>
        </w:rPr>
        <w:t xml:space="preserve"> for Terrestrial Invertebrates</w:t>
      </w:r>
      <w:bookmarkEnd w:id="259"/>
    </w:p>
    <w:p w:rsidR="008A2747" w:rsidRPr="008A2747" w:rsidRDefault="008A2747" w:rsidP="008A2747"/>
    <w:p w:rsidR="00E86E28" w:rsidRPr="000928C5" w:rsidRDefault="00B6151F">
      <w:pPr>
        <w:rPr>
          <w:rFonts w:asciiTheme="minorHAnsi" w:hAnsiTheme="minorHAnsi"/>
          <w:sz w:val="22"/>
          <w:szCs w:val="22"/>
        </w:rPr>
      </w:pPr>
      <w:r w:rsidRPr="000928C5">
        <w:rPr>
          <w:rFonts w:asciiTheme="minorHAnsi" w:hAnsiTheme="minorHAnsi"/>
          <w:sz w:val="22"/>
          <w:szCs w:val="22"/>
        </w:rPr>
        <w:t>The US EPA Ecological Incident Information System (EIIS, v. 2.1.1, last updated Jan. 26, 2015) was searched for diazinon-related incident reports on Feb. 19, 2015.   The search identified three reports of adverse effects on honey bees and one report of adverse effects on butterflies potentially associated with diazinon use.  The probability of association with diazinon ranged from possible to highly probable.  All of these incidents occurred prior to the implementation of RED mitigations for diazinon (ca. 2006), which altered certain use patterns.  They are discussed here for context since no terrestrial invertebrate incidents have been reported to EPA for diazinon subsequent to the mitigations.</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Two of the reported honey bee incidents occurred in California in February 1995.  In the first, the registrant reported that dead bees were found over a period of five days.  Bee hives had been placed in an area adjacent to a plum orchard four days before mortality was identified.  The plum orchard had been treated with an organophosphate insecticide end-use product, Supracide 25W (</w:t>
      </w:r>
      <w:r w:rsidR="00993263" w:rsidRPr="000928C5">
        <w:rPr>
          <w:rFonts w:asciiTheme="minorHAnsi" w:hAnsiTheme="minorHAnsi"/>
          <w:sz w:val="22"/>
          <w:szCs w:val="22"/>
        </w:rPr>
        <w:t>a.i</w:t>
      </w:r>
      <w:r w:rsidRPr="000928C5">
        <w:rPr>
          <w:rFonts w:asciiTheme="minorHAnsi" w:hAnsiTheme="minorHAnsi"/>
          <w:sz w:val="22"/>
          <w:szCs w:val="22"/>
        </w:rPr>
        <w:t>: methidathion, PC Code 100301, CAS No. 950-37-8), at noon on the date that bee hives were first placed.  Diazinon was reportedly sprayed on a nearby bee foraging area on the same day and one day prior.  The number of bees affected was not reported.  Tissue samples yielded 0.02 ppm diazinon and 2.6 ppm methidathion.  (Incident ID: I001920-001).  The second incident report submitted by the registrant had the same initial date of occurrence.  The report identified a honey bee kill of unreported magnitude as being caused by application of the diazinon end-use product, Spectracide, on a nearby ranch.  No residue analyses were provided.  (Incident ID: I004697-088).</w:t>
      </w:r>
    </w:p>
    <w:p w:rsidR="00E86E28" w:rsidRPr="000928C5" w:rsidRDefault="00B6151F">
      <w:pPr>
        <w:rPr>
          <w:rFonts w:asciiTheme="minorHAnsi" w:hAnsiTheme="minorHAnsi"/>
          <w:sz w:val="22"/>
          <w:szCs w:val="22"/>
        </w:rPr>
      </w:pPr>
      <w:r w:rsidRPr="000928C5">
        <w:rPr>
          <w:rFonts w:asciiTheme="minorHAnsi" w:hAnsiTheme="minorHAnsi"/>
          <w:sz w:val="22"/>
          <w:szCs w:val="22"/>
        </w:rPr>
        <w:t>The third honey bee incident report was submitted by the Washington State Department of Agriculture in 1998.  The diazinon data were part of a larger, tabular report of various pesticide incidents by year.  The report indicated that one case of honey bee mortality was possibly associated with the application of various pesticides to a bean crop.  The pesticides included diazinon and azinphos-methyl (PC Code 058001, CAS No. 86-50-0), chlorpyrifos (PC Code 059101, CAS No. 2921-88-2), and phosmet (PC Code 059201, CAS No. 732-11-6).  (Incident ID: I014341-017).</w:t>
      </w:r>
    </w:p>
    <w:p w:rsidR="00E86E28" w:rsidRPr="000928C5" w:rsidRDefault="00E86E28">
      <w:pPr>
        <w:rPr>
          <w:rFonts w:asciiTheme="minorHAnsi" w:hAnsiTheme="minorHAnsi"/>
          <w:sz w:val="22"/>
          <w:szCs w:val="22"/>
        </w:rPr>
      </w:pPr>
    </w:p>
    <w:p w:rsidR="006A4FF7" w:rsidRDefault="00B6151F">
      <w:pPr>
        <w:rPr>
          <w:rFonts w:asciiTheme="minorHAnsi" w:hAnsiTheme="minorHAnsi"/>
          <w:sz w:val="22"/>
          <w:szCs w:val="22"/>
        </w:rPr>
      </w:pPr>
      <w:r w:rsidRPr="000928C5">
        <w:rPr>
          <w:rFonts w:asciiTheme="minorHAnsi" w:hAnsiTheme="minorHAnsi"/>
          <w:sz w:val="22"/>
          <w:szCs w:val="22"/>
        </w:rPr>
        <w:t xml:space="preserve">Finally, in June 1995, a commercial butterfly apiary in Florida was reportedly sprayed with diazinon via ground broadcast to control ants.  This was identified as an accidental misuse of the diazinon insecticide product Knox Out 2FM (flowable concentrate), which was labeled for banded use.  The resulting mortality </w:t>
      </w:r>
    </w:p>
    <w:p w:rsidR="006A4FF7" w:rsidRDefault="006A4FF7">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was 200 to 400 adult butterflies (</w:t>
      </w:r>
      <w:r w:rsidRPr="000928C5">
        <w:rPr>
          <w:rFonts w:asciiTheme="minorHAnsi" w:hAnsiTheme="minorHAnsi"/>
          <w:i/>
          <w:sz w:val="22"/>
          <w:szCs w:val="22"/>
        </w:rPr>
        <w:t>Lepidoptera</w:t>
      </w:r>
      <w:r w:rsidRPr="000928C5">
        <w:rPr>
          <w:rFonts w:asciiTheme="minorHAnsi" w:hAnsiTheme="minorHAnsi"/>
          <w:sz w:val="22"/>
          <w:szCs w:val="22"/>
        </w:rPr>
        <w:t xml:space="preserve"> sp.) from a population containing 400 to 500 individuals.  The incident report suggests that butterfly watering reservoirs were contaminated with residues from workers feet.  (Incident ID: I002294-001).</w:t>
      </w:r>
    </w:p>
    <w:p w:rsidR="00E86E28" w:rsidRPr="000928C5" w:rsidRDefault="00B6151F">
      <w:pPr>
        <w:rPr>
          <w:rFonts w:asciiTheme="minorHAnsi" w:hAnsiTheme="minorHAnsi"/>
          <w:sz w:val="22"/>
          <w:szCs w:val="22"/>
        </w:rPr>
      </w:pPr>
      <w:r w:rsidRPr="000928C5">
        <w:rPr>
          <w:rFonts w:asciiTheme="minorHAnsi" w:hAnsiTheme="minorHAnsi"/>
          <w:sz w:val="22"/>
          <w:szCs w:val="22"/>
        </w:rPr>
        <w:br w:type="page"/>
      </w:r>
    </w:p>
    <w:p w:rsidR="00E86E28" w:rsidRPr="000928C5" w:rsidRDefault="00E86E28">
      <w:pPr>
        <w:rPr>
          <w:rFonts w:asciiTheme="minorHAnsi" w:hAnsiTheme="minorHAnsi"/>
          <w:sz w:val="22"/>
          <w:szCs w:val="22"/>
        </w:rPr>
      </w:pPr>
    </w:p>
    <w:p w:rsidR="00E86E28" w:rsidRPr="006D7FB7" w:rsidRDefault="006D7FB7" w:rsidP="00AC0212">
      <w:pPr>
        <w:pStyle w:val="Heading1"/>
        <w:numPr>
          <w:ilvl w:val="0"/>
          <w:numId w:val="3"/>
        </w:numPr>
        <w:rPr>
          <w:rFonts w:asciiTheme="minorHAnsi" w:hAnsiTheme="minorHAnsi"/>
          <w:color w:val="auto"/>
          <w:sz w:val="28"/>
          <w:szCs w:val="28"/>
        </w:rPr>
      </w:pPr>
      <w:r>
        <w:rPr>
          <w:rFonts w:asciiTheme="minorHAnsi" w:hAnsiTheme="minorHAnsi"/>
          <w:b/>
          <w:color w:val="auto"/>
          <w:sz w:val="28"/>
          <w:szCs w:val="28"/>
        </w:rPr>
        <w:t xml:space="preserve">   </w:t>
      </w:r>
      <w:bookmarkStart w:id="260" w:name="_Toc436808239"/>
      <w:r w:rsidR="00CA7114" w:rsidRPr="006D7FB7">
        <w:rPr>
          <w:rFonts w:asciiTheme="minorHAnsi" w:hAnsiTheme="minorHAnsi"/>
          <w:b/>
          <w:color w:val="auto"/>
          <w:sz w:val="28"/>
          <w:szCs w:val="28"/>
        </w:rPr>
        <w:t xml:space="preserve">Effects Characterization for </w:t>
      </w:r>
      <w:r w:rsidR="00B6151F" w:rsidRPr="006D7FB7">
        <w:rPr>
          <w:rFonts w:asciiTheme="minorHAnsi" w:hAnsiTheme="minorHAnsi"/>
          <w:b/>
          <w:color w:val="auto"/>
          <w:sz w:val="28"/>
          <w:szCs w:val="28"/>
        </w:rPr>
        <w:t>Terrestrial Plants</w:t>
      </w:r>
      <w:bookmarkEnd w:id="260"/>
    </w:p>
    <w:p w:rsidR="00E86E28" w:rsidRDefault="00E86E28">
      <w:pPr>
        <w:rPr>
          <w:rFonts w:asciiTheme="minorHAnsi" w:hAnsiTheme="minorHAnsi"/>
          <w:sz w:val="22"/>
          <w:szCs w:val="22"/>
        </w:rPr>
      </w:pPr>
    </w:p>
    <w:p w:rsidR="00D27E59" w:rsidRPr="006D7FB7" w:rsidRDefault="00D27E59" w:rsidP="003C22A6">
      <w:pPr>
        <w:pStyle w:val="ListParagraph"/>
        <w:numPr>
          <w:ilvl w:val="1"/>
          <w:numId w:val="3"/>
        </w:numPr>
        <w:outlineLvl w:val="1"/>
        <w:rPr>
          <w:rFonts w:asciiTheme="minorHAnsi" w:hAnsiTheme="minorHAnsi"/>
          <w:b/>
          <w:sz w:val="24"/>
          <w:szCs w:val="24"/>
        </w:rPr>
      </w:pPr>
      <w:bookmarkStart w:id="261" w:name="_Toc436808240"/>
      <w:r w:rsidRPr="006D7FB7">
        <w:rPr>
          <w:rFonts w:asciiTheme="minorHAnsi" w:hAnsiTheme="minorHAnsi"/>
          <w:b/>
          <w:sz w:val="24"/>
          <w:szCs w:val="24"/>
        </w:rPr>
        <w:t>Introduction to Terrestrial Plant Toxicity</w:t>
      </w:r>
      <w:bookmarkEnd w:id="261"/>
    </w:p>
    <w:p w:rsidR="00D27E59" w:rsidRPr="00D27E59" w:rsidRDefault="00D27E59" w:rsidP="00D27E59">
      <w:pPr>
        <w:pStyle w:val="ListParagraph"/>
        <w:rPr>
          <w:rFonts w:asciiTheme="minorHAnsi" w:hAnsiTheme="minorHAnsi"/>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Thirty-one studies are available to characterize diazinon’s effects on terrestrial plants. Data were obtained from registrant-submitted, unpublished studies and from the open literature. The data are discussed below, along with a description of the established thresholds. Also discussed below is a summary of the reported incidents of effects to plants associated with applications of diazinon. </w:t>
      </w:r>
      <w:r w:rsidR="00D4232E">
        <w:rPr>
          <w:rFonts w:asciiTheme="minorHAnsi" w:hAnsiTheme="minorHAnsi"/>
          <w:b/>
          <w:sz w:val="22"/>
          <w:szCs w:val="22"/>
        </w:rPr>
        <w:t xml:space="preserve">APPENDIX 2-2 </w:t>
      </w:r>
      <w:r w:rsidR="00D4232E">
        <w:rPr>
          <w:rFonts w:asciiTheme="minorHAnsi" w:hAnsiTheme="minorHAnsi"/>
          <w:sz w:val="22"/>
          <w:szCs w:val="22"/>
        </w:rPr>
        <w:t xml:space="preserve">and </w:t>
      </w:r>
      <w:r w:rsidR="00D4232E">
        <w:rPr>
          <w:rFonts w:asciiTheme="minorHAnsi" w:hAnsiTheme="minorHAnsi"/>
          <w:b/>
          <w:sz w:val="22"/>
          <w:szCs w:val="22"/>
        </w:rPr>
        <w:t>APPENDIX 2-5</w:t>
      </w:r>
      <w:r w:rsidRPr="000928C5">
        <w:rPr>
          <w:rFonts w:asciiTheme="minorHAnsi" w:hAnsiTheme="minorHAnsi"/>
          <w:sz w:val="22"/>
          <w:szCs w:val="22"/>
        </w:rPr>
        <w:t xml:space="preserve"> includes the bibliography of included and excluded studies</w:t>
      </w:r>
      <w:r w:rsidR="00D4232E">
        <w:rPr>
          <w:rFonts w:asciiTheme="minorHAnsi" w:hAnsiTheme="minorHAnsi"/>
          <w:sz w:val="22"/>
          <w:szCs w:val="22"/>
        </w:rPr>
        <w:t>, respectively,</w:t>
      </w:r>
      <w:r w:rsidRPr="000928C5">
        <w:rPr>
          <w:rFonts w:asciiTheme="minorHAnsi" w:hAnsiTheme="minorHAnsi"/>
          <w:sz w:val="22"/>
          <w:szCs w:val="22"/>
        </w:rPr>
        <w:t xml:space="preserve"> relevant to plant toxicity data for diazinon. </w:t>
      </w:r>
      <w:r w:rsidR="00D4232E">
        <w:rPr>
          <w:rFonts w:asciiTheme="minorHAnsi" w:hAnsiTheme="minorHAnsi"/>
          <w:b/>
          <w:sz w:val="22"/>
          <w:szCs w:val="22"/>
        </w:rPr>
        <w:t>APPENDIX 2-1</w:t>
      </w:r>
      <w:r w:rsidRPr="000928C5">
        <w:rPr>
          <w:rFonts w:asciiTheme="minorHAnsi" w:hAnsiTheme="minorHAnsi"/>
          <w:sz w:val="22"/>
          <w:szCs w:val="22"/>
        </w:rPr>
        <w:t xml:space="preserve"> includes reviews of a subset of studies from the open literature.</w:t>
      </w:r>
    </w:p>
    <w:p w:rsidR="00E86E28" w:rsidRPr="000928C5" w:rsidRDefault="00E86E28">
      <w:pPr>
        <w:rPr>
          <w:rFonts w:asciiTheme="minorHAnsi" w:hAnsiTheme="minorHAnsi"/>
          <w:sz w:val="22"/>
          <w:szCs w:val="22"/>
        </w:rPr>
      </w:pPr>
    </w:p>
    <w:p w:rsidR="00E86E28" w:rsidRPr="003C22A6" w:rsidRDefault="006A4FF7" w:rsidP="006A4FF7">
      <w:pPr>
        <w:pStyle w:val="Heading2"/>
        <w:rPr>
          <w:rFonts w:asciiTheme="minorHAnsi" w:hAnsiTheme="minorHAnsi"/>
          <w:b/>
          <w:color w:val="auto"/>
          <w:sz w:val="24"/>
          <w:szCs w:val="24"/>
        </w:rPr>
      </w:pPr>
      <w:bookmarkStart w:id="262" w:name="h.xvir7l" w:colFirst="0" w:colLast="0"/>
      <w:bookmarkStart w:id="263" w:name="_Toc436808241"/>
      <w:bookmarkEnd w:id="262"/>
      <w:r>
        <w:rPr>
          <w:rFonts w:asciiTheme="minorHAnsi" w:hAnsiTheme="minorHAnsi"/>
          <w:b/>
          <w:color w:val="auto"/>
          <w:sz w:val="24"/>
          <w:szCs w:val="24"/>
        </w:rPr>
        <w:t xml:space="preserve">       </w:t>
      </w:r>
      <w:r w:rsidR="006D7FB7" w:rsidRPr="003C22A6">
        <w:rPr>
          <w:rFonts w:asciiTheme="minorHAnsi" w:hAnsiTheme="minorHAnsi"/>
          <w:b/>
          <w:color w:val="auto"/>
          <w:sz w:val="24"/>
          <w:szCs w:val="24"/>
        </w:rPr>
        <w:t>11</w:t>
      </w:r>
      <w:r w:rsidR="00D27E59" w:rsidRPr="003C22A6">
        <w:rPr>
          <w:rFonts w:asciiTheme="minorHAnsi" w:hAnsiTheme="minorHAnsi"/>
          <w:b/>
          <w:color w:val="auto"/>
          <w:sz w:val="24"/>
          <w:szCs w:val="24"/>
        </w:rPr>
        <w:t xml:space="preserve">.2. </w:t>
      </w:r>
      <w:r>
        <w:rPr>
          <w:rFonts w:asciiTheme="minorHAnsi" w:hAnsiTheme="minorHAnsi"/>
          <w:b/>
          <w:color w:val="auto"/>
          <w:sz w:val="24"/>
          <w:szCs w:val="24"/>
        </w:rPr>
        <w:t xml:space="preserve">          </w:t>
      </w:r>
      <w:r w:rsidR="00B6151F" w:rsidRPr="003C22A6">
        <w:rPr>
          <w:rFonts w:asciiTheme="minorHAnsi" w:hAnsiTheme="minorHAnsi"/>
          <w:b/>
          <w:color w:val="auto"/>
          <w:sz w:val="24"/>
          <w:szCs w:val="24"/>
        </w:rPr>
        <w:t>Thres</w:t>
      </w:r>
      <w:r w:rsidR="00D27E59" w:rsidRPr="003C22A6">
        <w:rPr>
          <w:rFonts w:asciiTheme="minorHAnsi" w:hAnsiTheme="minorHAnsi"/>
          <w:b/>
          <w:color w:val="auto"/>
          <w:sz w:val="24"/>
          <w:szCs w:val="24"/>
        </w:rPr>
        <w:t>hold Values for Terrestrial Plants</w:t>
      </w:r>
      <w:bookmarkEnd w:id="263"/>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b/>
          <w:sz w:val="22"/>
          <w:szCs w:val="22"/>
        </w:rPr>
        <w:t xml:space="preserve">Table </w:t>
      </w:r>
      <w:r w:rsidR="00617AEB">
        <w:rPr>
          <w:rFonts w:asciiTheme="minorHAnsi" w:hAnsiTheme="minorHAnsi"/>
          <w:b/>
          <w:sz w:val="22"/>
          <w:szCs w:val="22"/>
        </w:rPr>
        <w:t>11-1</w:t>
      </w:r>
      <w:r w:rsidRPr="000928C5">
        <w:rPr>
          <w:rFonts w:asciiTheme="minorHAnsi" w:hAnsiTheme="minorHAnsi"/>
          <w:b/>
          <w:sz w:val="22"/>
          <w:szCs w:val="22"/>
        </w:rPr>
        <w:t xml:space="preserve"> </w:t>
      </w:r>
      <w:r w:rsidRPr="000928C5">
        <w:rPr>
          <w:rFonts w:asciiTheme="minorHAnsi" w:hAnsiTheme="minorHAnsi"/>
          <w:sz w:val="22"/>
          <w:szCs w:val="22"/>
        </w:rPr>
        <w:t>includes the thresholds that will be used in assessing diazinon’s direct effects to listed plants and indirect effects to listed species that rely upon plants. The appropriate direct effects thresholds will also be used in cases where a listed species has an obligate relationship involving plants (</w:t>
      </w:r>
      <w:r w:rsidRPr="000928C5">
        <w:rPr>
          <w:rFonts w:asciiTheme="minorHAnsi" w:hAnsiTheme="minorHAnsi"/>
          <w:i/>
          <w:sz w:val="22"/>
          <w:szCs w:val="22"/>
        </w:rPr>
        <w:t>e.g.,</w:t>
      </w:r>
      <w:r w:rsidRPr="000928C5">
        <w:rPr>
          <w:rFonts w:asciiTheme="minorHAnsi" w:hAnsiTheme="minorHAnsi"/>
          <w:sz w:val="22"/>
          <w:szCs w:val="22"/>
        </w:rPr>
        <w:t xml:space="preserve"> coral have an obligate relationship for non-vascular aquatic plants).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As discussed below, runoff transport is not of concern for terrestrial and wetland plants because seedling emergence and germination data indicate that potential effects occur at levels above the maximum allowed application rate for diazinon (</w:t>
      </w:r>
      <w:r w:rsidRPr="000928C5">
        <w:rPr>
          <w:rFonts w:asciiTheme="minorHAnsi" w:hAnsiTheme="minorHAnsi"/>
          <w:i/>
          <w:sz w:val="22"/>
          <w:szCs w:val="22"/>
        </w:rPr>
        <w:t>i.e.,</w:t>
      </w:r>
      <w:r w:rsidRPr="000928C5">
        <w:rPr>
          <w:rFonts w:asciiTheme="minorHAnsi" w:hAnsiTheme="minorHAnsi"/>
          <w:sz w:val="22"/>
          <w:szCs w:val="22"/>
        </w:rPr>
        <w:t xml:space="preserve"> 4.0 lb a.i./A). Effects to monocots exposed to diazinon are also not of concern for the same reason. Therefore, effects thresholds are only set for terrestrial and wetland dicot species.</w:t>
      </w:r>
    </w:p>
    <w:p w:rsidR="00E86E28" w:rsidRPr="000928C5" w:rsidRDefault="00E86E28">
      <w:pPr>
        <w:rPr>
          <w:rFonts w:asciiTheme="minorHAnsi" w:hAnsiTheme="minorHAnsi"/>
          <w:sz w:val="22"/>
          <w:szCs w:val="22"/>
        </w:rPr>
      </w:pPr>
    </w:p>
    <w:p w:rsidR="00E86E28" w:rsidRPr="009029CD" w:rsidRDefault="003B1192" w:rsidP="003B1192">
      <w:pPr>
        <w:pStyle w:val="Caption"/>
        <w:rPr>
          <w:rFonts w:asciiTheme="minorHAnsi" w:hAnsiTheme="minorHAnsi"/>
          <w:sz w:val="22"/>
          <w:szCs w:val="22"/>
        </w:rPr>
      </w:pPr>
      <w:bookmarkStart w:id="264" w:name="h.3hv69ve" w:colFirst="0" w:colLast="0"/>
      <w:bookmarkStart w:id="265" w:name="_Toc436127742"/>
      <w:bookmarkEnd w:id="264"/>
      <w:r w:rsidRPr="009029CD">
        <w:rPr>
          <w:rFonts w:asciiTheme="minorHAnsi" w:hAnsiTheme="minorHAnsi"/>
          <w:b/>
          <w:i w:val="0"/>
          <w:color w:val="auto"/>
          <w:sz w:val="22"/>
          <w:szCs w:val="22"/>
        </w:rPr>
        <w:t xml:space="preserve">Table </w:t>
      </w:r>
      <w:r w:rsidR="009D2234" w:rsidRPr="009029CD">
        <w:rPr>
          <w:rFonts w:asciiTheme="minorHAnsi" w:hAnsiTheme="minorHAnsi"/>
          <w:b/>
          <w:i w:val="0"/>
          <w:color w:val="auto"/>
          <w:sz w:val="22"/>
          <w:szCs w:val="22"/>
        </w:rPr>
        <w:t>11</w:t>
      </w:r>
      <w:r w:rsidRPr="009029CD">
        <w:rPr>
          <w:rFonts w:asciiTheme="minorHAnsi" w:hAnsiTheme="minorHAnsi"/>
          <w:b/>
          <w:i w:val="0"/>
          <w:color w:val="auto"/>
          <w:sz w:val="22"/>
          <w:szCs w:val="22"/>
        </w:rPr>
        <w:t>-1. Direct and Indirect Effects Thresholds for Listed Terrestrial and Wetland Plants Exposed to Diazinon</w:t>
      </w:r>
      <w:bookmarkEnd w:id="265"/>
    </w:p>
    <w:tbl>
      <w:tblPr>
        <w:tblStyle w:val="aff7"/>
        <w:tblW w:w="971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080"/>
        <w:gridCol w:w="2070"/>
        <w:gridCol w:w="1800"/>
        <w:gridCol w:w="2070"/>
        <w:gridCol w:w="1170"/>
      </w:tblGrid>
      <w:tr w:rsidR="00E86E28" w:rsidRPr="000928C5">
        <w:trPr>
          <w:trHeight w:val="20"/>
        </w:trPr>
        <w:tc>
          <w:tcPr>
            <w:tcW w:w="152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Effect</w:t>
            </w:r>
          </w:p>
        </w:tc>
        <w:tc>
          <w:tcPr>
            <w:tcW w:w="108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Exposure route</w:t>
            </w:r>
          </w:p>
        </w:tc>
        <w:tc>
          <w:tcPr>
            <w:tcW w:w="20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 (Effect)</w:t>
            </w:r>
          </w:p>
        </w:tc>
        <w:tc>
          <w:tcPr>
            <w:tcW w:w="180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Value</w:t>
            </w:r>
          </w:p>
        </w:tc>
        <w:tc>
          <w:tcPr>
            <w:tcW w:w="20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Test species</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Source</w:t>
            </w:r>
          </w:p>
        </w:tc>
      </w:tr>
      <w:tr w:rsidR="00E86E28" w:rsidRPr="000928C5">
        <w:trPr>
          <w:trHeight w:val="20"/>
        </w:trPr>
        <w:tc>
          <w:tcPr>
            <w:tcW w:w="152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Direct</w:t>
            </w:r>
          </w:p>
        </w:tc>
        <w:tc>
          <w:tcPr>
            <w:tcW w:w="108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Drift</w:t>
            </w:r>
          </w:p>
        </w:tc>
        <w:tc>
          <w:tcPr>
            <w:tcW w:w="20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 decrease in growth</w:t>
            </w:r>
          </w:p>
        </w:tc>
        <w:tc>
          <w:tcPr>
            <w:tcW w:w="180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0.38 lb a.i./A</w:t>
            </w:r>
          </w:p>
        </w:tc>
        <w:tc>
          <w:tcPr>
            <w:tcW w:w="20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Tomato (</w:t>
            </w:r>
            <w:r w:rsidRPr="000928C5">
              <w:rPr>
                <w:rFonts w:asciiTheme="minorHAnsi" w:hAnsiTheme="minorHAnsi"/>
                <w:i/>
                <w:sz w:val="22"/>
                <w:szCs w:val="22"/>
              </w:rPr>
              <w:t>Solanum lycopersicum</w:t>
            </w:r>
            <w:r w:rsidRPr="000928C5">
              <w:rPr>
                <w:rFonts w:asciiTheme="minorHAnsi" w:hAnsiTheme="minorHAnsi"/>
                <w:sz w:val="22"/>
                <w:szCs w:val="22"/>
              </w:rPr>
              <w:t>)</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ECOTOX# 26089</w:t>
            </w:r>
          </w:p>
        </w:tc>
      </w:tr>
      <w:tr w:rsidR="00E86E28" w:rsidRPr="000928C5">
        <w:trPr>
          <w:trHeight w:val="20"/>
        </w:trPr>
        <w:tc>
          <w:tcPr>
            <w:tcW w:w="1525"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Indirect</w:t>
            </w:r>
          </w:p>
        </w:tc>
        <w:tc>
          <w:tcPr>
            <w:tcW w:w="1080" w:type="dxa"/>
            <w:shd w:val="clear" w:color="auto" w:fill="FFFFFF"/>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Drift</w:t>
            </w:r>
          </w:p>
        </w:tc>
        <w:tc>
          <w:tcPr>
            <w:tcW w:w="20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EC25 (decrease in height in vegetative vigor study)</w:t>
            </w:r>
          </w:p>
        </w:tc>
        <w:tc>
          <w:tcPr>
            <w:tcW w:w="180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3.2 lb a.i./A</w:t>
            </w:r>
          </w:p>
        </w:tc>
        <w:tc>
          <w:tcPr>
            <w:tcW w:w="20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Cucumber (</w:t>
            </w:r>
            <w:r w:rsidRPr="000928C5">
              <w:rPr>
                <w:rFonts w:asciiTheme="minorHAnsi" w:hAnsiTheme="minorHAnsi"/>
                <w:i/>
                <w:sz w:val="22"/>
                <w:szCs w:val="22"/>
              </w:rPr>
              <w:t>Cucumis sativus</w:t>
            </w:r>
            <w:r w:rsidRPr="000928C5">
              <w:rPr>
                <w:rFonts w:asciiTheme="minorHAnsi" w:hAnsiTheme="minorHAnsi"/>
                <w:sz w:val="22"/>
                <w:szCs w:val="22"/>
              </w:rPr>
              <w:t>)</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40803002</w:t>
            </w:r>
          </w:p>
        </w:tc>
      </w:tr>
    </w:tbl>
    <w:p w:rsidR="00E86E28" w:rsidRDefault="00E86E28">
      <w:pPr>
        <w:rPr>
          <w:rFonts w:asciiTheme="minorHAnsi" w:hAnsiTheme="minorHAnsi"/>
          <w:sz w:val="22"/>
          <w:szCs w:val="22"/>
        </w:rPr>
      </w:pPr>
    </w:p>
    <w:p w:rsidR="00D27E59" w:rsidRPr="006D7FB7" w:rsidRDefault="006A4FF7" w:rsidP="006A4FF7">
      <w:pPr>
        <w:pStyle w:val="Heading2"/>
        <w:rPr>
          <w:rFonts w:asciiTheme="minorHAnsi" w:hAnsiTheme="minorHAnsi"/>
          <w:b/>
          <w:color w:val="auto"/>
        </w:rPr>
      </w:pPr>
      <w:bookmarkStart w:id="266" w:name="_Toc436808242"/>
      <w:r>
        <w:rPr>
          <w:rFonts w:asciiTheme="minorHAnsi" w:hAnsiTheme="minorHAnsi"/>
          <w:b/>
          <w:color w:val="auto"/>
        </w:rPr>
        <w:t xml:space="preserve">     </w:t>
      </w:r>
      <w:r w:rsidR="00D27E59" w:rsidRPr="006D7FB7">
        <w:rPr>
          <w:rFonts w:asciiTheme="minorHAnsi" w:hAnsiTheme="minorHAnsi"/>
          <w:b/>
          <w:color w:val="auto"/>
        </w:rPr>
        <w:t>1</w:t>
      </w:r>
      <w:r w:rsidR="00617AEB">
        <w:rPr>
          <w:rFonts w:asciiTheme="minorHAnsi" w:hAnsiTheme="minorHAnsi"/>
          <w:b/>
          <w:color w:val="auto"/>
        </w:rPr>
        <w:t>1</w:t>
      </w:r>
      <w:r w:rsidR="00D27E59" w:rsidRPr="006D7FB7">
        <w:rPr>
          <w:rFonts w:asciiTheme="minorHAnsi" w:hAnsiTheme="minorHAnsi"/>
          <w:b/>
          <w:color w:val="auto"/>
        </w:rPr>
        <w:t xml:space="preserve">.3. </w:t>
      </w:r>
      <w:r>
        <w:rPr>
          <w:rFonts w:asciiTheme="minorHAnsi" w:hAnsiTheme="minorHAnsi"/>
          <w:b/>
          <w:color w:val="auto"/>
        </w:rPr>
        <w:t xml:space="preserve">        </w:t>
      </w:r>
      <w:r w:rsidR="00D27E59" w:rsidRPr="003C22A6">
        <w:rPr>
          <w:rFonts w:asciiTheme="minorHAnsi" w:hAnsiTheme="minorHAnsi"/>
          <w:b/>
          <w:color w:val="auto"/>
          <w:sz w:val="24"/>
          <w:szCs w:val="24"/>
        </w:rPr>
        <w:t>Summary Data Arrays for Terrestrial Plants</w:t>
      </w:r>
      <w:bookmarkEnd w:id="266"/>
    </w:p>
    <w:p w:rsidR="00D27E59" w:rsidRDefault="00D27E59">
      <w:pPr>
        <w:rPr>
          <w:rFonts w:asciiTheme="minorHAnsi" w:hAnsiTheme="minorHAnsi"/>
          <w:sz w:val="22"/>
          <w:szCs w:val="22"/>
        </w:rPr>
      </w:pPr>
    </w:p>
    <w:p w:rsidR="00D27E59" w:rsidRPr="000928C5" w:rsidRDefault="00D27E59" w:rsidP="00D27E59">
      <w:pPr>
        <w:rPr>
          <w:rFonts w:asciiTheme="minorHAnsi" w:hAnsiTheme="minorHAnsi"/>
          <w:sz w:val="22"/>
          <w:szCs w:val="22"/>
        </w:rPr>
      </w:pPr>
      <w:r w:rsidRPr="000928C5">
        <w:rPr>
          <w:rFonts w:asciiTheme="minorHAnsi" w:hAnsiTheme="minorHAnsi"/>
          <w:sz w:val="22"/>
          <w:szCs w:val="22"/>
        </w:rPr>
        <w:t>The available data for terrestrial plants are arrayed in</w:t>
      </w:r>
      <w:r w:rsidRPr="000928C5">
        <w:rPr>
          <w:rFonts w:asciiTheme="minorHAnsi" w:hAnsiTheme="minorHAnsi"/>
          <w:b/>
          <w:sz w:val="22"/>
          <w:szCs w:val="22"/>
        </w:rPr>
        <w:t xml:space="preserve"> Figure 1</w:t>
      </w:r>
      <w:r w:rsidR="006D7FB7">
        <w:rPr>
          <w:rFonts w:asciiTheme="minorHAnsi" w:hAnsiTheme="minorHAnsi"/>
          <w:b/>
          <w:sz w:val="22"/>
          <w:szCs w:val="22"/>
        </w:rPr>
        <w:t>1-1</w:t>
      </w:r>
      <w:r w:rsidRPr="000928C5">
        <w:rPr>
          <w:rFonts w:asciiTheme="minorHAnsi" w:hAnsiTheme="minorHAnsi"/>
          <w:sz w:val="22"/>
          <w:szCs w:val="22"/>
        </w:rPr>
        <w:t>.</w:t>
      </w:r>
    </w:p>
    <w:p w:rsidR="00D27E59" w:rsidRPr="000928C5" w:rsidRDefault="00D27E59" w:rsidP="00D27E59">
      <w:pPr>
        <w:widowControl w:val="0"/>
        <w:spacing w:line="276" w:lineRule="auto"/>
        <w:rPr>
          <w:rFonts w:asciiTheme="minorHAnsi" w:hAnsiTheme="minorHAnsi"/>
          <w:sz w:val="22"/>
          <w:szCs w:val="22"/>
        </w:rPr>
      </w:pPr>
    </w:p>
    <w:p w:rsidR="00D27E59" w:rsidRPr="000928C5" w:rsidRDefault="00D27E59" w:rsidP="00D27E59">
      <w:pPr>
        <w:rPr>
          <w:rFonts w:asciiTheme="minorHAnsi" w:hAnsiTheme="minorHAnsi"/>
          <w:sz w:val="22"/>
          <w:szCs w:val="22"/>
        </w:rPr>
      </w:pPr>
      <w:r w:rsidRPr="000928C5">
        <w:rPr>
          <w:rFonts w:asciiTheme="minorHAnsi" w:hAnsiTheme="minorHAnsi"/>
          <w:noProof/>
          <w:sz w:val="22"/>
          <w:szCs w:val="22"/>
        </w:rPr>
        <w:drawing>
          <wp:inline distT="0" distB="0" distL="0" distR="0">
            <wp:extent cx="5943600" cy="4371975"/>
            <wp:effectExtent l="0" t="0" r="0" b="0"/>
            <wp:docPr id="44"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13" cstate="print"/>
                    <a:srcRect/>
                    <a:stretch>
                      <a:fillRect/>
                    </a:stretch>
                  </pic:blipFill>
                  <pic:spPr>
                    <a:xfrm>
                      <a:off x="0" y="0"/>
                      <a:ext cx="5943600" cy="4371975"/>
                    </a:xfrm>
                    <a:prstGeom prst="rect">
                      <a:avLst/>
                    </a:prstGeom>
                    <a:ln/>
                  </pic:spPr>
                </pic:pic>
              </a:graphicData>
            </a:graphic>
          </wp:inline>
        </w:drawing>
      </w:r>
      <w:r w:rsidR="00C61FF6">
        <w:rPr>
          <w:rFonts w:asciiTheme="minorHAnsi" w:hAnsiTheme="minorHAnsi"/>
          <w:noProof/>
          <w:sz w:val="22"/>
          <w:szCs w:val="22"/>
        </w:rPr>
        <mc:AlternateContent>
          <mc:Choice Requires="wps">
            <w:drawing>
              <wp:anchor distT="0" distB="0" distL="114300" distR="114300" simplePos="0" relativeHeight="251777024" behindDoc="0" locked="0" layoutInCell="0" allowOverlap="1">
                <wp:simplePos x="0" y="0"/>
                <wp:positionH relativeFrom="margin">
                  <wp:posOffset>3746500</wp:posOffset>
                </wp:positionH>
                <wp:positionV relativeFrom="paragraph">
                  <wp:posOffset>76200</wp:posOffset>
                </wp:positionV>
                <wp:extent cx="12700" cy="3848100"/>
                <wp:effectExtent l="0" t="0" r="25400" b="1905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848100"/>
                        </a:xfrm>
                        <a:prstGeom prst="straightConnector1">
                          <a:avLst/>
                        </a:prstGeom>
                        <a:noFill/>
                        <a:ln w="9525" cap="flat" cmpd="sng">
                          <a:solidFill>
                            <a:schemeClr val="accent1"/>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0597CD2D" id="_x0000_t32" coordsize="21600,21600" o:spt="32" o:oned="t" path="m,l21600,21600e" filled="f">
                <v:path arrowok="t" fillok="f" o:connecttype="none"/>
                <o:lock v:ext="edit" shapetype="t"/>
              </v:shapetype>
              <v:shape id="Straight Arrow Connector 114" o:spid="_x0000_s1026" type="#_x0000_t32" style="position:absolute;margin-left:295pt;margin-top:6pt;width:1pt;height:303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" o:allowincell="f" strokecolor="#5b9bd5 [3204]">
                <v:stroke joinstyle="miter"/>
                <o:lock v:ext="edit" shapetype="f"/>
                <w10:wrap anchorx="margin"/>
              </v:shape>
            </w:pict>
          </mc:Fallback>
        </mc:AlternateContent>
      </w:r>
    </w:p>
    <w:p w:rsidR="00EB7641" w:rsidRPr="009029CD" w:rsidRDefault="00EB7641" w:rsidP="006A4FF7">
      <w:pPr>
        <w:pStyle w:val="Caption"/>
        <w:ind w:firstLine="720"/>
        <w:rPr>
          <w:rFonts w:asciiTheme="minorHAnsi" w:hAnsiTheme="minorHAnsi"/>
          <w:b/>
          <w:i w:val="0"/>
          <w:color w:val="auto"/>
          <w:sz w:val="22"/>
          <w:szCs w:val="22"/>
        </w:rPr>
      </w:pPr>
      <w:bookmarkStart w:id="267" w:name="h.2iq8gzs" w:colFirst="0" w:colLast="0"/>
      <w:bookmarkStart w:id="268" w:name="_Toc436747351"/>
      <w:bookmarkEnd w:id="267"/>
      <w:r w:rsidRPr="009029CD">
        <w:rPr>
          <w:rFonts w:asciiTheme="minorHAnsi" w:hAnsiTheme="minorHAnsi"/>
          <w:b/>
          <w:i w:val="0"/>
          <w:color w:val="auto"/>
          <w:sz w:val="22"/>
          <w:szCs w:val="22"/>
        </w:rPr>
        <w:t>Figure 11-1. Array of Available Endpoints for Terrestrial Plants Exposed to Diazinon</w:t>
      </w:r>
      <w:bookmarkEnd w:id="268"/>
    </w:p>
    <w:p w:rsidR="00D27E59" w:rsidRPr="00617AEB" w:rsidRDefault="00D27E59" w:rsidP="00D27E59">
      <w:pPr>
        <w:spacing w:after="200"/>
        <w:rPr>
          <w:rFonts w:asciiTheme="minorHAnsi" w:hAnsiTheme="minorHAnsi"/>
          <w:sz w:val="22"/>
          <w:szCs w:val="22"/>
        </w:rPr>
      </w:pPr>
      <w:r w:rsidRPr="00617AEB">
        <w:rPr>
          <w:rFonts w:asciiTheme="minorHAnsi" w:hAnsiTheme="minorHAnsi"/>
          <w:sz w:val="22"/>
          <w:szCs w:val="22"/>
        </w:rPr>
        <w:t>Red points represent registrant-submitted data. Blue points represent data from the open literature. Effect codes: ABND = abundance, BMAS = biomass, FRUT = fruit, HGHT = height, LGTH = length, NCON = nitrogen content, NITG = nitrogenase, WGHT = weight. Blue line</w:t>
      </w:r>
      <w:r w:rsidR="008A50B6">
        <w:rPr>
          <w:rFonts w:asciiTheme="minorHAnsi" w:hAnsiTheme="minorHAnsi"/>
          <w:sz w:val="22"/>
          <w:szCs w:val="22"/>
        </w:rPr>
        <w:t>s</w:t>
      </w:r>
      <w:r w:rsidRPr="00617AEB">
        <w:rPr>
          <w:rFonts w:asciiTheme="minorHAnsi" w:hAnsiTheme="minorHAnsi"/>
          <w:sz w:val="22"/>
          <w:szCs w:val="22"/>
        </w:rPr>
        <w:t xml:space="preserve"> indicate </w:t>
      </w:r>
      <w:r w:rsidR="008A50B6">
        <w:rPr>
          <w:rFonts w:asciiTheme="minorHAnsi" w:hAnsiTheme="minorHAnsi"/>
          <w:sz w:val="22"/>
          <w:szCs w:val="22"/>
        </w:rPr>
        <w:t xml:space="preserve">the </w:t>
      </w:r>
      <w:r w:rsidRPr="00617AEB">
        <w:rPr>
          <w:rFonts w:asciiTheme="minorHAnsi" w:hAnsiTheme="minorHAnsi"/>
          <w:sz w:val="22"/>
          <w:szCs w:val="22"/>
        </w:rPr>
        <w:t>max</w:t>
      </w:r>
      <w:r w:rsidR="008A50B6">
        <w:rPr>
          <w:rFonts w:asciiTheme="minorHAnsi" w:hAnsiTheme="minorHAnsi"/>
          <w:sz w:val="22"/>
          <w:szCs w:val="22"/>
        </w:rPr>
        <w:t>imum</w:t>
      </w:r>
      <w:r w:rsidRPr="00617AEB">
        <w:rPr>
          <w:rFonts w:asciiTheme="minorHAnsi" w:hAnsiTheme="minorHAnsi"/>
          <w:sz w:val="22"/>
          <w:szCs w:val="22"/>
        </w:rPr>
        <w:t xml:space="preserve"> application rate for diazinon (4 lb a.i./A).</w:t>
      </w:r>
    </w:p>
    <w:p w:rsidR="00D27E59" w:rsidRPr="003C22A6" w:rsidRDefault="00D27E59" w:rsidP="003C22A6">
      <w:pPr>
        <w:pStyle w:val="Heading2"/>
        <w:ind w:firstLine="720"/>
        <w:rPr>
          <w:rFonts w:asciiTheme="minorHAnsi" w:hAnsiTheme="minorHAnsi"/>
          <w:b/>
          <w:color w:val="auto"/>
          <w:sz w:val="24"/>
          <w:szCs w:val="24"/>
        </w:rPr>
      </w:pPr>
      <w:bookmarkStart w:id="269" w:name="_Toc436808243"/>
      <w:r w:rsidRPr="003C22A6">
        <w:rPr>
          <w:rFonts w:asciiTheme="minorHAnsi" w:hAnsiTheme="minorHAnsi"/>
          <w:b/>
          <w:color w:val="auto"/>
          <w:sz w:val="24"/>
          <w:szCs w:val="24"/>
        </w:rPr>
        <w:t>1</w:t>
      </w:r>
      <w:r w:rsidR="00617AEB" w:rsidRPr="003C22A6">
        <w:rPr>
          <w:rFonts w:asciiTheme="minorHAnsi" w:hAnsiTheme="minorHAnsi"/>
          <w:b/>
          <w:color w:val="auto"/>
          <w:sz w:val="24"/>
          <w:szCs w:val="24"/>
        </w:rPr>
        <w:t>1</w:t>
      </w:r>
      <w:r w:rsidRPr="003C22A6">
        <w:rPr>
          <w:rFonts w:asciiTheme="minorHAnsi" w:hAnsiTheme="minorHAnsi"/>
          <w:b/>
          <w:color w:val="auto"/>
          <w:sz w:val="24"/>
          <w:szCs w:val="24"/>
        </w:rPr>
        <w:t>.4. Lines of Evidence for Terrestrial Plants</w:t>
      </w:r>
      <w:bookmarkEnd w:id="269"/>
    </w:p>
    <w:p w:rsidR="00D27E59" w:rsidRDefault="00D27E59">
      <w:pPr>
        <w:rPr>
          <w:rFonts w:asciiTheme="minorHAnsi" w:hAnsiTheme="minorHAnsi"/>
          <w:sz w:val="22"/>
          <w:szCs w:val="22"/>
        </w:rPr>
      </w:pPr>
    </w:p>
    <w:p w:rsidR="00D27E59" w:rsidRPr="00617AEB" w:rsidRDefault="00D27E59" w:rsidP="00C61AE4">
      <w:pPr>
        <w:pStyle w:val="Heading3"/>
        <w:ind w:firstLine="720"/>
        <w:rPr>
          <w:rFonts w:asciiTheme="minorHAnsi" w:hAnsiTheme="minorHAnsi"/>
          <w:b/>
          <w:color w:val="auto"/>
          <w:sz w:val="22"/>
          <w:szCs w:val="22"/>
        </w:rPr>
      </w:pPr>
      <w:bookmarkStart w:id="270" w:name="_Toc436808244"/>
      <w:r w:rsidRPr="00617AEB">
        <w:rPr>
          <w:rFonts w:asciiTheme="minorHAnsi" w:hAnsiTheme="minorHAnsi"/>
          <w:b/>
          <w:color w:val="auto"/>
          <w:sz w:val="22"/>
          <w:szCs w:val="22"/>
        </w:rPr>
        <w:t>1</w:t>
      </w:r>
      <w:r w:rsidR="00617AEB" w:rsidRPr="00617AEB">
        <w:rPr>
          <w:rFonts w:asciiTheme="minorHAnsi" w:hAnsiTheme="minorHAnsi"/>
          <w:b/>
          <w:color w:val="auto"/>
          <w:sz w:val="22"/>
          <w:szCs w:val="22"/>
        </w:rPr>
        <w:t>1</w:t>
      </w:r>
      <w:r w:rsidRPr="00617AEB">
        <w:rPr>
          <w:rFonts w:asciiTheme="minorHAnsi" w:hAnsiTheme="minorHAnsi"/>
          <w:b/>
          <w:color w:val="auto"/>
          <w:sz w:val="22"/>
          <w:szCs w:val="22"/>
        </w:rPr>
        <w:t>.4.1. Effects on Mortality of Terrestrial Plants</w:t>
      </w:r>
      <w:bookmarkEnd w:id="270"/>
    </w:p>
    <w:p w:rsidR="00D27E59" w:rsidRDefault="00D27E59">
      <w:pPr>
        <w:rPr>
          <w:rFonts w:asciiTheme="minorHAnsi" w:hAnsiTheme="minorHAnsi"/>
          <w:sz w:val="22"/>
          <w:szCs w:val="22"/>
        </w:rPr>
      </w:pPr>
    </w:p>
    <w:p w:rsidR="00D27E59" w:rsidRPr="000928C5" w:rsidRDefault="00D27E59">
      <w:pPr>
        <w:rPr>
          <w:rFonts w:asciiTheme="minorHAnsi" w:hAnsiTheme="minorHAnsi"/>
          <w:sz w:val="22"/>
          <w:szCs w:val="22"/>
        </w:rPr>
      </w:pPr>
      <w:r>
        <w:rPr>
          <w:rFonts w:asciiTheme="minorHAnsi" w:hAnsiTheme="minorHAnsi"/>
          <w:sz w:val="22"/>
          <w:szCs w:val="22"/>
        </w:rPr>
        <w:t>No toxicity data are available to characterize mortality to plants due to diazinon exposure.</w:t>
      </w:r>
    </w:p>
    <w:p w:rsidR="00E86E28" w:rsidRPr="000928C5" w:rsidRDefault="00E86E28">
      <w:pPr>
        <w:rPr>
          <w:rFonts w:asciiTheme="minorHAnsi" w:hAnsiTheme="minorHAnsi"/>
          <w:sz w:val="22"/>
          <w:szCs w:val="22"/>
        </w:rPr>
      </w:pPr>
      <w:bookmarkStart w:id="271" w:name="h.1x0gk37" w:colFirst="0" w:colLast="0"/>
      <w:bookmarkEnd w:id="271"/>
    </w:p>
    <w:p w:rsidR="00E86E28" w:rsidRPr="00617AEB" w:rsidRDefault="00D27E59" w:rsidP="00C61AE4">
      <w:pPr>
        <w:pStyle w:val="Heading3"/>
        <w:ind w:firstLine="720"/>
        <w:rPr>
          <w:rFonts w:asciiTheme="minorHAnsi" w:hAnsiTheme="minorHAnsi"/>
          <w:b/>
          <w:color w:val="auto"/>
          <w:sz w:val="22"/>
          <w:szCs w:val="22"/>
        </w:rPr>
      </w:pPr>
      <w:bookmarkStart w:id="272" w:name="_Toc436808245"/>
      <w:r w:rsidRPr="00617AEB">
        <w:rPr>
          <w:rFonts w:asciiTheme="minorHAnsi" w:hAnsiTheme="minorHAnsi"/>
          <w:b/>
          <w:color w:val="auto"/>
          <w:sz w:val="22"/>
          <w:szCs w:val="22"/>
        </w:rPr>
        <w:t>1</w:t>
      </w:r>
      <w:r w:rsidR="00617AEB" w:rsidRPr="00617AEB">
        <w:rPr>
          <w:rFonts w:asciiTheme="minorHAnsi" w:hAnsiTheme="minorHAnsi"/>
          <w:b/>
          <w:color w:val="auto"/>
          <w:sz w:val="22"/>
          <w:szCs w:val="22"/>
        </w:rPr>
        <w:t>1</w:t>
      </w:r>
      <w:r w:rsidRPr="00617AEB">
        <w:rPr>
          <w:rFonts w:asciiTheme="minorHAnsi" w:hAnsiTheme="minorHAnsi"/>
          <w:b/>
          <w:color w:val="auto"/>
          <w:sz w:val="22"/>
          <w:szCs w:val="22"/>
        </w:rPr>
        <w:t>.4.2. Sublethal Effects to Terrestrial Plants</w:t>
      </w:r>
      <w:bookmarkEnd w:id="272"/>
    </w:p>
    <w:p w:rsidR="00E86E28" w:rsidRDefault="00E86E28">
      <w:pPr>
        <w:rPr>
          <w:rFonts w:asciiTheme="minorHAnsi" w:hAnsiTheme="minorHAnsi"/>
          <w:sz w:val="22"/>
          <w:szCs w:val="22"/>
        </w:rPr>
      </w:pPr>
      <w:bookmarkStart w:id="273" w:name="h.4h042r0" w:colFirst="0" w:colLast="0"/>
      <w:bookmarkEnd w:id="273"/>
    </w:p>
    <w:p w:rsidR="00D27E59" w:rsidRPr="00617AEB" w:rsidRDefault="00D27E59" w:rsidP="00617AEB">
      <w:pPr>
        <w:ind w:left="720"/>
        <w:rPr>
          <w:rFonts w:asciiTheme="minorHAnsi" w:hAnsiTheme="minorHAnsi"/>
          <w:b/>
          <w:color w:val="auto"/>
          <w:sz w:val="22"/>
          <w:szCs w:val="22"/>
        </w:rPr>
      </w:pPr>
      <w:r w:rsidRPr="00617AEB">
        <w:rPr>
          <w:rFonts w:asciiTheme="minorHAnsi" w:hAnsiTheme="minorHAnsi"/>
          <w:b/>
          <w:color w:val="auto"/>
          <w:sz w:val="22"/>
          <w:szCs w:val="22"/>
        </w:rPr>
        <w:t>1</w:t>
      </w:r>
      <w:r w:rsidR="00617AEB" w:rsidRPr="00617AEB">
        <w:rPr>
          <w:rFonts w:asciiTheme="minorHAnsi" w:hAnsiTheme="minorHAnsi"/>
          <w:b/>
          <w:color w:val="auto"/>
          <w:sz w:val="22"/>
          <w:szCs w:val="22"/>
        </w:rPr>
        <w:t>1</w:t>
      </w:r>
      <w:r w:rsidRPr="00617AEB">
        <w:rPr>
          <w:rFonts w:asciiTheme="minorHAnsi" w:hAnsiTheme="minorHAnsi"/>
          <w:b/>
          <w:color w:val="auto"/>
          <w:sz w:val="22"/>
          <w:szCs w:val="22"/>
        </w:rPr>
        <w:t>.4.2.1. Effects on Growth of Terrestrial Plants</w:t>
      </w:r>
    </w:p>
    <w:p w:rsidR="00D27E59" w:rsidRPr="000928C5" w:rsidRDefault="00D27E59">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Toxicity studies involving terrestrial plants are focused on growth effects. Data are available for 36 different species of terrestrial plants. Effects were observed in 11 species (</w:t>
      </w:r>
      <w:r w:rsidRPr="000928C5">
        <w:rPr>
          <w:rFonts w:asciiTheme="minorHAnsi" w:hAnsiTheme="minorHAnsi"/>
          <w:b/>
          <w:sz w:val="22"/>
          <w:szCs w:val="22"/>
        </w:rPr>
        <w:t xml:space="preserve">Tables </w:t>
      </w:r>
      <w:r w:rsidR="00617AEB">
        <w:rPr>
          <w:rFonts w:asciiTheme="minorHAnsi" w:hAnsiTheme="minorHAnsi"/>
          <w:b/>
          <w:sz w:val="22"/>
          <w:szCs w:val="22"/>
        </w:rPr>
        <w:t>11-2</w:t>
      </w:r>
      <w:r w:rsidRPr="000928C5">
        <w:rPr>
          <w:rFonts w:asciiTheme="minorHAnsi" w:hAnsiTheme="minorHAnsi"/>
          <w:b/>
          <w:sz w:val="22"/>
          <w:szCs w:val="22"/>
        </w:rPr>
        <w:t xml:space="preserve"> and </w:t>
      </w:r>
      <w:r w:rsidR="00617AEB">
        <w:rPr>
          <w:rFonts w:asciiTheme="minorHAnsi" w:hAnsiTheme="minorHAnsi"/>
          <w:b/>
          <w:sz w:val="22"/>
          <w:szCs w:val="22"/>
        </w:rPr>
        <w:t>11-3</w:t>
      </w:r>
      <w:r w:rsidRPr="000928C5">
        <w:rPr>
          <w:rFonts w:asciiTheme="minorHAnsi" w:hAnsiTheme="minorHAnsi"/>
          <w:sz w:val="22"/>
          <w:szCs w:val="22"/>
        </w:rPr>
        <w:t xml:space="preserve">). The majority of the species for which data are available showed no effects when exposed to diazinon. Note that the data in </w:t>
      </w:r>
      <w:r w:rsidRPr="000928C5">
        <w:rPr>
          <w:rFonts w:asciiTheme="minorHAnsi" w:hAnsiTheme="minorHAnsi"/>
          <w:b/>
          <w:sz w:val="22"/>
          <w:szCs w:val="22"/>
        </w:rPr>
        <w:t xml:space="preserve">Table </w:t>
      </w:r>
      <w:r w:rsidR="00D4232E">
        <w:rPr>
          <w:rFonts w:asciiTheme="minorHAnsi" w:hAnsiTheme="minorHAnsi"/>
          <w:b/>
          <w:sz w:val="22"/>
          <w:szCs w:val="22"/>
        </w:rPr>
        <w:t>11-4</w:t>
      </w:r>
      <w:r w:rsidRPr="000928C5">
        <w:rPr>
          <w:rFonts w:asciiTheme="minorHAnsi" w:hAnsiTheme="minorHAnsi"/>
          <w:b/>
          <w:sz w:val="22"/>
          <w:szCs w:val="22"/>
        </w:rPr>
        <w:t xml:space="preserve"> </w:t>
      </w:r>
      <w:r w:rsidRPr="000928C5">
        <w:rPr>
          <w:rFonts w:asciiTheme="minorHAnsi" w:hAnsiTheme="minorHAnsi"/>
          <w:sz w:val="22"/>
          <w:szCs w:val="22"/>
        </w:rPr>
        <w:t>include NOEL values from studies where no effects were observed (</w:t>
      </w:r>
      <w:r w:rsidRPr="000928C5">
        <w:rPr>
          <w:rFonts w:asciiTheme="minorHAnsi" w:hAnsiTheme="minorHAnsi"/>
          <w:i/>
          <w:sz w:val="22"/>
          <w:szCs w:val="22"/>
        </w:rPr>
        <w:t>i.e.,</w:t>
      </w:r>
      <w:r w:rsidRPr="000928C5">
        <w:rPr>
          <w:rFonts w:asciiTheme="minorHAnsi" w:hAnsiTheme="minorHAnsi"/>
          <w:sz w:val="22"/>
          <w:szCs w:val="22"/>
        </w:rPr>
        <w:t xml:space="preserve"> LOELs were not established). These data were not included in the array (</w:t>
      </w:r>
      <w:r w:rsidRPr="000928C5">
        <w:rPr>
          <w:rFonts w:asciiTheme="minorHAnsi" w:hAnsiTheme="minorHAnsi"/>
          <w:b/>
          <w:sz w:val="22"/>
          <w:szCs w:val="22"/>
        </w:rPr>
        <w:t>Figure 1</w:t>
      </w:r>
      <w:r w:rsidR="00617AEB">
        <w:rPr>
          <w:rFonts w:asciiTheme="minorHAnsi" w:hAnsiTheme="minorHAnsi"/>
          <w:b/>
          <w:sz w:val="22"/>
          <w:szCs w:val="22"/>
        </w:rPr>
        <w:t>1-1</w:t>
      </w:r>
      <w:r w:rsidRPr="000928C5">
        <w:rPr>
          <w:rFonts w:asciiTheme="minorHAnsi" w:hAnsiTheme="minorHAnsi"/>
          <w:sz w:val="22"/>
          <w:szCs w:val="22"/>
        </w:rPr>
        <w:t xml:space="preserve">). The majority of studies reporting effects to plants are efficacy studies, designed to evaluate the effectiveness of diazinon on controlling insect pests. During the study, effects to yield of crops are measured. Endpoints from efficacy studies are not used to establish direct effects thresholds because the observed effects to plants may be explained by decreased insect pressure in treated </w:t>
      </w:r>
      <w:r w:rsidR="008A50B6">
        <w:rPr>
          <w:rFonts w:asciiTheme="minorHAnsi" w:hAnsiTheme="minorHAnsi"/>
          <w:sz w:val="22"/>
          <w:szCs w:val="22"/>
        </w:rPr>
        <w:t xml:space="preserve">plants </w:t>
      </w:r>
      <w:r w:rsidRPr="000928C5">
        <w:rPr>
          <w:rFonts w:asciiTheme="minorHAnsi" w:hAnsiTheme="minorHAnsi"/>
          <w:sz w:val="22"/>
          <w:szCs w:val="22"/>
        </w:rPr>
        <w:t xml:space="preserve">compared to untreated plants. </w:t>
      </w:r>
    </w:p>
    <w:p w:rsidR="00E86E28" w:rsidRPr="000928C5" w:rsidRDefault="00E86E28">
      <w:pPr>
        <w:rPr>
          <w:rFonts w:asciiTheme="minorHAnsi" w:hAnsiTheme="minorHAnsi"/>
          <w:sz w:val="22"/>
          <w:szCs w:val="22"/>
        </w:rPr>
      </w:pPr>
    </w:p>
    <w:p w:rsidR="00E86E28" w:rsidRPr="000928C5" w:rsidRDefault="003B1192" w:rsidP="003B1192">
      <w:pPr>
        <w:pStyle w:val="Caption"/>
        <w:rPr>
          <w:rFonts w:asciiTheme="minorHAnsi" w:hAnsiTheme="minorHAnsi"/>
          <w:sz w:val="22"/>
          <w:szCs w:val="22"/>
        </w:rPr>
      </w:pPr>
      <w:bookmarkStart w:id="274" w:name="_Toc436127743"/>
      <w:r w:rsidRPr="009029CD">
        <w:rPr>
          <w:rFonts w:asciiTheme="minorHAnsi" w:hAnsiTheme="minorHAnsi"/>
          <w:b/>
          <w:i w:val="0"/>
          <w:color w:val="auto"/>
          <w:sz w:val="22"/>
          <w:szCs w:val="22"/>
        </w:rPr>
        <w:t xml:space="preserve">Table </w:t>
      </w:r>
      <w:r w:rsidR="009D2234" w:rsidRPr="009029CD">
        <w:rPr>
          <w:rFonts w:asciiTheme="minorHAnsi" w:hAnsiTheme="minorHAnsi"/>
          <w:b/>
          <w:i w:val="0"/>
          <w:color w:val="auto"/>
          <w:sz w:val="22"/>
          <w:szCs w:val="22"/>
        </w:rPr>
        <w:t>11</w:t>
      </w:r>
      <w:r w:rsidRPr="009029CD">
        <w:rPr>
          <w:rFonts w:asciiTheme="minorHAnsi" w:hAnsiTheme="minorHAnsi"/>
          <w:b/>
          <w:i w:val="0"/>
          <w:color w:val="auto"/>
          <w:sz w:val="22"/>
          <w:szCs w:val="22"/>
        </w:rPr>
        <w:t>-2. LOEL Values from Studies Involving Terrestrial Plants Exposed to Diazinon via Direct Spray</w:t>
      </w:r>
      <w:r w:rsidR="00B6151F" w:rsidRPr="009029CD">
        <w:rPr>
          <w:rFonts w:asciiTheme="minorHAnsi" w:hAnsiTheme="minorHAnsi"/>
          <w:b/>
          <w:i w:val="0"/>
          <w:color w:val="auto"/>
          <w:sz w:val="22"/>
          <w:szCs w:val="22"/>
        </w:rPr>
        <w:t>.</w:t>
      </w:r>
      <w:r w:rsidR="00B6151F" w:rsidRPr="009D2234">
        <w:rPr>
          <w:rFonts w:asciiTheme="minorHAnsi" w:hAnsiTheme="minorHAnsi"/>
          <w:b/>
          <w:color w:val="auto"/>
          <w:sz w:val="22"/>
          <w:szCs w:val="22"/>
        </w:rPr>
        <w:t xml:space="preserve"> </w:t>
      </w:r>
      <w:r w:rsidR="00B6151F" w:rsidRPr="009D2234">
        <w:rPr>
          <w:rFonts w:asciiTheme="minorHAnsi" w:hAnsiTheme="minorHAnsi"/>
          <w:i w:val="0"/>
          <w:sz w:val="22"/>
          <w:szCs w:val="22"/>
        </w:rPr>
        <w:t xml:space="preserve">NOECs </w:t>
      </w:r>
      <w:r w:rsidR="00617AEB" w:rsidRPr="009D2234">
        <w:rPr>
          <w:rFonts w:asciiTheme="minorHAnsi" w:hAnsiTheme="minorHAnsi"/>
          <w:i w:val="0"/>
          <w:sz w:val="22"/>
          <w:szCs w:val="22"/>
        </w:rPr>
        <w:t>i</w:t>
      </w:r>
      <w:r w:rsidR="00B6151F" w:rsidRPr="009D2234">
        <w:rPr>
          <w:rFonts w:asciiTheme="minorHAnsi" w:hAnsiTheme="minorHAnsi"/>
          <w:i w:val="0"/>
          <w:sz w:val="22"/>
          <w:szCs w:val="22"/>
        </w:rPr>
        <w:t xml:space="preserve">ncluded </w:t>
      </w:r>
      <w:r w:rsidR="00617AEB" w:rsidRPr="009D2234">
        <w:rPr>
          <w:rFonts w:asciiTheme="minorHAnsi" w:hAnsiTheme="minorHAnsi"/>
          <w:i w:val="0"/>
          <w:sz w:val="22"/>
          <w:szCs w:val="22"/>
        </w:rPr>
        <w:t>w</w:t>
      </w:r>
      <w:r w:rsidR="00B6151F" w:rsidRPr="009D2234">
        <w:rPr>
          <w:rFonts w:asciiTheme="minorHAnsi" w:hAnsiTheme="minorHAnsi"/>
          <w:i w:val="0"/>
          <w:sz w:val="22"/>
          <w:szCs w:val="22"/>
        </w:rPr>
        <w:t xml:space="preserve">hen </w:t>
      </w:r>
      <w:r w:rsidR="00617AEB" w:rsidRPr="009D2234">
        <w:rPr>
          <w:rFonts w:asciiTheme="minorHAnsi" w:hAnsiTheme="minorHAnsi"/>
          <w:i w:val="0"/>
          <w:sz w:val="22"/>
          <w:szCs w:val="22"/>
        </w:rPr>
        <w:t>e</w:t>
      </w:r>
      <w:r w:rsidR="00B6151F" w:rsidRPr="009D2234">
        <w:rPr>
          <w:rFonts w:asciiTheme="minorHAnsi" w:hAnsiTheme="minorHAnsi"/>
          <w:i w:val="0"/>
          <w:sz w:val="22"/>
          <w:szCs w:val="22"/>
        </w:rPr>
        <w:t>stablished.</w:t>
      </w:r>
      <w:bookmarkEnd w:id="274"/>
    </w:p>
    <w:tbl>
      <w:tblPr>
        <w:tblStyle w:val="aff8"/>
        <w:tblW w:w="9365"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5"/>
        <w:gridCol w:w="990"/>
        <w:gridCol w:w="1080"/>
        <w:gridCol w:w="1170"/>
        <w:gridCol w:w="1080"/>
        <w:gridCol w:w="1170"/>
      </w:tblGrid>
      <w:tr w:rsidR="00E86E28" w:rsidRPr="000928C5">
        <w:trPr>
          <w:trHeight w:val="20"/>
        </w:trPr>
        <w:tc>
          <w:tcPr>
            <w:tcW w:w="387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b/>
                <w:sz w:val="22"/>
                <w:szCs w:val="22"/>
              </w:rPr>
              <w:t>Test species</w:t>
            </w:r>
          </w:p>
        </w:tc>
        <w:tc>
          <w:tcPr>
            <w:tcW w:w="99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Effect</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Duration (d)</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NOEL</w:t>
            </w:r>
          </w:p>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(lb a.i./A)</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LOEL</w:t>
            </w:r>
          </w:p>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(lb a.i./A)</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Source (ECOTOX#)</w:t>
            </w:r>
          </w:p>
        </w:tc>
      </w:tr>
      <w:tr w:rsidR="00E86E28" w:rsidRPr="000928C5">
        <w:trPr>
          <w:trHeight w:val="20"/>
        </w:trPr>
        <w:tc>
          <w:tcPr>
            <w:tcW w:w="387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Tomato (</w:t>
            </w:r>
            <w:r w:rsidRPr="000928C5">
              <w:rPr>
                <w:rFonts w:asciiTheme="minorHAnsi" w:hAnsiTheme="minorHAnsi"/>
                <w:i/>
                <w:sz w:val="22"/>
                <w:szCs w:val="22"/>
              </w:rPr>
              <w:t>Solanum lycopersicum</w:t>
            </w:r>
            <w:r w:rsidRPr="000928C5">
              <w:rPr>
                <w:rFonts w:asciiTheme="minorHAnsi" w:hAnsiTheme="minorHAnsi"/>
                <w:sz w:val="22"/>
                <w:szCs w:val="22"/>
              </w:rPr>
              <w:t>)</w:t>
            </w:r>
          </w:p>
        </w:tc>
        <w:tc>
          <w:tcPr>
            <w:tcW w:w="99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14</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NA</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0.38</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26089</w:t>
            </w:r>
          </w:p>
        </w:tc>
      </w:tr>
      <w:tr w:rsidR="00E86E28" w:rsidRPr="000928C5">
        <w:trPr>
          <w:trHeight w:val="20"/>
        </w:trPr>
        <w:tc>
          <w:tcPr>
            <w:tcW w:w="387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Broomcorn (</w:t>
            </w:r>
            <w:r w:rsidRPr="000928C5">
              <w:rPr>
                <w:rFonts w:asciiTheme="minorHAnsi" w:hAnsiTheme="minorHAnsi"/>
                <w:i/>
                <w:sz w:val="22"/>
                <w:szCs w:val="22"/>
              </w:rPr>
              <w:t>Sorghum bicolor</w:t>
            </w:r>
            <w:r w:rsidRPr="000928C5">
              <w:rPr>
                <w:rFonts w:asciiTheme="minorHAnsi" w:hAnsiTheme="minorHAnsi"/>
                <w:sz w:val="22"/>
                <w:szCs w:val="22"/>
              </w:rPr>
              <w:t>)</w:t>
            </w:r>
          </w:p>
        </w:tc>
        <w:tc>
          <w:tcPr>
            <w:tcW w:w="99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NA</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NA</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117182</w:t>
            </w:r>
          </w:p>
        </w:tc>
      </w:tr>
      <w:tr w:rsidR="00E86E28" w:rsidRPr="000928C5">
        <w:trPr>
          <w:trHeight w:val="20"/>
        </w:trPr>
        <w:tc>
          <w:tcPr>
            <w:tcW w:w="387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Plants</w:t>
            </w:r>
          </w:p>
        </w:tc>
        <w:tc>
          <w:tcPr>
            <w:tcW w:w="99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218</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NA</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0.98*</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91626</w:t>
            </w:r>
          </w:p>
        </w:tc>
      </w:tr>
      <w:tr w:rsidR="00E86E28" w:rsidRPr="000928C5">
        <w:trPr>
          <w:trHeight w:val="20"/>
        </w:trPr>
        <w:tc>
          <w:tcPr>
            <w:tcW w:w="387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Aubergine (</w:t>
            </w:r>
            <w:r w:rsidRPr="000928C5">
              <w:rPr>
                <w:rFonts w:asciiTheme="minorHAnsi" w:hAnsiTheme="minorHAnsi"/>
                <w:i/>
                <w:sz w:val="22"/>
                <w:szCs w:val="22"/>
              </w:rPr>
              <w:t>Solanum melongena</w:t>
            </w:r>
            <w:r w:rsidRPr="000928C5">
              <w:rPr>
                <w:rFonts w:asciiTheme="minorHAnsi" w:hAnsiTheme="minorHAnsi"/>
                <w:sz w:val="22"/>
                <w:szCs w:val="22"/>
              </w:rPr>
              <w:t>)</w:t>
            </w:r>
          </w:p>
        </w:tc>
        <w:tc>
          <w:tcPr>
            <w:tcW w:w="99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FRUT</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NA</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NA</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153343</w:t>
            </w:r>
          </w:p>
        </w:tc>
      </w:tr>
      <w:tr w:rsidR="00E86E28" w:rsidRPr="000928C5">
        <w:trPr>
          <w:trHeight w:val="20"/>
        </w:trPr>
        <w:tc>
          <w:tcPr>
            <w:tcW w:w="387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White Jute (</w:t>
            </w:r>
            <w:r w:rsidRPr="000928C5">
              <w:rPr>
                <w:rFonts w:asciiTheme="minorHAnsi" w:hAnsiTheme="minorHAnsi"/>
                <w:i/>
                <w:sz w:val="22"/>
                <w:szCs w:val="22"/>
              </w:rPr>
              <w:t>Corchorus capsularis</w:t>
            </w:r>
            <w:r w:rsidRPr="000928C5">
              <w:rPr>
                <w:rFonts w:asciiTheme="minorHAnsi" w:hAnsiTheme="minorHAnsi"/>
                <w:sz w:val="22"/>
                <w:szCs w:val="22"/>
              </w:rPr>
              <w:t>)</w:t>
            </w:r>
          </w:p>
        </w:tc>
        <w:tc>
          <w:tcPr>
            <w:tcW w:w="99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57</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NA</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86162</w:t>
            </w:r>
          </w:p>
        </w:tc>
      </w:tr>
      <w:tr w:rsidR="00E86E28" w:rsidRPr="000928C5">
        <w:trPr>
          <w:trHeight w:val="20"/>
        </w:trPr>
        <w:tc>
          <w:tcPr>
            <w:tcW w:w="387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White Jute (</w:t>
            </w:r>
            <w:r w:rsidRPr="000928C5">
              <w:rPr>
                <w:rFonts w:asciiTheme="minorHAnsi" w:hAnsiTheme="minorHAnsi"/>
                <w:i/>
                <w:sz w:val="22"/>
                <w:szCs w:val="22"/>
              </w:rPr>
              <w:t>Corchorus capsularis</w:t>
            </w:r>
            <w:r w:rsidRPr="000928C5">
              <w:rPr>
                <w:rFonts w:asciiTheme="minorHAnsi" w:hAnsiTheme="minorHAnsi"/>
                <w:sz w:val="22"/>
                <w:szCs w:val="22"/>
              </w:rPr>
              <w:t>)</w:t>
            </w:r>
          </w:p>
        </w:tc>
        <w:tc>
          <w:tcPr>
            <w:tcW w:w="99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60</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NA</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86162</w:t>
            </w:r>
          </w:p>
        </w:tc>
      </w:tr>
      <w:tr w:rsidR="00E86E28" w:rsidRPr="000928C5">
        <w:trPr>
          <w:trHeight w:val="20"/>
        </w:trPr>
        <w:tc>
          <w:tcPr>
            <w:tcW w:w="387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Soybean (</w:t>
            </w:r>
            <w:r w:rsidRPr="000928C5">
              <w:rPr>
                <w:rFonts w:asciiTheme="minorHAnsi" w:hAnsiTheme="minorHAnsi"/>
                <w:i/>
                <w:sz w:val="22"/>
                <w:szCs w:val="22"/>
              </w:rPr>
              <w:t>Glycine max</w:t>
            </w:r>
            <w:r w:rsidRPr="000928C5">
              <w:rPr>
                <w:rFonts w:asciiTheme="minorHAnsi" w:hAnsiTheme="minorHAnsi"/>
                <w:sz w:val="22"/>
                <w:szCs w:val="22"/>
              </w:rPr>
              <w:t>)</w:t>
            </w:r>
          </w:p>
        </w:tc>
        <w:tc>
          <w:tcPr>
            <w:tcW w:w="99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35</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NA</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70794</w:t>
            </w:r>
          </w:p>
        </w:tc>
      </w:tr>
      <w:tr w:rsidR="00E86E28" w:rsidRPr="000928C5">
        <w:trPr>
          <w:trHeight w:val="20"/>
        </w:trPr>
        <w:tc>
          <w:tcPr>
            <w:tcW w:w="387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Hedge False Bindweed (</w:t>
            </w:r>
            <w:r w:rsidRPr="000928C5">
              <w:rPr>
                <w:rFonts w:asciiTheme="minorHAnsi" w:hAnsiTheme="minorHAnsi"/>
                <w:i/>
                <w:sz w:val="22"/>
                <w:szCs w:val="22"/>
              </w:rPr>
              <w:t>Calystegia sepium</w:t>
            </w:r>
            <w:r w:rsidRPr="000928C5">
              <w:rPr>
                <w:rFonts w:asciiTheme="minorHAnsi" w:hAnsiTheme="minorHAnsi"/>
                <w:sz w:val="22"/>
                <w:szCs w:val="22"/>
              </w:rPr>
              <w:t>)</w:t>
            </w:r>
          </w:p>
        </w:tc>
        <w:tc>
          <w:tcPr>
            <w:tcW w:w="99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77</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NA</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387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99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NCON</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NA</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NA</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83926</w:t>
            </w:r>
          </w:p>
        </w:tc>
      </w:tr>
      <w:tr w:rsidR="00E86E28" w:rsidRPr="000928C5">
        <w:trPr>
          <w:trHeight w:val="20"/>
        </w:trPr>
        <w:tc>
          <w:tcPr>
            <w:tcW w:w="387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99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NA</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NA</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83926</w:t>
            </w:r>
          </w:p>
        </w:tc>
      </w:tr>
      <w:tr w:rsidR="00E86E28" w:rsidRPr="000928C5">
        <w:trPr>
          <w:trHeight w:val="20"/>
        </w:trPr>
        <w:tc>
          <w:tcPr>
            <w:tcW w:w="387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Soybean (</w:t>
            </w:r>
            <w:r w:rsidRPr="000928C5">
              <w:rPr>
                <w:rFonts w:asciiTheme="minorHAnsi" w:hAnsiTheme="minorHAnsi"/>
                <w:i/>
                <w:sz w:val="22"/>
                <w:szCs w:val="22"/>
              </w:rPr>
              <w:t>Glycine max</w:t>
            </w:r>
            <w:r w:rsidRPr="000928C5">
              <w:rPr>
                <w:rFonts w:asciiTheme="minorHAnsi" w:hAnsiTheme="minorHAnsi"/>
                <w:sz w:val="22"/>
                <w:szCs w:val="22"/>
              </w:rPr>
              <w:t>)</w:t>
            </w:r>
          </w:p>
        </w:tc>
        <w:tc>
          <w:tcPr>
            <w:tcW w:w="99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NITG</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35</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20</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70794</w:t>
            </w:r>
          </w:p>
        </w:tc>
      </w:tr>
      <w:tr w:rsidR="00E86E28" w:rsidRPr="000928C5">
        <w:trPr>
          <w:trHeight w:val="20"/>
        </w:trPr>
        <w:tc>
          <w:tcPr>
            <w:tcW w:w="387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Soybean (</w:t>
            </w:r>
            <w:r w:rsidRPr="000928C5">
              <w:rPr>
                <w:rFonts w:asciiTheme="minorHAnsi" w:hAnsiTheme="minorHAnsi"/>
                <w:i/>
                <w:sz w:val="22"/>
                <w:szCs w:val="22"/>
              </w:rPr>
              <w:t>Glycine max</w:t>
            </w:r>
            <w:r w:rsidRPr="000928C5">
              <w:rPr>
                <w:rFonts w:asciiTheme="minorHAnsi" w:hAnsiTheme="minorHAnsi"/>
                <w:sz w:val="22"/>
                <w:szCs w:val="22"/>
              </w:rPr>
              <w:t>)</w:t>
            </w:r>
          </w:p>
        </w:tc>
        <w:tc>
          <w:tcPr>
            <w:tcW w:w="99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NCON</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35</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20</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70794</w:t>
            </w:r>
          </w:p>
        </w:tc>
      </w:tr>
      <w:tr w:rsidR="00E86E28" w:rsidRPr="000928C5">
        <w:trPr>
          <w:trHeight w:val="20"/>
        </w:trPr>
        <w:tc>
          <w:tcPr>
            <w:tcW w:w="387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Florist's Daisy (</w:t>
            </w:r>
            <w:r w:rsidRPr="000928C5">
              <w:rPr>
                <w:rFonts w:asciiTheme="minorHAnsi" w:hAnsiTheme="minorHAnsi"/>
                <w:i/>
                <w:sz w:val="22"/>
                <w:szCs w:val="22"/>
              </w:rPr>
              <w:t>Dendranthema x grandiflorum</w:t>
            </w:r>
            <w:r w:rsidRPr="000928C5">
              <w:rPr>
                <w:rFonts w:asciiTheme="minorHAnsi" w:hAnsiTheme="minorHAnsi"/>
                <w:sz w:val="22"/>
                <w:szCs w:val="22"/>
              </w:rPr>
              <w:t>)</w:t>
            </w:r>
          </w:p>
        </w:tc>
        <w:tc>
          <w:tcPr>
            <w:tcW w:w="99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56</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32</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64</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43712</w:t>
            </w:r>
          </w:p>
        </w:tc>
      </w:tr>
    </w:tbl>
    <w:p w:rsidR="00E86E28" w:rsidRPr="000928C5" w:rsidRDefault="00B6151F">
      <w:pPr>
        <w:rPr>
          <w:rFonts w:asciiTheme="minorHAnsi" w:hAnsiTheme="minorHAnsi"/>
          <w:sz w:val="22"/>
          <w:szCs w:val="22"/>
        </w:rPr>
      </w:pPr>
      <w:r w:rsidRPr="000928C5">
        <w:rPr>
          <w:rFonts w:asciiTheme="minorHAnsi" w:hAnsiTheme="minorHAnsi"/>
          <w:sz w:val="22"/>
          <w:szCs w:val="22"/>
        </w:rPr>
        <w:t>NA = not available</w:t>
      </w:r>
    </w:p>
    <w:p w:rsidR="00E86E28" w:rsidRPr="000928C5" w:rsidRDefault="00B6151F">
      <w:pPr>
        <w:rPr>
          <w:rFonts w:asciiTheme="minorHAnsi" w:hAnsiTheme="minorHAnsi"/>
          <w:sz w:val="22"/>
          <w:szCs w:val="22"/>
        </w:rPr>
      </w:pPr>
      <w:r w:rsidRPr="000928C5">
        <w:rPr>
          <w:rFonts w:asciiTheme="minorHAnsi" w:hAnsiTheme="minorHAnsi"/>
          <w:sz w:val="22"/>
          <w:szCs w:val="22"/>
        </w:rPr>
        <w:t>ABND = abundance, BMAS = biomass, DAMG = damage, FRUT = fruit, HGHT = height, NCON = nitrogen content, NITG = nitrogenase, SURV = survival, WGHT = weight.</w:t>
      </w:r>
    </w:p>
    <w:p w:rsidR="00E86E28" w:rsidRPr="000928C5" w:rsidRDefault="00B6151F">
      <w:pPr>
        <w:rPr>
          <w:rFonts w:asciiTheme="minorHAnsi" w:hAnsiTheme="minorHAnsi"/>
          <w:sz w:val="22"/>
          <w:szCs w:val="22"/>
        </w:rPr>
      </w:pPr>
      <w:r w:rsidRPr="000928C5">
        <w:rPr>
          <w:rFonts w:asciiTheme="minorHAnsi" w:hAnsiTheme="minorHAnsi"/>
          <w:sz w:val="22"/>
          <w:szCs w:val="22"/>
        </w:rPr>
        <w:t>*Study evaluating efficacy of diazinon on insect pest. Effects to insect-infested crop observed. Effects to plants may be indirect effects from difference in insect pressure between untreated control and diazinon treatment.</w:t>
      </w:r>
    </w:p>
    <w:p w:rsidR="00E86E28" w:rsidRPr="000928C5" w:rsidRDefault="00B6151F">
      <w:pPr>
        <w:rPr>
          <w:rFonts w:asciiTheme="minorHAnsi" w:hAnsiTheme="minorHAnsi"/>
          <w:sz w:val="22"/>
          <w:szCs w:val="22"/>
        </w:rPr>
      </w:pPr>
      <w:r w:rsidRPr="000928C5">
        <w:rPr>
          <w:rFonts w:asciiTheme="minorHAnsi" w:hAnsiTheme="minorHAnsi"/>
          <w:sz w:val="22"/>
          <w:szCs w:val="22"/>
        </w:rPr>
        <w:t>Grey highlighted rows used to set thresholds.</w:t>
      </w:r>
    </w:p>
    <w:p w:rsidR="00E86E28" w:rsidRPr="000928C5" w:rsidRDefault="00E86E28">
      <w:pPr>
        <w:rPr>
          <w:rFonts w:asciiTheme="minorHAnsi" w:hAnsiTheme="minorHAnsi"/>
          <w:sz w:val="22"/>
          <w:szCs w:val="22"/>
        </w:rPr>
      </w:pPr>
    </w:p>
    <w:p w:rsidR="002F6467" w:rsidRDefault="002F6467">
      <w:pPr>
        <w:spacing w:after="200"/>
        <w:rPr>
          <w:rFonts w:asciiTheme="minorHAnsi" w:hAnsiTheme="minorHAnsi"/>
          <w:b/>
          <w:sz w:val="22"/>
          <w:szCs w:val="22"/>
        </w:rPr>
      </w:pPr>
      <w:bookmarkStart w:id="275" w:name="h.2w5ecyt" w:colFirst="0" w:colLast="0"/>
      <w:bookmarkEnd w:id="275"/>
    </w:p>
    <w:p w:rsidR="002F6467" w:rsidRDefault="002F6467">
      <w:pPr>
        <w:spacing w:after="200"/>
        <w:rPr>
          <w:rFonts w:asciiTheme="minorHAnsi" w:hAnsiTheme="minorHAnsi"/>
          <w:b/>
          <w:sz w:val="22"/>
          <w:szCs w:val="22"/>
        </w:rPr>
      </w:pPr>
    </w:p>
    <w:p w:rsidR="009D2234" w:rsidRDefault="009D2234" w:rsidP="003B1192">
      <w:pPr>
        <w:pStyle w:val="Caption"/>
        <w:rPr>
          <w:rFonts w:asciiTheme="minorHAnsi" w:hAnsiTheme="minorHAnsi"/>
          <w:b/>
          <w:sz w:val="22"/>
          <w:szCs w:val="22"/>
        </w:rPr>
      </w:pPr>
      <w:bookmarkStart w:id="276" w:name="_Toc436127744"/>
    </w:p>
    <w:p w:rsidR="00E86E28" w:rsidRPr="009029CD" w:rsidRDefault="003B1192" w:rsidP="003B1192">
      <w:pPr>
        <w:pStyle w:val="Caption"/>
        <w:rPr>
          <w:rFonts w:asciiTheme="minorHAnsi" w:hAnsiTheme="minorHAnsi"/>
          <w:b/>
          <w:i w:val="0"/>
          <w:color w:val="auto"/>
          <w:sz w:val="22"/>
          <w:szCs w:val="22"/>
        </w:rPr>
      </w:pPr>
      <w:r w:rsidRPr="009029CD">
        <w:rPr>
          <w:rFonts w:asciiTheme="minorHAnsi" w:hAnsiTheme="minorHAnsi"/>
          <w:b/>
          <w:i w:val="0"/>
          <w:color w:val="auto"/>
          <w:sz w:val="22"/>
          <w:szCs w:val="22"/>
        </w:rPr>
        <w:t xml:space="preserve">Table </w:t>
      </w:r>
      <w:r w:rsidR="009D2234" w:rsidRPr="009029CD">
        <w:rPr>
          <w:rFonts w:asciiTheme="minorHAnsi" w:hAnsiTheme="minorHAnsi"/>
          <w:b/>
          <w:i w:val="0"/>
          <w:color w:val="auto"/>
          <w:sz w:val="22"/>
          <w:szCs w:val="22"/>
        </w:rPr>
        <w:t>11</w:t>
      </w:r>
      <w:r w:rsidRPr="009029CD">
        <w:rPr>
          <w:rFonts w:asciiTheme="minorHAnsi" w:hAnsiTheme="minorHAnsi"/>
          <w:b/>
          <w:i w:val="0"/>
          <w:color w:val="auto"/>
          <w:sz w:val="22"/>
          <w:szCs w:val="22"/>
        </w:rPr>
        <w:t>-3. Effects Data for Terrestrial Plants Exposed to Diazinon (TGAI)</w:t>
      </w:r>
      <w:r w:rsidR="009D2234" w:rsidRPr="009029CD">
        <w:rPr>
          <w:rFonts w:asciiTheme="minorHAnsi" w:hAnsiTheme="minorHAnsi"/>
          <w:b/>
          <w:i w:val="0"/>
          <w:color w:val="auto"/>
          <w:sz w:val="22"/>
          <w:szCs w:val="22"/>
        </w:rPr>
        <w:t xml:space="preserve"> </w:t>
      </w:r>
      <w:bookmarkEnd w:id="276"/>
    </w:p>
    <w:tbl>
      <w:tblPr>
        <w:tblStyle w:val="aff9"/>
        <w:tblW w:w="935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160"/>
        <w:gridCol w:w="1080"/>
        <w:gridCol w:w="1170"/>
        <w:gridCol w:w="1080"/>
        <w:gridCol w:w="1080"/>
      </w:tblGrid>
      <w:tr w:rsidR="00E86E28" w:rsidRPr="000928C5">
        <w:trPr>
          <w:trHeight w:val="20"/>
        </w:trPr>
        <w:tc>
          <w:tcPr>
            <w:tcW w:w="278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b/>
                <w:sz w:val="22"/>
                <w:szCs w:val="22"/>
              </w:rPr>
              <w:t>Test species</w:t>
            </w:r>
          </w:p>
        </w:tc>
        <w:tc>
          <w:tcPr>
            <w:tcW w:w="216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Effect</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Percent decrease</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Exposure duration (d)</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Endpoint value (lb/A)</w:t>
            </w:r>
          </w:p>
        </w:tc>
        <w:tc>
          <w:tcPr>
            <w:tcW w:w="108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b/>
                <w:sz w:val="22"/>
                <w:szCs w:val="22"/>
              </w:rPr>
              <w:t>Source (MRID)</w:t>
            </w:r>
          </w:p>
        </w:tc>
      </w:tr>
      <w:tr w:rsidR="00E86E28" w:rsidRPr="000928C5">
        <w:trPr>
          <w:trHeight w:val="20"/>
        </w:trPr>
        <w:tc>
          <w:tcPr>
            <w:tcW w:w="278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Cucumber (</w:t>
            </w:r>
            <w:r w:rsidRPr="000928C5">
              <w:rPr>
                <w:rFonts w:asciiTheme="minorHAnsi" w:hAnsiTheme="minorHAnsi"/>
                <w:i/>
                <w:sz w:val="22"/>
                <w:szCs w:val="22"/>
              </w:rPr>
              <w:t>Cucumis sativus</w:t>
            </w:r>
            <w:r w:rsidRPr="000928C5">
              <w:rPr>
                <w:rFonts w:asciiTheme="minorHAnsi" w:hAnsiTheme="minorHAnsi"/>
                <w:sz w:val="22"/>
                <w:szCs w:val="22"/>
              </w:rPr>
              <w:t>)</w:t>
            </w:r>
          </w:p>
        </w:tc>
        <w:tc>
          <w:tcPr>
            <w:tcW w:w="216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Height reduction (VV)</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21</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1.27</w:t>
            </w:r>
          </w:p>
        </w:tc>
        <w:tc>
          <w:tcPr>
            <w:tcW w:w="108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40803002</w:t>
            </w:r>
          </w:p>
        </w:tc>
      </w:tr>
      <w:tr w:rsidR="00E86E28" w:rsidRPr="000928C5">
        <w:trPr>
          <w:trHeight w:val="20"/>
        </w:trPr>
        <w:tc>
          <w:tcPr>
            <w:tcW w:w="278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Cucumber (</w:t>
            </w:r>
            <w:r w:rsidRPr="000928C5">
              <w:rPr>
                <w:rFonts w:asciiTheme="minorHAnsi" w:hAnsiTheme="minorHAnsi"/>
                <w:i/>
                <w:sz w:val="22"/>
                <w:szCs w:val="22"/>
              </w:rPr>
              <w:t>Cucumis sativus</w:t>
            </w:r>
            <w:r w:rsidRPr="000928C5">
              <w:rPr>
                <w:rFonts w:asciiTheme="minorHAnsi" w:hAnsiTheme="minorHAnsi"/>
                <w:sz w:val="22"/>
                <w:szCs w:val="22"/>
              </w:rPr>
              <w:t>)</w:t>
            </w:r>
          </w:p>
        </w:tc>
        <w:tc>
          <w:tcPr>
            <w:tcW w:w="216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Weight reduction (VV)</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21</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2.32</w:t>
            </w:r>
          </w:p>
        </w:tc>
        <w:tc>
          <w:tcPr>
            <w:tcW w:w="108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40803002</w:t>
            </w:r>
          </w:p>
        </w:tc>
      </w:tr>
      <w:tr w:rsidR="00E86E28" w:rsidRPr="000928C5">
        <w:trPr>
          <w:trHeight w:val="20"/>
        </w:trPr>
        <w:tc>
          <w:tcPr>
            <w:tcW w:w="278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Cucumber (</w:t>
            </w:r>
            <w:r w:rsidRPr="000928C5">
              <w:rPr>
                <w:rFonts w:asciiTheme="minorHAnsi" w:hAnsiTheme="minorHAnsi"/>
                <w:i/>
                <w:sz w:val="22"/>
                <w:szCs w:val="22"/>
              </w:rPr>
              <w:t>Cucumis sativus</w:t>
            </w:r>
            <w:r w:rsidRPr="000928C5">
              <w:rPr>
                <w:rFonts w:asciiTheme="minorHAnsi" w:hAnsiTheme="minorHAnsi"/>
                <w:sz w:val="22"/>
                <w:szCs w:val="22"/>
              </w:rPr>
              <w:t>)</w:t>
            </w:r>
          </w:p>
        </w:tc>
        <w:tc>
          <w:tcPr>
            <w:tcW w:w="216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Height reduction (VV)</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25</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21</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3.2</w:t>
            </w:r>
          </w:p>
        </w:tc>
        <w:tc>
          <w:tcPr>
            <w:tcW w:w="108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40803002</w:t>
            </w:r>
          </w:p>
        </w:tc>
      </w:tr>
      <w:tr w:rsidR="00E86E28" w:rsidRPr="000928C5">
        <w:trPr>
          <w:trHeight w:val="20"/>
        </w:trPr>
        <w:tc>
          <w:tcPr>
            <w:tcW w:w="278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Cucumber (</w:t>
            </w:r>
            <w:r w:rsidRPr="000928C5">
              <w:rPr>
                <w:rFonts w:asciiTheme="minorHAnsi" w:hAnsiTheme="minorHAnsi"/>
                <w:i/>
                <w:sz w:val="22"/>
                <w:szCs w:val="22"/>
              </w:rPr>
              <w:t>Cucumis sativus</w:t>
            </w:r>
            <w:r w:rsidRPr="000928C5">
              <w:rPr>
                <w:rFonts w:asciiTheme="minorHAnsi" w:hAnsiTheme="minorHAnsi"/>
                <w:sz w:val="22"/>
                <w:szCs w:val="22"/>
              </w:rPr>
              <w:t>)</w:t>
            </w:r>
          </w:p>
        </w:tc>
        <w:tc>
          <w:tcPr>
            <w:tcW w:w="216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Weight reduction (VV)</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25</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21</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4.81</w:t>
            </w:r>
          </w:p>
        </w:tc>
        <w:tc>
          <w:tcPr>
            <w:tcW w:w="108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40803002</w:t>
            </w:r>
          </w:p>
        </w:tc>
      </w:tr>
      <w:tr w:rsidR="00E86E28" w:rsidRPr="000928C5">
        <w:trPr>
          <w:trHeight w:val="20"/>
        </w:trPr>
        <w:tc>
          <w:tcPr>
            <w:tcW w:w="278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Oat (</w:t>
            </w:r>
            <w:r w:rsidRPr="000928C5">
              <w:rPr>
                <w:rFonts w:asciiTheme="minorHAnsi" w:hAnsiTheme="minorHAnsi"/>
                <w:i/>
                <w:sz w:val="22"/>
                <w:szCs w:val="22"/>
              </w:rPr>
              <w:t>Avena sativa</w:t>
            </w:r>
            <w:r w:rsidRPr="000928C5">
              <w:rPr>
                <w:rFonts w:asciiTheme="minorHAnsi" w:hAnsiTheme="minorHAnsi"/>
                <w:sz w:val="22"/>
                <w:szCs w:val="22"/>
              </w:rPr>
              <w:t>)</w:t>
            </w:r>
          </w:p>
        </w:tc>
        <w:tc>
          <w:tcPr>
            <w:tcW w:w="216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Length reduction (G)</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25</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5.26</w:t>
            </w:r>
          </w:p>
        </w:tc>
        <w:tc>
          <w:tcPr>
            <w:tcW w:w="108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40803001</w:t>
            </w:r>
          </w:p>
        </w:tc>
      </w:tr>
      <w:tr w:rsidR="00E86E28" w:rsidRPr="000928C5">
        <w:trPr>
          <w:trHeight w:val="20"/>
        </w:trPr>
        <w:tc>
          <w:tcPr>
            <w:tcW w:w="278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Cucumber (</w:t>
            </w:r>
            <w:r w:rsidRPr="000928C5">
              <w:rPr>
                <w:rFonts w:asciiTheme="minorHAnsi" w:hAnsiTheme="minorHAnsi"/>
                <w:i/>
                <w:sz w:val="22"/>
                <w:szCs w:val="22"/>
              </w:rPr>
              <w:t>Cucumis sativus</w:t>
            </w:r>
            <w:r w:rsidRPr="000928C5">
              <w:rPr>
                <w:rFonts w:asciiTheme="minorHAnsi" w:hAnsiTheme="minorHAnsi"/>
                <w:sz w:val="22"/>
                <w:szCs w:val="22"/>
              </w:rPr>
              <w:t>)</w:t>
            </w:r>
          </w:p>
        </w:tc>
        <w:tc>
          <w:tcPr>
            <w:tcW w:w="216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Height reduction (VV)</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50</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21</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6.17</w:t>
            </w:r>
          </w:p>
        </w:tc>
        <w:tc>
          <w:tcPr>
            <w:tcW w:w="108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40803002</w:t>
            </w:r>
          </w:p>
        </w:tc>
      </w:tr>
      <w:tr w:rsidR="00E86E28" w:rsidRPr="000928C5">
        <w:trPr>
          <w:trHeight w:val="20"/>
        </w:trPr>
        <w:tc>
          <w:tcPr>
            <w:tcW w:w="278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Cucumber (</w:t>
            </w:r>
            <w:r w:rsidRPr="000928C5">
              <w:rPr>
                <w:rFonts w:asciiTheme="minorHAnsi" w:hAnsiTheme="minorHAnsi"/>
                <w:i/>
                <w:sz w:val="22"/>
                <w:szCs w:val="22"/>
              </w:rPr>
              <w:t>Cucumis sativus</w:t>
            </w:r>
            <w:r w:rsidRPr="000928C5">
              <w:rPr>
                <w:rFonts w:asciiTheme="minorHAnsi" w:hAnsiTheme="minorHAnsi"/>
                <w:sz w:val="22"/>
                <w:szCs w:val="22"/>
              </w:rPr>
              <w:t>)</w:t>
            </w:r>
          </w:p>
        </w:tc>
        <w:tc>
          <w:tcPr>
            <w:tcW w:w="216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Weight reduction (VV)</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50</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21</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7.98</w:t>
            </w:r>
          </w:p>
        </w:tc>
        <w:tc>
          <w:tcPr>
            <w:tcW w:w="108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40803002</w:t>
            </w:r>
          </w:p>
        </w:tc>
      </w:tr>
      <w:tr w:rsidR="00E86E28" w:rsidRPr="000928C5">
        <w:trPr>
          <w:trHeight w:val="20"/>
        </w:trPr>
        <w:tc>
          <w:tcPr>
            <w:tcW w:w="278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Carrot (</w:t>
            </w:r>
            <w:r w:rsidRPr="000928C5">
              <w:rPr>
                <w:rFonts w:asciiTheme="minorHAnsi" w:hAnsiTheme="minorHAnsi"/>
                <w:i/>
                <w:sz w:val="22"/>
                <w:szCs w:val="22"/>
              </w:rPr>
              <w:t>Daucus carota</w:t>
            </w:r>
            <w:r w:rsidRPr="000928C5">
              <w:rPr>
                <w:rFonts w:asciiTheme="minorHAnsi" w:hAnsiTheme="minorHAnsi"/>
                <w:sz w:val="22"/>
                <w:szCs w:val="22"/>
              </w:rPr>
              <w:t>)</w:t>
            </w:r>
          </w:p>
        </w:tc>
        <w:tc>
          <w:tcPr>
            <w:tcW w:w="216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Length reduction (G)</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25</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9.03</w:t>
            </w:r>
          </w:p>
        </w:tc>
        <w:tc>
          <w:tcPr>
            <w:tcW w:w="108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40803001</w:t>
            </w:r>
          </w:p>
        </w:tc>
      </w:tr>
      <w:tr w:rsidR="00E86E28" w:rsidRPr="000928C5">
        <w:trPr>
          <w:trHeight w:val="20"/>
        </w:trPr>
        <w:tc>
          <w:tcPr>
            <w:tcW w:w="278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Tomato (</w:t>
            </w:r>
            <w:r w:rsidRPr="000928C5">
              <w:rPr>
                <w:rFonts w:asciiTheme="minorHAnsi" w:hAnsiTheme="minorHAnsi"/>
                <w:i/>
                <w:sz w:val="22"/>
                <w:szCs w:val="22"/>
              </w:rPr>
              <w:t>Lycopersicon esculentum</w:t>
            </w:r>
            <w:r w:rsidRPr="000928C5">
              <w:rPr>
                <w:rFonts w:asciiTheme="minorHAnsi" w:hAnsiTheme="minorHAnsi"/>
                <w:sz w:val="22"/>
                <w:szCs w:val="22"/>
              </w:rPr>
              <w:t>)</w:t>
            </w:r>
          </w:p>
        </w:tc>
        <w:tc>
          <w:tcPr>
            <w:tcW w:w="216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Length reduction (G)</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25</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22.1</w:t>
            </w:r>
          </w:p>
        </w:tc>
        <w:tc>
          <w:tcPr>
            <w:tcW w:w="108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40803001</w:t>
            </w:r>
          </w:p>
        </w:tc>
      </w:tr>
      <w:tr w:rsidR="00E86E28" w:rsidRPr="000928C5">
        <w:trPr>
          <w:trHeight w:val="20"/>
        </w:trPr>
        <w:tc>
          <w:tcPr>
            <w:tcW w:w="278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Carrot (</w:t>
            </w:r>
            <w:r w:rsidRPr="000928C5">
              <w:rPr>
                <w:rFonts w:asciiTheme="minorHAnsi" w:hAnsiTheme="minorHAnsi"/>
                <w:i/>
                <w:sz w:val="22"/>
                <w:szCs w:val="22"/>
              </w:rPr>
              <w:t>Daucus carota</w:t>
            </w:r>
            <w:r w:rsidRPr="000928C5">
              <w:rPr>
                <w:rFonts w:asciiTheme="minorHAnsi" w:hAnsiTheme="minorHAnsi"/>
                <w:sz w:val="22"/>
                <w:szCs w:val="22"/>
              </w:rPr>
              <w:t>)</w:t>
            </w:r>
          </w:p>
        </w:tc>
        <w:tc>
          <w:tcPr>
            <w:tcW w:w="216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Length reduction (G)</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50</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30.4</w:t>
            </w:r>
          </w:p>
        </w:tc>
        <w:tc>
          <w:tcPr>
            <w:tcW w:w="108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40803001</w:t>
            </w:r>
          </w:p>
        </w:tc>
      </w:tr>
      <w:tr w:rsidR="00E86E28" w:rsidRPr="000928C5">
        <w:trPr>
          <w:trHeight w:val="20"/>
        </w:trPr>
        <w:tc>
          <w:tcPr>
            <w:tcW w:w="278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Oat (</w:t>
            </w:r>
            <w:r w:rsidRPr="000928C5">
              <w:rPr>
                <w:rFonts w:asciiTheme="minorHAnsi" w:hAnsiTheme="minorHAnsi"/>
                <w:i/>
                <w:sz w:val="22"/>
                <w:szCs w:val="22"/>
              </w:rPr>
              <w:t>Avena sativa</w:t>
            </w:r>
            <w:r w:rsidRPr="000928C5">
              <w:rPr>
                <w:rFonts w:asciiTheme="minorHAnsi" w:hAnsiTheme="minorHAnsi"/>
                <w:sz w:val="22"/>
                <w:szCs w:val="22"/>
              </w:rPr>
              <w:t>)</w:t>
            </w:r>
          </w:p>
        </w:tc>
        <w:tc>
          <w:tcPr>
            <w:tcW w:w="216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Length reduction (G)</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50</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56.1</w:t>
            </w:r>
          </w:p>
        </w:tc>
        <w:tc>
          <w:tcPr>
            <w:tcW w:w="108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40803001</w:t>
            </w:r>
          </w:p>
        </w:tc>
      </w:tr>
      <w:tr w:rsidR="00E86E28" w:rsidRPr="000928C5">
        <w:trPr>
          <w:trHeight w:val="20"/>
        </w:trPr>
        <w:tc>
          <w:tcPr>
            <w:tcW w:w="278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Tomato (</w:t>
            </w:r>
            <w:r w:rsidRPr="000928C5">
              <w:rPr>
                <w:rFonts w:asciiTheme="minorHAnsi" w:hAnsiTheme="minorHAnsi"/>
                <w:i/>
                <w:sz w:val="22"/>
                <w:szCs w:val="22"/>
              </w:rPr>
              <w:t>Lycopersicon esculentum</w:t>
            </w:r>
            <w:r w:rsidRPr="000928C5">
              <w:rPr>
                <w:rFonts w:asciiTheme="minorHAnsi" w:hAnsiTheme="minorHAnsi"/>
                <w:sz w:val="22"/>
                <w:szCs w:val="22"/>
              </w:rPr>
              <w:t>)</w:t>
            </w:r>
          </w:p>
        </w:tc>
        <w:tc>
          <w:tcPr>
            <w:tcW w:w="216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Length reduction (G)</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50</w:t>
            </w:r>
          </w:p>
        </w:tc>
        <w:tc>
          <w:tcPr>
            <w:tcW w:w="117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w:t>
            </w:r>
          </w:p>
        </w:tc>
        <w:tc>
          <w:tcPr>
            <w:tcW w:w="108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106</w:t>
            </w:r>
          </w:p>
        </w:tc>
        <w:tc>
          <w:tcPr>
            <w:tcW w:w="1080"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40803001</w:t>
            </w:r>
          </w:p>
        </w:tc>
      </w:tr>
    </w:tbl>
    <w:p w:rsidR="00E86E28" w:rsidRPr="000928C5" w:rsidRDefault="00B6151F">
      <w:pPr>
        <w:rPr>
          <w:rFonts w:asciiTheme="minorHAnsi" w:hAnsiTheme="minorHAnsi"/>
          <w:sz w:val="22"/>
          <w:szCs w:val="22"/>
        </w:rPr>
      </w:pPr>
      <w:r w:rsidRPr="000928C5">
        <w:rPr>
          <w:rFonts w:asciiTheme="minorHAnsi" w:hAnsiTheme="minorHAnsi"/>
          <w:sz w:val="22"/>
          <w:szCs w:val="22"/>
        </w:rPr>
        <w:t>VV = vegetative vigor study</w:t>
      </w:r>
    </w:p>
    <w:p w:rsidR="00E86E28" w:rsidRPr="000928C5" w:rsidRDefault="00B6151F">
      <w:pPr>
        <w:rPr>
          <w:rFonts w:asciiTheme="minorHAnsi" w:hAnsiTheme="minorHAnsi"/>
          <w:sz w:val="22"/>
          <w:szCs w:val="22"/>
        </w:rPr>
      </w:pPr>
      <w:r w:rsidRPr="000928C5">
        <w:rPr>
          <w:rFonts w:asciiTheme="minorHAnsi" w:hAnsiTheme="minorHAnsi"/>
          <w:sz w:val="22"/>
          <w:szCs w:val="22"/>
        </w:rPr>
        <w:t>G = germination study</w:t>
      </w:r>
    </w:p>
    <w:p w:rsidR="00E86E28" w:rsidRPr="000928C5" w:rsidRDefault="00B6151F">
      <w:pPr>
        <w:rPr>
          <w:rFonts w:asciiTheme="minorHAnsi" w:hAnsiTheme="minorHAnsi"/>
          <w:sz w:val="22"/>
          <w:szCs w:val="22"/>
        </w:rPr>
      </w:pPr>
      <w:r w:rsidRPr="000928C5">
        <w:rPr>
          <w:rFonts w:asciiTheme="minorHAnsi" w:hAnsiTheme="minorHAnsi"/>
          <w:sz w:val="22"/>
          <w:szCs w:val="22"/>
        </w:rPr>
        <w:t>Grey highlighted rows used to set thresholds.</w:t>
      </w:r>
    </w:p>
    <w:p w:rsidR="00E86E28" w:rsidRPr="000928C5" w:rsidRDefault="00E86E28">
      <w:pPr>
        <w:rPr>
          <w:rFonts w:asciiTheme="minorHAnsi" w:hAnsiTheme="minorHAnsi"/>
          <w:sz w:val="22"/>
          <w:szCs w:val="22"/>
        </w:rPr>
      </w:pPr>
    </w:p>
    <w:p w:rsidR="008A50B6" w:rsidRDefault="008A50B6" w:rsidP="003B1192">
      <w:pPr>
        <w:pStyle w:val="Caption"/>
        <w:rPr>
          <w:rFonts w:asciiTheme="minorHAnsi" w:hAnsiTheme="minorHAnsi"/>
          <w:b/>
          <w:i w:val="0"/>
          <w:color w:val="auto"/>
          <w:sz w:val="22"/>
          <w:szCs w:val="22"/>
        </w:rPr>
      </w:pPr>
      <w:bookmarkStart w:id="277" w:name="h.1baon6m" w:colFirst="0" w:colLast="0"/>
      <w:bookmarkStart w:id="278" w:name="_Toc436127745"/>
      <w:bookmarkEnd w:id="277"/>
    </w:p>
    <w:p w:rsidR="008A50B6" w:rsidRDefault="008A50B6" w:rsidP="003B1192">
      <w:pPr>
        <w:pStyle w:val="Caption"/>
        <w:rPr>
          <w:rFonts w:asciiTheme="minorHAnsi" w:hAnsiTheme="minorHAnsi"/>
          <w:b/>
          <w:i w:val="0"/>
          <w:color w:val="auto"/>
          <w:sz w:val="22"/>
          <w:szCs w:val="22"/>
        </w:rPr>
      </w:pPr>
    </w:p>
    <w:p w:rsidR="008A50B6" w:rsidRDefault="008A50B6" w:rsidP="003B1192">
      <w:pPr>
        <w:pStyle w:val="Caption"/>
        <w:rPr>
          <w:rFonts w:asciiTheme="minorHAnsi" w:hAnsiTheme="minorHAnsi"/>
          <w:b/>
          <w:i w:val="0"/>
          <w:color w:val="auto"/>
          <w:sz w:val="22"/>
          <w:szCs w:val="22"/>
        </w:rPr>
      </w:pPr>
    </w:p>
    <w:p w:rsidR="008A50B6" w:rsidRDefault="008A50B6" w:rsidP="003B1192">
      <w:pPr>
        <w:pStyle w:val="Caption"/>
        <w:rPr>
          <w:rFonts w:asciiTheme="minorHAnsi" w:hAnsiTheme="minorHAnsi"/>
          <w:b/>
          <w:i w:val="0"/>
          <w:color w:val="auto"/>
          <w:sz w:val="22"/>
          <w:szCs w:val="22"/>
        </w:rPr>
      </w:pPr>
    </w:p>
    <w:p w:rsidR="00E86E28" w:rsidRPr="009D2234" w:rsidRDefault="009D2234" w:rsidP="003B1192">
      <w:pPr>
        <w:pStyle w:val="Caption"/>
        <w:rPr>
          <w:rFonts w:asciiTheme="minorHAnsi" w:hAnsiTheme="minorHAnsi"/>
          <w:i w:val="0"/>
          <w:sz w:val="22"/>
          <w:szCs w:val="22"/>
        </w:rPr>
      </w:pPr>
      <w:r w:rsidRPr="009D2234">
        <w:rPr>
          <w:rFonts w:asciiTheme="minorHAnsi" w:hAnsiTheme="minorHAnsi"/>
          <w:b/>
          <w:i w:val="0"/>
          <w:color w:val="auto"/>
          <w:sz w:val="22"/>
          <w:szCs w:val="22"/>
        </w:rPr>
        <w:t>T</w:t>
      </w:r>
      <w:r w:rsidR="003B1192" w:rsidRPr="009D2234">
        <w:rPr>
          <w:rFonts w:asciiTheme="minorHAnsi" w:hAnsiTheme="minorHAnsi"/>
          <w:b/>
          <w:i w:val="0"/>
          <w:color w:val="auto"/>
          <w:sz w:val="22"/>
          <w:szCs w:val="22"/>
        </w:rPr>
        <w:t xml:space="preserve">able </w:t>
      </w:r>
      <w:r w:rsidRPr="009D2234">
        <w:rPr>
          <w:rFonts w:asciiTheme="minorHAnsi" w:hAnsiTheme="minorHAnsi"/>
          <w:b/>
          <w:i w:val="0"/>
          <w:color w:val="auto"/>
          <w:sz w:val="22"/>
          <w:szCs w:val="22"/>
        </w:rPr>
        <w:t>11</w:t>
      </w:r>
      <w:r w:rsidR="003B1192" w:rsidRPr="009D2234">
        <w:rPr>
          <w:rFonts w:asciiTheme="minorHAnsi" w:hAnsiTheme="minorHAnsi"/>
          <w:b/>
          <w:i w:val="0"/>
          <w:color w:val="auto"/>
          <w:sz w:val="22"/>
          <w:szCs w:val="22"/>
        </w:rPr>
        <w:t>-4 Tested Levels Where No Effects Were Observed in Terrestrial Plants Exposed to Diazinon</w:t>
      </w:r>
      <w:r w:rsidR="00B6151F" w:rsidRPr="009D2234">
        <w:rPr>
          <w:rFonts w:asciiTheme="minorHAnsi" w:hAnsiTheme="minorHAnsi"/>
          <w:i w:val="0"/>
          <w:color w:val="auto"/>
          <w:sz w:val="22"/>
          <w:szCs w:val="22"/>
        </w:rPr>
        <w:t>.</w:t>
      </w:r>
      <w:r w:rsidR="00B6151F" w:rsidRPr="009D2234">
        <w:rPr>
          <w:rFonts w:asciiTheme="minorHAnsi" w:hAnsiTheme="minorHAnsi"/>
          <w:b/>
          <w:color w:val="auto"/>
          <w:sz w:val="22"/>
          <w:szCs w:val="22"/>
        </w:rPr>
        <w:t xml:space="preserve"> </w:t>
      </w:r>
      <w:r w:rsidR="00B6151F" w:rsidRPr="009D2234">
        <w:rPr>
          <w:rFonts w:asciiTheme="minorHAnsi" w:hAnsiTheme="minorHAnsi"/>
          <w:i w:val="0"/>
          <w:sz w:val="22"/>
          <w:szCs w:val="22"/>
        </w:rPr>
        <w:t>LOEL values were not established. Data not included in terrestrial plant array or thresholds.</w:t>
      </w:r>
      <w:bookmarkEnd w:id="278"/>
    </w:p>
    <w:tbl>
      <w:tblPr>
        <w:tblStyle w:val="affa"/>
        <w:tblW w:w="944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1350"/>
        <w:gridCol w:w="1905"/>
        <w:gridCol w:w="2055"/>
      </w:tblGrid>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b/>
                <w:sz w:val="22"/>
                <w:szCs w:val="22"/>
              </w:rPr>
              <w:t>Test species</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Effect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Level where no effects observed (lb a.i./A)</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b/>
                <w:sz w:val="22"/>
                <w:szCs w:val="22"/>
              </w:rPr>
              <w:t>Source (ECOTOX#)</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Alfalfa (</w:t>
            </w:r>
            <w:r w:rsidRPr="000928C5">
              <w:rPr>
                <w:rFonts w:asciiTheme="minorHAnsi" w:hAnsiTheme="minorHAnsi"/>
                <w:i/>
                <w:sz w:val="22"/>
                <w:szCs w:val="22"/>
              </w:rPr>
              <w:t>Medicago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50972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Broomcorn (</w:t>
            </w:r>
            <w:r w:rsidRPr="000928C5">
              <w:rPr>
                <w:rFonts w:asciiTheme="minorHAnsi" w:hAnsiTheme="minorHAnsi"/>
                <w:i/>
                <w:sz w:val="22"/>
                <w:szCs w:val="22"/>
              </w:rPr>
              <w:t>Sorghum bicolor</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114828</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Broomcorn (</w:t>
            </w:r>
            <w:r w:rsidRPr="000928C5">
              <w:rPr>
                <w:rFonts w:asciiTheme="minorHAnsi" w:hAnsiTheme="minorHAnsi"/>
                <w:i/>
                <w:sz w:val="22"/>
                <w:szCs w:val="22"/>
              </w:rPr>
              <w:t>Sorghum bicolor</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114828</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Broomcorn (</w:t>
            </w:r>
            <w:r w:rsidRPr="000928C5">
              <w:rPr>
                <w:rFonts w:asciiTheme="minorHAnsi" w:hAnsiTheme="minorHAnsi"/>
                <w:i/>
                <w:sz w:val="22"/>
                <w:szCs w:val="22"/>
              </w:rPr>
              <w:t>Sorghum bicolor</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117182</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Broomcorn (</w:t>
            </w:r>
            <w:r w:rsidRPr="000928C5">
              <w:rPr>
                <w:rFonts w:asciiTheme="minorHAnsi" w:hAnsiTheme="minorHAnsi"/>
                <w:i/>
                <w:sz w:val="22"/>
                <w:szCs w:val="22"/>
              </w:rPr>
              <w:t>Sorghum bicolor</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117182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Corn (</w:t>
            </w:r>
            <w:r w:rsidRPr="000928C5">
              <w:rPr>
                <w:rFonts w:asciiTheme="minorHAnsi" w:hAnsiTheme="minorHAnsi"/>
                <w:i/>
                <w:sz w:val="22"/>
                <w:szCs w:val="22"/>
              </w:rPr>
              <w:t>Zea mays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96069</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Grain Sorghum (</w:t>
            </w:r>
            <w:r w:rsidRPr="000928C5">
              <w:rPr>
                <w:rFonts w:asciiTheme="minorHAnsi" w:hAnsiTheme="minorHAnsi"/>
                <w:i/>
                <w:sz w:val="22"/>
                <w:szCs w:val="22"/>
              </w:rPr>
              <w:t>Sorghum bicolor</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114803</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Grain Sorghum (</w:t>
            </w:r>
            <w:r w:rsidRPr="000928C5">
              <w:rPr>
                <w:rFonts w:asciiTheme="minorHAnsi" w:hAnsiTheme="minorHAnsi"/>
                <w:i/>
                <w:sz w:val="22"/>
                <w:szCs w:val="22"/>
              </w:rPr>
              <w:t>Sorghum bicolor</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114803</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Tomato (</w:t>
            </w:r>
            <w:r w:rsidRPr="000928C5">
              <w:rPr>
                <w:rFonts w:asciiTheme="minorHAnsi" w:hAnsiTheme="minorHAnsi"/>
                <w:i/>
                <w:sz w:val="22"/>
                <w:szCs w:val="22"/>
              </w:rPr>
              <w:t>Solanum lycopersicum</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82732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Wild Carrot (</w:t>
            </w:r>
            <w:r w:rsidRPr="000928C5">
              <w:rPr>
                <w:rFonts w:asciiTheme="minorHAnsi" w:hAnsiTheme="minorHAnsi"/>
                <w:i/>
                <w:sz w:val="22"/>
                <w:szCs w:val="22"/>
              </w:rPr>
              <w:t>Dacus carota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153606</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Wild Carrot (</w:t>
            </w:r>
            <w:r w:rsidRPr="000928C5">
              <w:rPr>
                <w:rFonts w:asciiTheme="minorHAnsi" w:hAnsiTheme="minorHAnsi"/>
                <w:i/>
                <w:sz w:val="22"/>
                <w:szCs w:val="22"/>
              </w:rPr>
              <w:t>Dacus carota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153606</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Wild Carrot (</w:t>
            </w:r>
            <w:r w:rsidRPr="000928C5">
              <w:rPr>
                <w:rFonts w:asciiTheme="minorHAnsi" w:hAnsiTheme="minorHAnsi"/>
                <w:i/>
                <w:sz w:val="22"/>
                <w:szCs w:val="22"/>
              </w:rPr>
              <w:t>Dacus carota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153606</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Wild Carrot (</w:t>
            </w:r>
            <w:r w:rsidRPr="000928C5">
              <w:rPr>
                <w:rFonts w:asciiTheme="minorHAnsi" w:hAnsiTheme="minorHAnsi"/>
                <w:i/>
                <w:sz w:val="22"/>
                <w:szCs w:val="22"/>
              </w:rPr>
              <w:t>Dacus carota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153606</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Garden Asparagus (</w:t>
            </w:r>
            <w:r w:rsidRPr="000928C5">
              <w:rPr>
                <w:rFonts w:asciiTheme="minorHAnsi" w:hAnsiTheme="minorHAnsi"/>
                <w:i/>
                <w:sz w:val="22"/>
                <w:szCs w:val="22"/>
              </w:rPr>
              <w:t>Asparagus officinalis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0.56</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70450</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Garden Asparagus (</w:t>
            </w:r>
            <w:r w:rsidRPr="000928C5">
              <w:rPr>
                <w:rFonts w:asciiTheme="minorHAnsi" w:hAnsiTheme="minorHAnsi"/>
                <w:i/>
                <w:sz w:val="22"/>
                <w:szCs w:val="22"/>
              </w:rPr>
              <w:t>Asparagus officinalis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0.56</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70450</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Garden Asparagus (</w:t>
            </w:r>
            <w:r w:rsidRPr="000928C5">
              <w:rPr>
                <w:rFonts w:asciiTheme="minorHAnsi" w:hAnsiTheme="minorHAnsi"/>
                <w:i/>
                <w:sz w:val="22"/>
                <w:szCs w:val="22"/>
              </w:rPr>
              <w:t>Asparagus officinalis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0.56</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70450</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Garden Asparagus (</w:t>
            </w:r>
            <w:r w:rsidRPr="000928C5">
              <w:rPr>
                <w:rFonts w:asciiTheme="minorHAnsi" w:hAnsiTheme="minorHAnsi"/>
                <w:i/>
                <w:sz w:val="22"/>
                <w:szCs w:val="22"/>
              </w:rPr>
              <w:t>Asparagus officinalis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0.56</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70450</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Garden Asparagus (</w:t>
            </w:r>
            <w:r w:rsidRPr="000928C5">
              <w:rPr>
                <w:rFonts w:asciiTheme="minorHAnsi" w:hAnsiTheme="minorHAnsi"/>
                <w:i/>
                <w:sz w:val="22"/>
                <w:szCs w:val="22"/>
              </w:rPr>
              <w:t>Asparagus officinalis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0.56</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70450</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Garden Asparagus (</w:t>
            </w:r>
            <w:r w:rsidRPr="000928C5">
              <w:rPr>
                <w:rFonts w:asciiTheme="minorHAnsi" w:hAnsiTheme="minorHAnsi"/>
                <w:i/>
                <w:sz w:val="22"/>
                <w:szCs w:val="22"/>
              </w:rPr>
              <w:t>Asparagus officinalis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0.56</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70450</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Corn (</w:t>
            </w:r>
            <w:r w:rsidRPr="000928C5">
              <w:rPr>
                <w:rFonts w:asciiTheme="minorHAnsi" w:hAnsiTheme="minorHAnsi"/>
                <w:i/>
                <w:sz w:val="22"/>
                <w:szCs w:val="22"/>
              </w:rPr>
              <w:t>Zea mays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0.57</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106407</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Corn (</w:t>
            </w:r>
            <w:r w:rsidRPr="000928C5">
              <w:rPr>
                <w:rFonts w:asciiTheme="minorHAnsi" w:hAnsiTheme="minorHAnsi"/>
                <w:i/>
                <w:sz w:val="22"/>
                <w:szCs w:val="22"/>
              </w:rPr>
              <w:t>Zea mays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0.57</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106407</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Corn (</w:t>
            </w:r>
            <w:r w:rsidRPr="000928C5">
              <w:rPr>
                <w:rFonts w:asciiTheme="minorHAnsi" w:hAnsiTheme="minorHAnsi"/>
                <w:i/>
                <w:sz w:val="22"/>
                <w:szCs w:val="22"/>
              </w:rPr>
              <w:t>Zea mays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0.57</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106407</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Corn (</w:t>
            </w:r>
            <w:r w:rsidRPr="000928C5">
              <w:rPr>
                <w:rFonts w:asciiTheme="minorHAnsi" w:hAnsiTheme="minorHAnsi"/>
                <w:i/>
                <w:sz w:val="22"/>
                <w:szCs w:val="22"/>
              </w:rPr>
              <w:t>Zea mays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0.57</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106407</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Corn (</w:t>
            </w:r>
            <w:r w:rsidRPr="000928C5">
              <w:rPr>
                <w:rFonts w:asciiTheme="minorHAnsi" w:hAnsiTheme="minorHAnsi"/>
                <w:i/>
                <w:sz w:val="22"/>
                <w:szCs w:val="22"/>
              </w:rPr>
              <w:t>Zea mays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0.57</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106407</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Corn (</w:t>
            </w:r>
            <w:r w:rsidRPr="000928C5">
              <w:rPr>
                <w:rFonts w:asciiTheme="minorHAnsi" w:hAnsiTheme="minorHAnsi"/>
                <w:i/>
                <w:sz w:val="22"/>
                <w:szCs w:val="22"/>
              </w:rPr>
              <w:t>Zea mays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0.57</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106407</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Corn (</w:t>
            </w:r>
            <w:r w:rsidRPr="000928C5">
              <w:rPr>
                <w:rFonts w:asciiTheme="minorHAnsi" w:hAnsiTheme="minorHAnsi"/>
                <w:i/>
                <w:sz w:val="22"/>
                <w:szCs w:val="22"/>
              </w:rPr>
              <w:t>Zea mays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0.57</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106407</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Corn (</w:t>
            </w:r>
            <w:r w:rsidRPr="000928C5">
              <w:rPr>
                <w:rFonts w:asciiTheme="minorHAnsi" w:hAnsiTheme="minorHAnsi"/>
                <w:i/>
                <w:sz w:val="22"/>
                <w:szCs w:val="22"/>
              </w:rPr>
              <w:t>Zea mays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0.57</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106407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Peanut (</w:t>
            </w:r>
            <w:r w:rsidRPr="000928C5">
              <w:rPr>
                <w:rFonts w:asciiTheme="minorHAnsi" w:hAnsiTheme="minorHAnsi"/>
                <w:i/>
                <w:sz w:val="22"/>
                <w:szCs w:val="22"/>
              </w:rPr>
              <w:t>Arachis hypogaea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0.71</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88031</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0.89</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85252</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0.89</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85252</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INFL</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0.89</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85252</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INFL</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0.89</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85252</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0.89</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85252</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0.89</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85252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Alfalfa (</w:t>
            </w:r>
            <w:r w:rsidRPr="000928C5">
              <w:rPr>
                <w:rFonts w:asciiTheme="minorHAnsi" w:hAnsiTheme="minorHAnsi"/>
                <w:i/>
                <w:sz w:val="22"/>
                <w:szCs w:val="22"/>
              </w:rPr>
              <w:t>Medicago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50972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Aubergine (</w:t>
            </w:r>
            <w:r w:rsidRPr="000928C5">
              <w:rPr>
                <w:rFonts w:asciiTheme="minorHAnsi" w:hAnsiTheme="minorHAnsi"/>
                <w:i/>
                <w:sz w:val="22"/>
                <w:szCs w:val="22"/>
              </w:rPr>
              <w:t>Solanum melongena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159504</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Broomcorn (</w:t>
            </w:r>
            <w:r w:rsidRPr="000928C5">
              <w:rPr>
                <w:rFonts w:asciiTheme="minorHAnsi" w:hAnsiTheme="minorHAnsi"/>
                <w:i/>
                <w:sz w:val="22"/>
                <w:szCs w:val="22"/>
              </w:rPr>
              <w:t>Sorghum bicolor</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117182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Crimson Clover (</w:t>
            </w:r>
            <w:r w:rsidRPr="000928C5">
              <w:rPr>
                <w:rFonts w:asciiTheme="minorHAnsi" w:hAnsiTheme="minorHAnsi"/>
                <w:i/>
                <w:sz w:val="22"/>
                <w:szCs w:val="22"/>
              </w:rPr>
              <w:t>Trifolium incarnatum</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96680</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Sugar Beet (</w:t>
            </w:r>
            <w:r w:rsidRPr="000928C5">
              <w:rPr>
                <w:rFonts w:asciiTheme="minorHAnsi" w:hAnsiTheme="minorHAnsi"/>
                <w:i/>
                <w:sz w:val="22"/>
                <w:szCs w:val="22"/>
              </w:rPr>
              <w:t>Beta vulgaris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106252</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Sugar Beet (</w:t>
            </w:r>
            <w:r w:rsidRPr="000928C5">
              <w:rPr>
                <w:rFonts w:asciiTheme="minorHAnsi" w:hAnsiTheme="minorHAnsi"/>
                <w:i/>
                <w:sz w:val="22"/>
                <w:szCs w:val="22"/>
              </w:rPr>
              <w:t>Beta vulgaris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106252</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Sugar Beet (</w:t>
            </w:r>
            <w:r w:rsidRPr="000928C5">
              <w:rPr>
                <w:rFonts w:asciiTheme="minorHAnsi" w:hAnsiTheme="minorHAnsi"/>
                <w:i/>
                <w:sz w:val="22"/>
                <w:szCs w:val="22"/>
              </w:rPr>
              <w:t>Beta vulgaris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106252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Sweet Potato (</w:t>
            </w:r>
            <w:r w:rsidRPr="000928C5">
              <w:rPr>
                <w:rFonts w:asciiTheme="minorHAnsi" w:hAnsiTheme="minorHAnsi"/>
                <w:i/>
                <w:sz w:val="22"/>
                <w:szCs w:val="22"/>
              </w:rPr>
              <w:t>Ipomoea batatas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89011</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White Jute (</w:t>
            </w:r>
            <w:r w:rsidRPr="000928C5">
              <w:rPr>
                <w:rFonts w:asciiTheme="minorHAnsi" w:hAnsiTheme="minorHAnsi"/>
                <w:i/>
                <w:sz w:val="22"/>
                <w:szCs w:val="22"/>
              </w:rPr>
              <w:t>Corchorus capsularis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86162</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White Jute (</w:t>
            </w:r>
            <w:r w:rsidRPr="000928C5">
              <w:rPr>
                <w:rFonts w:asciiTheme="minorHAnsi" w:hAnsiTheme="minorHAnsi"/>
                <w:i/>
                <w:sz w:val="22"/>
                <w:szCs w:val="22"/>
              </w:rPr>
              <w:t>Corchorus capsularis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86162</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White Jute (</w:t>
            </w:r>
            <w:r w:rsidRPr="000928C5">
              <w:rPr>
                <w:rFonts w:asciiTheme="minorHAnsi" w:hAnsiTheme="minorHAnsi"/>
                <w:i/>
                <w:sz w:val="22"/>
                <w:szCs w:val="22"/>
              </w:rPr>
              <w:t>Corchorus capsularis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86162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Bean (</w:t>
            </w:r>
            <w:r w:rsidRPr="000928C5">
              <w:rPr>
                <w:rFonts w:asciiTheme="minorHAnsi" w:hAnsiTheme="minorHAnsi"/>
                <w:i/>
                <w:sz w:val="22"/>
                <w:szCs w:val="22"/>
              </w:rPr>
              <w:t>Phaseolus vulgaris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61217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Corn (</w:t>
            </w:r>
            <w:r w:rsidRPr="000928C5">
              <w:rPr>
                <w:rFonts w:asciiTheme="minorHAnsi" w:hAnsiTheme="minorHAnsi"/>
                <w:i/>
                <w:sz w:val="22"/>
                <w:szCs w:val="22"/>
              </w:rPr>
              <w:t>Zea mays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61217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Highbush Blueberry (</w:t>
            </w:r>
            <w:r w:rsidRPr="000928C5">
              <w:rPr>
                <w:rFonts w:asciiTheme="minorHAnsi" w:hAnsiTheme="minorHAnsi"/>
                <w:i/>
                <w:sz w:val="22"/>
                <w:szCs w:val="22"/>
              </w:rPr>
              <w:t>Vaccinium corymbosum</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DAMG</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63909</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Paradise Apple (</w:t>
            </w:r>
            <w:r w:rsidRPr="000928C5">
              <w:rPr>
                <w:rFonts w:asciiTheme="minorHAnsi" w:hAnsiTheme="minorHAnsi"/>
                <w:i/>
                <w:sz w:val="22"/>
                <w:szCs w:val="22"/>
              </w:rPr>
              <w:t>Malus pumila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DAMG</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100741</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Soybean (</w:t>
            </w:r>
            <w:r w:rsidRPr="000928C5">
              <w:rPr>
                <w:rFonts w:asciiTheme="minorHAnsi" w:hAnsiTheme="minorHAnsi"/>
                <w:i/>
                <w:sz w:val="22"/>
                <w:szCs w:val="22"/>
              </w:rPr>
              <w:t>Glycine max</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61217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Cucumber (</w:t>
            </w:r>
            <w:r w:rsidRPr="000928C5">
              <w:rPr>
                <w:rFonts w:asciiTheme="minorHAnsi" w:hAnsiTheme="minorHAnsi"/>
                <w:i/>
                <w:sz w:val="22"/>
                <w:szCs w:val="22"/>
              </w:rPr>
              <w:t>Cucumis sativus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40803002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Cucumber (</w:t>
            </w:r>
            <w:r w:rsidRPr="000928C5">
              <w:rPr>
                <w:rFonts w:asciiTheme="minorHAnsi" w:hAnsiTheme="minorHAnsi"/>
                <w:i/>
                <w:sz w:val="22"/>
                <w:szCs w:val="22"/>
              </w:rPr>
              <w:t>Cucumis sativus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40803002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Soybean (</w:t>
            </w:r>
            <w:r w:rsidRPr="000928C5">
              <w:rPr>
                <w:rFonts w:asciiTheme="minorHAnsi" w:hAnsiTheme="minorHAnsi"/>
                <w:i/>
                <w:sz w:val="22"/>
                <w:szCs w:val="22"/>
              </w:rPr>
              <w:t>Glycine max</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56262</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Soybean (</w:t>
            </w:r>
            <w:r w:rsidRPr="000928C5">
              <w:rPr>
                <w:rFonts w:asciiTheme="minorHAnsi" w:hAnsiTheme="minorHAnsi"/>
                <w:i/>
                <w:sz w:val="22"/>
                <w:szCs w:val="22"/>
              </w:rPr>
              <w:t>Glycine max</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STRC</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56262</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Soybean (</w:t>
            </w:r>
            <w:r w:rsidRPr="000928C5">
              <w:rPr>
                <w:rFonts w:asciiTheme="minorHAnsi" w:hAnsiTheme="minorHAnsi"/>
                <w:i/>
                <w:sz w:val="22"/>
                <w:szCs w:val="22"/>
              </w:rPr>
              <w:t>Glycine max</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PCON</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56262</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Soybean (</w:t>
            </w:r>
            <w:r w:rsidRPr="000928C5">
              <w:rPr>
                <w:rFonts w:asciiTheme="minorHAnsi" w:hAnsiTheme="minorHAnsi"/>
                <w:i/>
                <w:sz w:val="22"/>
                <w:szCs w:val="22"/>
              </w:rPr>
              <w:t>Glycine max</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56262</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Soybean (</w:t>
            </w:r>
            <w:r w:rsidRPr="000928C5">
              <w:rPr>
                <w:rFonts w:asciiTheme="minorHAnsi" w:hAnsiTheme="minorHAnsi"/>
                <w:i/>
                <w:sz w:val="22"/>
                <w:szCs w:val="22"/>
              </w:rPr>
              <w:t>Glycine max</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STRC</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56262</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Soybean (</w:t>
            </w:r>
            <w:r w:rsidRPr="000928C5">
              <w:rPr>
                <w:rFonts w:asciiTheme="minorHAnsi" w:hAnsiTheme="minorHAnsi"/>
                <w:i/>
                <w:sz w:val="22"/>
                <w:szCs w:val="22"/>
              </w:rPr>
              <w:t>Glycine max</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PCON</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56262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Carrot (</w:t>
            </w:r>
            <w:r w:rsidRPr="000928C5">
              <w:rPr>
                <w:rFonts w:asciiTheme="minorHAnsi" w:hAnsiTheme="minorHAnsi"/>
                <w:i/>
                <w:sz w:val="22"/>
                <w:szCs w:val="22"/>
              </w:rPr>
              <w:t>Daucus carota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40803002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Carrot (</w:t>
            </w:r>
            <w:r w:rsidRPr="000928C5">
              <w:rPr>
                <w:rFonts w:asciiTheme="minorHAnsi" w:hAnsiTheme="minorHAnsi"/>
                <w:i/>
                <w:sz w:val="22"/>
                <w:szCs w:val="22"/>
              </w:rPr>
              <w:t>Daucus carota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40803002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Lettuce (</w:t>
            </w:r>
            <w:r w:rsidRPr="000928C5">
              <w:rPr>
                <w:rFonts w:asciiTheme="minorHAnsi" w:hAnsiTheme="minorHAnsi"/>
                <w:i/>
                <w:sz w:val="22"/>
                <w:szCs w:val="22"/>
              </w:rPr>
              <w:t>Lactuca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40803002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Lettuce (</w:t>
            </w:r>
            <w:r w:rsidRPr="000928C5">
              <w:rPr>
                <w:rFonts w:asciiTheme="minorHAnsi" w:hAnsiTheme="minorHAnsi"/>
                <w:i/>
                <w:sz w:val="22"/>
                <w:szCs w:val="22"/>
              </w:rPr>
              <w:t>Lactuca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40803002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Onion (</w:t>
            </w:r>
            <w:r w:rsidRPr="000928C5">
              <w:rPr>
                <w:rFonts w:asciiTheme="minorHAnsi" w:hAnsiTheme="minorHAnsi"/>
                <w:i/>
                <w:sz w:val="22"/>
                <w:szCs w:val="22"/>
              </w:rPr>
              <w:t>Allium cepa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40803002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Onion (</w:t>
            </w:r>
            <w:r w:rsidRPr="000928C5">
              <w:rPr>
                <w:rFonts w:asciiTheme="minorHAnsi" w:hAnsiTheme="minorHAnsi"/>
                <w:i/>
                <w:sz w:val="22"/>
                <w:szCs w:val="22"/>
              </w:rPr>
              <w:t>Allium cepa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40803002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Tomato (</w:t>
            </w:r>
            <w:r w:rsidRPr="000928C5">
              <w:rPr>
                <w:rFonts w:asciiTheme="minorHAnsi" w:hAnsiTheme="minorHAnsi"/>
                <w:i/>
                <w:sz w:val="22"/>
                <w:szCs w:val="22"/>
              </w:rPr>
              <w:t>Solanum lycopersicum</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40803002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Tomato (</w:t>
            </w:r>
            <w:r w:rsidRPr="000928C5">
              <w:rPr>
                <w:rFonts w:asciiTheme="minorHAnsi" w:hAnsiTheme="minorHAnsi"/>
                <w:i/>
                <w:sz w:val="22"/>
                <w:szCs w:val="22"/>
              </w:rPr>
              <w:t>Solanum lycopersicum</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7</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MRID 40803002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Butter And Eggs (</w:t>
            </w:r>
            <w:r w:rsidRPr="000928C5">
              <w:rPr>
                <w:rFonts w:asciiTheme="minorHAnsi" w:hAnsiTheme="minorHAnsi"/>
                <w:i/>
                <w:sz w:val="22"/>
                <w:szCs w:val="22"/>
              </w:rPr>
              <w:t>Linaria vulgaris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Common Ragweed (</w:t>
            </w:r>
            <w:r w:rsidRPr="000928C5">
              <w:rPr>
                <w:rFonts w:asciiTheme="minorHAnsi" w:hAnsiTheme="minorHAnsi"/>
                <w:i/>
                <w:sz w:val="22"/>
                <w:szCs w:val="22"/>
              </w:rPr>
              <w:t>Ambrosia artemisiifolia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Common Ragweed (</w:t>
            </w:r>
            <w:r w:rsidRPr="000928C5">
              <w:rPr>
                <w:rFonts w:asciiTheme="minorHAnsi" w:hAnsiTheme="minorHAnsi"/>
                <w:i/>
                <w:sz w:val="22"/>
                <w:szCs w:val="22"/>
              </w:rPr>
              <w:t>Ambrosia artemisiifolia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Field Sorrel (</w:t>
            </w:r>
            <w:r w:rsidRPr="000928C5">
              <w:rPr>
                <w:rFonts w:asciiTheme="minorHAnsi" w:hAnsiTheme="minorHAnsi"/>
                <w:i/>
                <w:sz w:val="22"/>
                <w:szCs w:val="22"/>
              </w:rPr>
              <w:t>Rumex actosella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Field Sorrel (</w:t>
            </w:r>
            <w:r w:rsidRPr="000928C5">
              <w:rPr>
                <w:rFonts w:asciiTheme="minorHAnsi" w:hAnsiTheme="minorHAnsi"/>
                <w:i/>
                <w:sz w:val="22"/>
                <w:szCs w:val="22"/>
              </w:rPr>
              <w:t>Rumex actosella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Green Foxtail (</w:t>
            </w:r>
            <w:r w:rsidRPr="000928C5">
              <w:rPr>
                <w:rFonts w:asciiTheme="minorHAnsi" w:hAnsiTheme="minorHAnsi"/>
                <w:i/>
                <w:sz w:val="22"/>
                <w:szCs w:val="22"/>
              </w:rPr>
              <w:t>Setaria viridis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Green Foxtail (</w:t>
            </w:r>
            <w:r w:rsidRPr="000928C5">
              <w:rPr>
                <w:rFonts w:asciiTheme="minorHAnsi" w:hAnsiTheme="minorHAnsi"/>
                <w:i/>
                <w:sz w:val="22"/>
                <w:szCs w:val="22"/>
              </w:rPr>
              <w:t>Setaria viridis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Hedge False Bindweed (</w:t>
            </w:r>
            <w:r w:rsidRPr="000928C5">
              <w:rPr>
                <w:rFonts w:asciiTheme="minorHAnsi" w:hAnsiTheme="minorHAnsi"/>
                <w:i/>
                <w:sz w:val="22"/>
                <w:szCs w:val="22"/>
              </w:rPr>
              <w:t>Calystegia sepium</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Jointed Charlock (</w:t>
            </w:r>
            <w:r w:rsidRPr="000928C5">
              <w:rPr>
                <w:rFonts w:asciiTheme="minorHAnsi" w:hAnsiTheme="minorHAnsi"/>
                <w:i/>
                <w:sz w:val="22"/>
                <w:szCs w:val="22"/>
              </w:rPr>
              <w:t>Raphanus raphanistrum</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Jointed Charlock (</w:t>
            </w:r>
            <w:r w:rsidRPr="000928C5">
              <w:rPr>
                <w:rFonts w:asciiTheme="minorHAnsi" w:hAnsiTheme="minorHAnsi"/>
                <w:i/>
                <w:sz w:val="22"/>
                <w:szCs w:val="22"/>
              </w:rPr>
              <w:t>Raphanus raphanistrum</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Lamb's-Quarters (</w:t>
            </w:r>
            <w:r w:rsidRPr="000928C5">
              <w:rPr>
                <w:rFonts w:asciiTheme="minorHAnsi" w:hAnsiTheme="minorHAnsi"/>
                <w:i/>
                <w:sz w:val="22"/>
                <w:szCs w:val="22"/>
              </w:rPr>
              <w:t>Chenopodium album</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Lamb's-Quarters (</w:t>
            </w:r>
            <w:r w:rsidRPr="000928C5">
              <w:rPr>
                <w:rFonts w:asciiTheme="minorHAnsi" w:hAnsiTheme="minorHAnsi"/>
                <w:i/>
                <w:sz w:val="22"/>
                <w:szCs w:val="22"/>
              </w:rPr>
              <w:t>Chenopodium album</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Orchardgrass (</w:t>
            </w:r>
            <w:r w:rsidRPr="000928C5">
              <w:rPr>
                <w:rFonts w:asciiTheme="minorHAnsi" w:hAnsiTheme="minorHAnsi"/>
                <w:i/>
                <w:sz w:val="22"/>
                <w:szCs w:val="22"/>
              </w:rPr>
              <w:t>Dactylis glomerata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Plants</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DVRS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Plants</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DVRS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Purple Crabgrass (</w:t>
            </w:r>
            <w:r w:rsidRPr="000928C5">
              <w:rPr>
                <w:rFonts w:asciiTheme="minorHAnsi" w:hAnsiTheme="minorHAnsi"/>
                <w:i/>
                <w:sz w:val="22"/>
                <w:szCs w:val="22"/>
              </w:rPr>
              <w:t>Digitaria sanguinalis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Purple Crabgrass (</w:t>
            </w:r>
            <w:r w:rsidRPr="000928C5">
              <w:rPr>
                <w:rFonts w:asciiTheme="minorHAnsi" w:hAnsiTheme="minorHAnsi"/>
                <w:i/>
                <w:sz w:val="22"/>
                <w:szCs w:val="22"/>
              </w:rPr>
              <w:t>Digitaria sanguinalis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Yellow sedge (</w:t>
            </w:r>
            <w:r w:rsidRPr="000928C5">
              <w:rPr>
                <w:rFonts w:asciiTheme="minorHAnsi" w:hAnsiTheme="minorHAnsi"/>
                <w:i/>
                <w:sz w:val="22"/>
                <w:szCs w:val="22"/>
              </w:rPr>
              <w:t>Cyperus odoratus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Yellow sedge (</w:t>
            </w:r>
            <w:r w:rsidRPr="000928C5">
              <w:rPr>
                <w:rFonts w:asciiTheme="minorHAnsi" w:hAnsiTheme="minorHAnsi"/>
                <w:i/>
                <w:sz w:val="22"/>
                <w:szCs w:val="22"/>
              </w:rPr>
              <w:t>Cyperus odoratus</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Smartweed (</w:t>
            </w:r>
            <w:r w:rsidRPr="000928C5">
              <w:rPr>
                <w:rFonts w:asciiTheme="minorHAnsi" w:hAnsiTheme="minorHAnsi"/>
                <w:i/>
                <w:sz w:val="22"/>
                <w:szCs w:val="22"/>
              </w:rPr>
              <w:t>Polygonum pensylvanicum</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Virginia Threeseed Mercury</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Virginia Threeseed Mercury</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ABND</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112377</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83926</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83926</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83926</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83926</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83926</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83926</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83926</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83926</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HGHT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83926</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WGHT</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83926</w:t>
            </w:r>
          </w:p>
        </w:tc>
      </w:tr>
      <w:tr w:rsidR="00E86E28" w:rsidRPr="000928C5">
        <w:trPr>
          <w:trHeight w:val="20"/>
        </w:trPr>
        <w:tc>
          <w:tcPr>
            <w:tcW w:w="4135" w:type="dxa"/>
            <w:shd w:val="clear" w:color="auto" w:fill="FFFFFF"/>
          </w:tcPr>
          <w:p w:rsidR="00E86E28" w:rsidRPr="000928C5" w:rsidRDefault="00B6151F">
            <w:pPr>
              <w:rPr>
                <w:rFonts w:asciiTheme="minorHAnsi" w:hAnsiTheme="minorHAnsi"/>
                <w:sz w:val="22"/>
                <w:szCs w:val="22"/>
              </w:rPr>
            </w:pPr>
            <w:r w:rsidRPr="000928C5">
              <w:rPr>
                <w:rFonts w:asciiTheme="minorHAnsi" w:hAnsiTheme="minorHAnsi"/>
                <w:sz w:val="22"/>
                <w:szCs w:val="22"/>
              </w:rPr>
              <w:t>Rice (</w:t>
            </w:r>
            <w:r w:rsidRPr="000928C5">
              <w:rPr>
                <w:rFonts w:asciiTheme="minorHAnsi" w:hAnsiTheme="minorHAnsi"/>
                <w:i/>
                <w:sz w:val="22"/>
                <w:szCs w:val="22"/>
              </w:rPr>
              <w:t>Oryza sativa</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BMAS</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13</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83926</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Florist's Daisy (</w:t>
            </w:r>
            <w:r w:rsidRPr="000928C5">
              <w:rPr>
                <w:rFonts w:asciiTheme="minorHAnsi" w:hAnsiTheme="minorHAnsi"/>
                <w:i/>
                <w:sz w:val="22"/>
                <w:szCs w:val="22"/>
              </w:rPr>
              <w:t>Dendranthema x grandiflorum</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PCON</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128</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43712</w:t>
            </w:r>
          </w:p>
        </w:tc>
      </w:tr>
      <w:tr w:rsidR="00E86E28" w:rsidRPr="000928C5">
        <w:trPr>
          <w:trHeight w:val="20"/>
        </w:trPr>
        <w:tc>
          <w:tcPr>
            <w:tcW w:w="4135" w:type="dxa"/>
            <w:shd w:val="clear" w:color="auto" w:fill="FFFFFF"/>
            <w:vAlign w:val="center"/>
          </w:tcPr>
          <w:p w:rsidR="00E86E28" w:rsidRPr="000928C5" w:rsidRDefault="00B6151F">
            <w:pPr>
              <w:rPr>
                <w:rFonts w:asciiTheme="minorHAnsi" w:hAnsiTheme="minorHAnsi"/>
                <w:sz w:val="22"/>
                <w:szCs w:val="22"/>
              </w:rPr>
            </w:pPr>
            <w:r w:rsidRPr="000928C5">
              <w:rPr>
                <w:rFonts w:asciiTheme="minorHAnsi" w:hAnsiTheme="minorHAnsi"/>
                <w:sz w:val="22"/>
                <w:szCs w:val="22"/>
              </w:rPr>
              <w:t>Florist's Daisy (</w:t>
            </w:r>
            <w:r w:rsidRPr="000928C5">
              <w:rPr>
                <w:rFonts w:asciiTheme="minorHAnsi" w:hAnsiTheme="minorHAnsi"/>
                <w:i/>
                <w:sz w:val="22"/>
                <w:szCs w:val="22"/>
              </w:rPr>
              <w:t>Dendranthema x grandiflorum</w:t>
            </w:r>
            <w:r w:rsidRPr="000928C5">
              <w:rPr>
                <w:rFonts w:asciiTheme="minorHAnsi" w:hAnsiTheme="minorHAnsi"/>
                <w:sz w:val="22"/>
                <w:szCs w:val="22"/>
              </w:rPr>
              <w:t>)</w:t>
            </w:r>
          </w:p>
        </w:tc>
        <w:tc>
          <w:tcPr>
            <w:tcW w:w="1350"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PCON</w:t>
            </w:r>
          </w:p>
        </w:tc>
        <w:tc>
          <w:tcPr>
            <w:tcW w:w="190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128</w:t>
            </w:r>
          </w:p>
        </w:tc>
        <w:tc>
          <w:tcPr>
            <w:tcW w:w="2055" w:type="dxa"/>
            <w:shd w:val="clear" w:color="auto" w:fill="FFFFFF"/>
            <w:vAlign w:val="center"/>
          </w:tcPr>
          <w:p w:rsidR="00E86E28" w:rsidRPr="000928C5" w:rsidRDefault="00B6151F">
            <w:pPr>
              <w:jc w:val="center"/>
              <w:rPr>
                <w:rFonts w:asciiTheme="minorHAnsi" w:hAnsiTheme="minorHAnsi"/>
                <w:sz w:val="22"/>
                <w:szCs w:val="22"/>
              </w:rPr>
            </w:pPr>
            <w:r w:rsidRPr="000928C5">
              <w:rPr>
                <w:rFonts w:asciiTheme="minorHAnsi" w:hAnsiTheme="minorHAnsi"/>
                <w:sz w:val="22"/>
                <w:szCs w:val="22"/>
              </w:rPr>
              <w:t>43712</w:t>
            </w:r>
          </w:p>
        </w:tc>
      </w:tr>
    </w:tbl>
    <w:p w:rsidR="00E86E28" w:rsidRPr="000928C5" w:rsidRDefault="00E86E28">
      <w:pPr>
        <w:rPr>
          <w:rFonts w:asciiTheme="minorHAnsi" w:hAnsiTheme="minorHAnsi"/>
          <w:sz w:val="22"/>
          <w:szCs w:val="22"/>
        </w:rPr>
      </w:pPr>
    </w:p>
    <w:p w:rsidR="00E86E28" w:rsidRPr="000928C5" w:rsidRDefault="00E86E28">
      <w:pPr>
        <w:rPr>
          <w:rFonts w:asciiTheme="minorHAnsi" w:hAnsiTheme="minorHAnsi"/>
          <w:sz w:val="22"/>
          <w:szCs w:val="22"/>
        </w:rPr>
      </w:pPr>
      <w:bookmarkStart w:id="279" w:name="h.3vac5uf" w:colFirst="0" w:colLast="0"/>
      <w:bookmarkEnd w:id="279"/>
    </w:p>
    <w:p w:rsidR="008A50B6" w:rsidRDefault="00B6151F">
      <w:pPr>
        <w:rPr>
          <w:rFonts w:asciiTheme="minorHAnsi" w:hAnsiTheme="minorHAnsi"/>
          <w:sz w:val="22"/>
          <w:szCs w:val="22"/>
        </w:rPr>
      </w:pPr>
      <w:r w:rsidRPr="000928C5">
        <w:rPr>
          <w:rFonts w:asciiTheme="minorHAnsi" w:hAnsiTheme="minorHAnsi"/>
          <w:sz w:val="22"/>
          <w:szCs w:val="22"/>
        </w:rPr>
        <w:t xml:space="preserve">As noted in the </w:t>
      </w:r>
      <w:r w:rsidR="008A50B6">
        <w:rPr>
          <w:rFonts w:asciiTheme="minorHAnsi" w:hAnsiTheme="minorHAnsi"/>
          <w:sz w:val="22"/>
          <w:szCs w:val="22"/>
        </w:rPr>
        <w:t xml:space="preserve">diazinon </w:t>
      </w:r>
      <w:r w:rsidRPr="000928C5">
        <w:rPr>
          <w:rFonts w:asciiTheme="minorHAnsi" w:hAnsiTheme="minorHAnsi"/>
          <w:sz w:val="22"/>
          <w:szCs w:val="22"/>
        </w:rPr>
        <w:t>problem formulation, effects data are compared to either runoff or spray drift depending upon how the exposure of the effect</w:t>
      </w:r>
      <w:r w:rsidR="00993263">
        <w:rPr>
          <w:rFonts w:asciiTheme="minorHAnsi" w:hAnsiTheme="minorHAnsi"/>
          <w:sz w:val="22"/>
          <w:szCs w:val="22"/>
        </w:rPr>
        <w:t>s</w:t>
      </w:r>
      <w:r w:rsidRPr="000928C5">
        <w:rPr>
          <w:rFonts w:asciiTheme="minorHAnsi" w:hAnsiTheme="minorHAnsi"/>
          <w:sz w:val="22"/>
          <w:szCs w:val="22"/>
        </w:rPr>
        <w:t xml:space="preserve"> study relates to the route of exposure. </w:t>
      </w:r>
      <w:r w:rsidR="00993263">
        <w:rPr>
          <w:rFonts w:asciiTheme="minorHAnsi" w:hAnsiTheme="minorHAnsi"/>
          <w:sz w:val="22"/>
          <w:szCs w:val="22"/>
        </w:rPr>
        <w:t xml:space="preserve"> E</w:t>
      </w:r>
      <w:r w:rsidRPr="000928C5">
        <w:rPr>
          <w:rFonts w:asciiTheme="minorHAnsi" w:hAnsiTheme="minorHAnsi"/>
          <w:sz w:val="22"/>
          <w:szCs w:val="22"/>
        </w:rPr>
        <w:t>ffects studies involving direct spray of diazinon onto plants are compared to spray drift exposures. Spray drift exposure may occur directly on the vegetative portions of plan</w:t>
      </w:r>
      <w:r w:rsidR="008A50B6">
        <w:rPr>
          <w:rFonts w:asciiTheme="minorHAnsi" w:hAnsiTheme="minorHAnsi"/>
          <w:sz w:val="22"/>
          <w:szCs w:val="22"/>
        </w:rPr>
        <w:t>t</w:t>
      </w:r>
      <w:r w:rsidRPr="000928C5">
        <w:rPr>
          <w:rFonts w:asciiTheme="minorHAnsi" w:hAnsiTheme="minorHAnsi"/>
          <w:sz w:val="22"/>
          <w:szCs w:val="22"/>
        </w:rPr>
        <w:t xml:space="preserve">s as well as directly on soil. Therefore, studies where plants are directly sprayed (e.g., vegetative vigor study) or where soil is sprayed and emerged plants are observed (e.g., seedling emergence or germination studies) are used to evaluate potential impacts due to </w:t>
      </w:r>
    </w:p>
    <w:p w:rsidR="008A50B6" w:rsidRDefault="008A50B6">
      <w:pPr>
        <w:rPr>
          <w:rFonts w:asciiTheme="minorHAnsi" w:hAnsiTheme="minorHAnsi"/>
          <w:sz w:val="22"/>
          <w:szCs w:val="22"/>
        </w:rPr>
      </w:pPr>
    </w:p>
    <w:p w:rsidR="008A50B6" w:rsidRDefault="008A50B6">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spray drift transport. Since pesticides transported </w:t>
      </w:r>
      <w:r w:rsidR="008A50B6">
        <w:rPr>
          <w:rFonts w:asciiTheme="minorHAnsi" w:hAnsiTheme="minorHAnsi"/>
          <w:sz w:val="22"/>
          <w:szCs w:val="22"/>
        </w:rPr>
        <w:t xml:space="preserve">via </w:t>
      </w:r>
      <w:r w:rsidRPr="000928C5">
        <w:rPr>
          <w:rFonts w:asciiTheme="minorHAnsi" w:hAnsiTheme="minorHAnsi"/>
          <w:sz w:val="22"/>
          <w:szCs w:val="22"/>
        </w:rPr>
        <w:t xml:space="preserve">runoff are transported to the soil, seedling emergence studies are used to evaluate potential impacts of runoff.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 only available study to evaluate potential runoff effects is a registrant-submitted seed germination study. In a Tier I seedling emergence study (MRID 40509805), &lt;25% effects were observed in 10 tested species exposed to diazinon applied at a rate of 10 lb a.i./A. In that same study, &gt;25% effects to germination were observed in carrot, oat and tomato. Therefore, a Tier II germination study (MRID 40803001) was submitted for these three test species</w:t>
      </w:r>
      <w:r w:rsidRPr="000928C5">
        <w:rPr>
          <w:rFonts w:asciiTheme="minorHAnsi" w:hAnsiTheme="minorHAnsi"/>
          <w:sz w:val="22"/>
          <w:szCs w:val="22"/>
          <w:vertAlign w:val="superscript"/>
        </w:rPr>
        <w:footnoteReference w:id="11"/>
      </w:r>
      <w:r w:rsidRPr="000928C5">
        <w:rPr>
          <w:rFonts w:asciiTheme="minorHAnsi" w:hAnsiTheme="minorHAnsi"/>
          <w:sz w:val="22"/>
          <w:szCs w:val="22"/>
        </w:rPr>
        <w:t>. In this study, NOECs for carrot, oat and tomato were 7.0, 5.3 and 5.3 lb a.i./A, respectively. EC25 values were 9, 5.3 and 22 lb a.i./A, respectively. Since these endpoints all exceed the maximum allowed application rate for diazinon (4.0 lb a.i./A), runoff is not considered to be of concern for plants. No threshold is set for runoff exposure.</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bookmarkStart w:id="280" w:name="h.2afmg28" w:colFirst="0" w:colLast="0"/>
      <w:bookmarkEnd w:id="280"/>
      <w:r w:rsidRPr="000928C5">
        <w:rPr>
          <w:rFonts w:asciiTheme="minorHAnsi" w:hAnsiTheme="minorHAnsi"/>
          <w:sz w:val="22"/>
          <w:szCs w:val="22"/>
        </w:rPr>
        <w:t xml:space="preserve">Three studies are available in the literature that examined direct phytotoxicity associated with diazinon directly sprayed onto plants (ECOTOX#s 26089, 63909, 70794). These data indicate potential concerns for dicot species. In study 26089, emerged tomato plants sprayed with 0.38 lb a.i./A diazinon were 13% lighter compared to control plants. This value is used to set the direct effects threshold for dicot species exposed to spray drift only. For dicots, the most sensitive EC25 is 3.2 lb a.i./A (height reduction), which is from a vegetative vigor study involving cucumber (MRID 40803002). This endpoint is used to set the indirect effects threshold for dicot plants. For monocots, the most sensitive EC25 (5.26 lb a.i./A) is from the previously discussed germination study involving oats. Since this rate is well above the highest application rate registered for diazinon, spray drift exposure to monocot species will not be of concern for indirect effects to terrestrial or wetland plants.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Many listed animal species depend upon woody plant species for habitat (e.g., </w:t>
      </w:r>
      <w:r w:rsidR="00617AEB">
        <w:rPr>
          <w:rFonts w:asciiTheme="minorHAnsi" w:hAnsiTheme="minorHAnsi"/>
          <w:sz w:val="22"/>
          <w:szCs w:val="22"/>
        </w:rPr>
        <w:t>K</w:t>
      </w:r>
      <w:r w:rsidRPr="000928C5">
        <w:rPr>
          <w:rFonts w:asciiTheme="minorHAnsi" w:hAnsiTheme="minorHAnsi"/>
          <w:sz w:val="22"/>
          <w:szCs w:val="22"/>
        </w:rPr>
        <w:t>irtland’s warbler requires pine trees for nesting habitat). The established thresholds are based on annual broadleaf plants that are not necessarily representative of woody plants. There are 2 studies available in the literature to characterize the effects of diazinon on woody plants. ECOTOX#63909 reported no damage to highbush blueberry exposed to 2 lb a.i./A of diazinon</w:t>
      </w:r>
      <w:r w:rsidRPr="000928C5">
        <w:rPr>
          <w:rFonts w:asciiTheme="minorHAnsi" w:hAnsiTheme="minorHAnsi"/>
          <w:sz w:val="22"/>
          <w:szCs w:val="22"/>
          <w:vertAlign w:val="superscript"/>
        </w:rPr>
        <w:footnoteReference w:id="12"/>
      </w:r>
      <w:r w:rsidRPr="000928C5">
        <w:rPr>
          <w:rFonts w:asciiTheme="minorHAnsi" w:hAnsiTheme="minorHAnsi"/>
          <w:sz w:val="22"/>
          <w:szCs w:val="22"/>
        </w:rPr>
        <w:t xml:space="preserve">. ECOTOX #100741 also reported no damage to apples treated at 2 lb a.i./A. </w:t>
      </w:r>
    </w:p>
    <w:p w:rsidR="00E86E28" w:rsidRDefault="00E86E28">
      <w:pPr>
        <w:rPr>
          <w:rFonts w:asciiTheme="minorHAnsi" w:hAnsiTheme="minorHAnsi"/>
          <w:sz w:val="22"/>
          <w:szCs w:val="22"/>
        </w:rPr>
      </w:pPr>
    </w:p>
    <w:p w:rsidR="00D27E59" w:rsidRPr="00617AEB" w:rsidRDefault="00D27E59" w:rsidP="00617AEB">
      <w:pPr>
        <w:ind w:firstLine="720"/>
        <w:rPr>
          <w:rFonts w:asciiTheme="minorHAnsi" w:hAnsiTheme="minorHAnsi"/>
          <w:b/>
          <w:sz w:val="22"/>
          <w:szCs w:val="22"/>
        </w:rPr>
      </w:pPr>
      <w:r w:rsidRPr="00617AEB">
        <w:rPr>
          <w:rFonts w:asciiTheme="minorHAnsi" w:hAnsiTheme="minorHAnsi"/>
          <w:b/>
          <w:sz w:val="22"/>
          <w:szCs w:val="22"/>
        </w:rPr>
        <w:t>1</w:t>
      </w:r>
      <w:r w:rsidR="003C22A6">
        <w:rPr>
          <w:rFonts w:asciiTheme="minorHAnsi" w:hAnsiTheme="minorHAnsi"/>
          <w:b/>
          <w:sz w:val="22"/>
          <w:szCs w:val="22"/>
        </w:rPr>
        <w:t>1</w:t>
      </w:r>
      <w:r w:rsidRPr="00617AEB">
        <w:rPr>
          <w:rFonts w:asciiTheme="minorHAnsi" w:hAnsiTheme="minorHAnsi"/>
          <w:b/>
          <w:sz w:val="22"/>
          <w:szCs w:val="22"/>
        </w:rPr>
        <w:t>.4.2.2. Effects on Reproduction of Terrestrial Plants</w:t>
      </w:r>
    </w:p>
    <w:p w:rsidR="00D27E59" w:rsidRDefault="00D27E59">
      <w:pPr>
        <w:rPr>
          <w:rFonts w:asciiTheme="minorHAnsi" w:hAnsiTheme="minorHAnsi"/>
          <w:sz w:val="22"/>
          <w:szCs w:val="22"/>
        </w:rPr>
      </w:pPr>
    </w:p>
    <w:p w:rsidR="00D27E59" w:rsidRDefault="00D27E59">
      <w:pPr>
        <w:rPr>
          <w:rFonts w:asciiTheme="minorHAnsi" w:hAnsiTheme="minorHAnsi"/>
          <w:sz w:val="22"/>
          <w:szCs w:val="22"/>
        </w:rPr>
      </w:pPr>
      <w:r>
        <w:rPr>
          <w:rFonts w:asciiTheme="minorHAnsi" w:hAnsiTheme="minorHAnsi"/>
          <w:sz w:val="22"/>
          <w:szCs w:val="22"/>
        </w:rPr>
        <w:t>No data are available to describe potential reproductive effects of diazinon on plants.</w:t>
      </w:r>
    </w:p>
    <w:p w:rsidR="00D27E59" w:rsidRDefault="00D27E59">
      <w:pPr>
        <w:rPr>
          <w:rFonts w:asciiTheme="minorHAnsi" w:hAnsiTheme="minorHAnsi"/>
          <w:sz w:val="22"/>
          <w:szCs w:val="22"/>
        </w:rPr>
      </w:pPr>
    </w:p>
    <w:p w:rsidR="00D27E59" w:rsidRPr="000928C5" w:rsidRDefault="00D27E59">
      <w:pPr>
        <w:rPr>
          <w:rFonts w:asciiTheme="minorHAnsi" w:hAnsiTheme="minorHAnsi"/>
          <w:sz w:val="22"/>
          <w:szCs w:val="22"/>
        </w:rPr>
      </w:pPr>
    </w:p>
    <w:p w:rsidR="00E86E28" w:rsidRPr="00C61AE4" w:rsidRDefault="00E14556" w:rsidP="00C61AE4">
      <w:pPr>
        <w:pStyle w:val="Heading2"/>
        <w:ind w:firstLine="720"/>
        <w:rPr>
          <w:rFonts w:asciiTheme="minorHAnsi" w:hAnsiTheme="minorHAnsi"/>
          <w:b/>
          <w:color w:val="auto"/>
          <w:sz w:val="24"/>
          <w:szCs w:val="24"/>
        </w:rPr>
      </w:pPr>
      <w:bookmarkStart w:id="281" w:name="_Toc436808246"/>
      <w:r w:rsidRPr="00C61AE4">
        <w:rPr>
          <w:rFonts w:asciiTheme="minorHAnsi" w:hAnsiTheme="minorHAnsi"/>
          <w:b/>
          <w:color w:val="auto"/>
          <w:sz w:val="24"/>
          <w:szCs w:val="24"/>
        </w:rPr>
        <w:t>1</w:t>
      </w:r>
      <w:r w:rsidR="003C22A6" w:rsidRPr="00C61AE4">
        <w:rPr>
          <w:rFonts w:asciiTheme="minorHAnsi" w:hAnsiTheme="minorHAnsi"/>
          <w:b/>
          <w:color w:val="auto"/>
          <w:sz w:val="24"/>
          <w:szCs w:val="24"/>
        </w:rPr>
        <w:t>1</w:t>
      </w:r>
      <w:r w:rsidRPr="00C61AE4">
        <w:rPr>
          <w:rFonts w:asciiTheme="minorHAnsi" w:hAnsiTheme="minorHAnsi"/>
          <w:b/>
          <w:color w:val="auto"/>
          <w:sz w:val="24"/>
          <w:szCs w:val="24"/>
        </w:rPr>
        <w:t>.5. Incident Reports for Terrestrial Plants</w:t>
      </w:r>
      <w:bookmarkEnd w:id="281"/>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 xml:space="preserve">Two databases were searched for ecological incident reports to plants following diazinon applications. These included EFED’s EIIS (version 2.1.1) and OPP’s aggregate database. Both databases included incidents for plants exposed to diazinon.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bookmarkStart w:id="282" w:name="h.pkwqa1" w:colFirst="0" w:colLast="0"/>
      <w:bookmarkEnd w:id="282"/>
      <w:r w:rsidRPr="000928C5">
        <w:rPr>
          <w:rFonts w:asciiTheme="minorHAnsi" w:hAnsiTheme="minorHAnsi"/>
          <w:sz w:val="22"/>
          <w:szCs w:val="22"/>
        </w:rPr>
        <w:t>EIIS includes details concerning the nature of each incident, including a description of the certainty that the observed effects were associated with diazinon exposure. This database includes 44 incidents associated with exposures of terrestrial plants to diazinon between 1994 and 2002. No incidents involving aquatic plants are included in EIIS. All but one of these incidents include uses that are no longer registered for diazinon (</w:t>
      </w:r>
      <w:r w:rsidRPr="000928C5">
        <w:rPr>
          <w:rFonts w:asciiTheme="minorHAnsi" w:hAnsiTheme="minorHAnsi"/>
          <w:i/>
          <w:sz w:val="22"/>
          <w:szCs w:val="22"/>
        </w:rPr>
        <w:t>i.e.,</w:t>
      </w:r>
      <w:r w:rsidRPr="000928C5">
        <w:rPr>
          <w:rFonts w:asciiTheme="minorHAnsi" w:hAnsiTheme="minorHAnsi"/>
          <w:sz w:val="22"/>
          <w:szCs w:val="22"/>
        </w:rPr>
        <w:t xml:space="preserve"> residential turf and ornamental) or products that are not registered (</w:t>
      </w:r>
      <w:r w:rsidRPr="000928C5">
        <w:rPr>
          <w:rFonts w:asciiTheme="minorHAnsi" w:hAnsiTheme="minorHAnsi"/>
          <w:i/>
          <w:sz w:val="22"/>
          <w:szCs w:val="22"/>
        </w:rPr>
        <w:t>e.g.,</w:t>
      </w:r>
      <w:r w:rsidRPr="000928C5">
        <w:rPr>
          <w:rFonts w:asciiTheme="minorHAnsi" w:hAnsiTheme="minorHAnsi"/>
          <w:sz w:val="22"/>
          <w:szCs w:val="22"/>
        </w:rPr>
        <w:t xml:space="preserve"> Bug-B-Gon, ortho diazinon). Incident I010837-061 involved a banded application of diazinon at 2 lb a.i./A (formulated as diazinon 50W) to an agricultural area in 2000. The certainty index associated with this incident indicated that it was possible that diazinon was the cause of the damage to terrestrial plants. Because the other incidents associated with diazinon are not allowed on currently registered products, they are not considered relevant to the current action. </w:t>
      </w:r>
    </w:p>
    <w:p w:rsidR="00E86E28" w:rsidRPr="000928C5" w:rsidRDefault="00E86E28">
      <w:pPr>
        <w:rPr>
          <w:rFonts w:asciiTheme="minorHAnsi" w:hAnsiTheme="minorHAnsi"/>
          <w:sz w:val="22"/>
          <w:szCs w:val="22"/>
        </w:rPr>
      </w:pPr>
    </w:p>
    <w:p w:rsidR="00E86E28" w:rsidRPr="000928C5" w:rsidRDefault="00B6151F">
      <w:pPr>
        <w:rPr>
          <w:rFonts w:asciiTheme="minorHAnsi" w:hAnsiTheme="minorHAnsi"/>
          <w:sz w:val="22"/>
          <w:szCs w:val="22"/>
        </w:rPr>
      </w:pPr>
      <w:r w:rsidRPr="000928C5">
        <w:rPr>
          <w:rFonts w:asciiTheme="minorHAnsi" w:hAnsiTheme="minorHAnsi"/>
          <w:sz w:val="22"/>
          <w:szCs w:val="22"/>
        </w:rPr>
        <w:t>The aggregate database catalogues the product name, and the number of incidents that occurred within a date range. The aggregate database includes 743 instances of effects on plants potentially associated with diazinon applications made between 1995 and 2014. Many of these incidents apply to products and uses that are no longer registered (</w:t>
      </w:r>
      <w:r w:rsidRPr="000928C5">
        <w:rPr>
          <w:rFonts w:asciiTheme="minorHAnsi" w:hAnsiTheme="minorHAnsi"/>
          <w:i/>
          <w:sz w:val="22"/>
          <w:szCs w:val="22"/>
        </w:rPr>
        <w:t>e.g.,</w:t>
      </w:r>
      <w:r w:rsidRPr="000928C5">
        <w:rPr>
          <w:rFonts w:asciiTheme="minorHAnsi" w:hAnsiTheme="minorHAnsi"/>
          <w:sz w:val="22"/>
          <w:szCs w:val="22"/>
        </w:rPr>
        <w:t xml:space="preserve"> granular formulations, residential applications) or are mistakenly applied to diazinon when the product does not include diazinon (</w:t>
      </w:r>
      <w:r w:rsidRPr="000928C5">
        <w:rPr>
          <w:rFonts w:asciiTheme="minorHAnsi" w:hAnsiTheme="minorHAnsi"/>
          <w:i/>
          <w:sz w:val="22"/>
          <w:szCs w:val="22"/>
        </w:rPr>
        <w:t>e.g.,</w:t>
      </w:r>
      <w:r w:rsidRPr="000928C5">
        <w:rPr>
          <w:rFonts w:asciiTheme="minorHAnsi" w:hAnsiTheme="minorHAnsi"/>
          <w:sz w:val="22"/>
          <w:szCs w:val="22"/>
        </w:rPr>
        <w:t xml:space="preserve"> Bug-B-Gon). When considering only incidents that are associated with currently registered uses of diazinon, only 2 incidents to plants remain. Details about the magnitude of effect, plant species affected, application rate of diazinon and application of other pesticides are unknown.</w:t>
      </w:r>
    </w:p>
    <w:p w:rsidR="00E86E28" w:rsidRPr="000928C5" w:rsidRDefault="00E86E28">
      <w:pPr>
        <w:rPr>
          <w:rFonts w:asciiTheme="minorHAnsi" w:hAnsiTheme="minorHAnsi"/>
          <w:sz w:val="22"/>
          <w:szCs w:val="22"/>
        </w:rPr>
      </w:pPr>
    </w:p>
    <w:sectPr w:rsidR="00E86E28" w:rsidRPr="000928C5" w:rsidSect="00CD295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D84" w:rsidRDefault="002F2D84">
      <w:r>
        <w:separator/>
      </w:r>
    </w:p>
  </w:endnote>
  <w:endnote w:type="continuationSeparator" w:id="0">
    <w:p w:rsidR="002F2D84" w:rsidRDefault="002F2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964971"/>
      <w:docPartObj>
        <w:docPartGallery w:val="Page Numbers (Bottom of Page)"/>
        <w:docPartUnique/>
      </w:docPartObj>
    </w:sdtPr>
    <w:sdtEndPr>
      <w:rPr>
        <w:rFonts w:asciiTheme="minorHAnsi" w:hAnsiTheme="minorHAnsi"/>
        <w:noProof/>
        <w:sz w:val="22"/>
      </w:rPr>
    </w:sdtEndPr>
    <w:sdtContent>
      <w:p w:rsidR="005825A4" w:rsidRPr="00D24DD1" w:rsidRDefault="00D24DD1">
        <w:pPr>
          <w:pStyle w:val="Footer"/>
          <w:jc w:val="center"/>
          <w:rPr>
            <w:rFonts w:asciiTheme="minorHAnsi" w:hAnsiTheme="minorHAnsi"/>
            <w:sz w:val="22"/>
          </w:rPr>
        </w:pPr>
        <w:r w:rsidRPr="00D24DD1">
          <w:rPr>
            <w:rFonts w:asciiTheme="minorHAnsi" w:hAnsiTheme="minorHAnsi"/>
            <w:sz w:val="22"/>
          </w:rPr>
          <w:t>2-</w:t>
        </w:r>
        <w:r w:rsidR="005825A4" w:rsidRPr="00D24DD1">
          <w:rPr>
            <w:rFonts w:asciiTheme="minorHAnsi" w:hAnsiTheme="minorHAnsi"/>
            <w:sz w:val="22"/>
          </w:rPr>
          <w:fldChar w:fldCharType="begin"/>
        </w:r>
        <w:r w:rsidR="005825A4" w:rsidRPr="00D24DD1">
          <w:rPr>
            <w:rFonts w:asciiTheme="minorHAnsi" w:hAnsiTheme="minorHAnsi"/>
            <w:sz w:val="22"/>
          </w:rPr>
          <w:instrText xml:space="preserve"> PAGE   \* MERGEFORMAT </w:instrText>
        </w:r>
        <w:r w:rsidR="005825A4" w:rsidRPr="00D24DD1">
          <w:rPr>
            <w:rFonts w:asciiTheme="minorHAnsi" w:hAnsiTheme="minorHAnsi"/>
            <w:sz w:val="22"/>
          </w:rPr>
          <w:fldChar w:fldCharType="separate"/>
        </w:r>
        <w:r w:rsidR="00FF47F8">
          <w:rPr>
            <w:rFonts w:asciiTheme="minorHAnsi" w:hAnsiTheme="minorHAnsi"/>
            <w:noProof/>
            <w:sz w:val="22"/>
          </w:rPr>
          <w:t>7</w:t>
        </w:r>
        <w:r w:rsidR="005825A4" w:rsidRPr="00D24DD1">
          <w:rPr>
            <w:rFonts w:asciiTheme="minorHAnsi" w:hAnsiTheme="minorHAnsi"/>
            <w:noProof/>
            <w:sz w:val="22"/>
          </w:rPr>
          <w:fldChar w:fldCharType="end"/>
        </w:r>
      </w:p>
    </w:sdtContent>
  </w:sdt>
  <w:p w:rsidR="005825A4" w:rsidRDefault="00582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32E" w:rsidRPr="00D4232E" w:rsidRDefault="00D4232E">
    <w:pPr>
      <w:pStyle w:val="Footer"/>
      <w:jc w:val="center"/>
      <w:rPr>
        <w:rFonts w:asciiTheme="minorHAnsi" w:hAnsiTheme="minorHAnsi"/>
        <w:sz w:val="22"/>
      </w:rPr>
    </w:pPr>
    <w:r w:rsidRPr="00D4232E">
      <w:rPr>
        <w:rFonts w:asciiTheme="minorHAnsi" w:hAnsiTheme="minorHAnsi"/>
        <w:sz w:val="22"/>
      </w:rPr>
      <w:t>2-</w:t>
    </w:r>
    <w:sdt>
      <w:sdtPr>
        <w:rPr>
          <w:rFonts w:asciiTheme="minorHAnsi" w:hAnsiTheme="minorHAnsi"/>
          <w:sz w:val="22"/>
        </w:rPr>
        <w:id w:val="-614052016"/>
        <w:docPartObj>
          <w:docPartGallery w:val="Page Numbers (Bottom of Page)"/>
          <w:docPartUnique/>
        </w:docPartObj>
      </w:sdtPr>
      <w:sdtEndPr>
        <w:rPr>
          <w:noProof/>
        </w:rPr>
      </w:sdtEndPr>
      <w:sdtContent>
        <w:r w:rsidRPr="00D4232E">
          <w:rPr>
            <w:rFonts w:asciiTheme="minorHAnsi" w:hAnsiTheme="minorHAnsi"/>
            <w:sz w:val="22"/>
          </w:rPr>
          <w:fldChar w:fldCharType="begin"/>
        </w:r>
        <w:r w:rsidRPr="00D4232E">
          <w:rPr>
            <w:rFonts w:asciiTheme="minorHAnsi" w:hAnsiTheme="minorHAnsi"/>
            <w:sz w:val="22"/>
          </w:rPr>
          <w:instrText xml:space="preserve"> PAGE   \* MERGEFORMAT </w:instrText>
        </w:r>
        <w:r w:rsidRPr="00D4232E">
          <w:rPr>
            <w:rFonts w:asciiTheme="minorHAnsi" w:hAnsiTheme="minorHAnsi"/>
            <w:sz w:val="22"/>
          </w:rPr>
          <w:fldChar w:fldCharType="separate"/>
        </w:r>
        <w:r w:rsidR="00FF47F8">
          <w:rPr>
            <w:rFonts w:asciiTheme="minorHAnsi" w:hAnsiTheme="minorHAnsi"/>
            <w:noProof/>
            <w:sz w:val="22"/>
          </w:rPr>
          <w:t>151</w:t>
        </w:r>
        <w:r w:rsidRPr="00D4232E">
          <w:rPr>
            <w:rFonts w:asciiTheme="minorHAnsi" w:hAnsiTheme="minorHAnsi"/>
            <w:noProof/>
            <w:sz w:val="22"/>
          </w:rPr>
          <w:fldChar w:fldCharType="end"/>
        </w:r>
      </w:sdtContent>
    </w:sdt>
  </w:p>
  <w:p w:rsidR="005825A4" w:rsidRDefault="005825A4">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D84" w:rsidRDefault="002F2D84">
      <w:r>
        <w:separator/>
      </w:r>
    </w:p>
  </w:footnote>
  <w:footnote w:type="continuationSeparator" w:id="0">
    <w:p w:rsidR="002F2D84" w:rsidRDefault="002F2D84">
      <w:r>
        <w:continuationSeparator/>
      </w:r>
    </w:p>
  </w:footnote>
  <w:footnote w:id="1">
    <w:p w:rsidR="005825A4" w:rsidRPr="00ED6934" w:rsidRDefault="005825A4">
      <w:pPr>
        <w:jc w:val="left"/>
        <w:rPr>
          <w:rFonts w:asciiTheme="minorHAnsi" w:hAnsiTheme="minorHAnsi"/>
        </w:rPr>
      </w:pPr>
      <w:r w:rsidRPr="00ED6934">
        <w:rPr>
          <w:rFonts w:asciiTheme="minorHAnsi" w:hAnsiTheme="minorHAnsi"/>
          <w:vertAlign w:val="superscript"/>
        </w:rPr>
        <w:footnoteRef/>
      </w:r>
      <w:r w:rsidRPr="00ED6934">
        <w:rPr>
          <w:rFonts w:asciiTheme="minorHAnsi" w:hAnsiTheme="minorHAnsi"/>
          <w:sz w:val="20"/>
          <w:szCs w:val="20"/>
        </w:rPr>
        <w:t xml:space="preserve"> In particular, the test formulation was not identified, the control and treatment birds were maintained in separate buildings, and there was a low number of replicates and lack of reporting of statistical methods or variability. A detailed review is available in </w:t>
      </w:r>
      <w:r w:rsidR="00ED6934" w:rsidRPr="00ED6934">
        <w:rPr>
          <w:rFonts w:asciiTheme="minorHAnsi" w:hAnsiTheme="minorHAnsi"/>
          <w:b/>
          <w:sz w:val="20"/>
          <w:szCs w:val="20"/>
        </w:rPr>
        <w:t>APPENDIX 2-3</w:t>
      </w:r>
      <w:r w:rsidRPr="00ED6934">
        <w:rPr>
          <w:rFonts w:asciiTheme="minorHAnsi" w:hAnsiTheme="minorHAnsi"/>
          <w:sz w:val="20"/>
          <w:szCs w:val="20"/>
        </w:rPr>
        <w:t>.</w:t>
      </w:r>
    </w:p>
  </w:footnote>
  <w:footnote w:id="2">
    <w:p w:rsidR="005825A4" w:rsidRPr="00ED6934" w:rsidRDefault="005825A4">
      <w:pPr>
        <w:jc w:val="left"/>
        <w:rPr>
          <w:rFonts w:asciiTheme="minorHAnsi" w:hAnsiTheme="minorHAnsi"/>
        </w:rPr>
      </w:pPr>
      <w:r w:rsidRPr="00ED6934">
        <w:rPr>
          <w:rFonts w:asciiTheme="minorHAnsi" w:hAnsiTheme="minorHAnsi"/>
          <w:vertAlign w:val="superscript"/>
        </w:rPr>
        <w:footnoteRef/>
      </w:r>
      <w:r w:rsidRPr="00ED6934">
        <w:rPr>
          <w:rFonts w:asciiTheme="minorHAnsi" w:hAnsiTheme="minorHAnsi"/>
          <w:sz w:val="20"/>
          <w:szCs w:val="20"/>
        </w:rPr>
        <w:t xml:space="preserve"> This study also yielded the lowest LD</w:t>
      </w:r>
      <w:r w:rsidRPr="00ED6934">
        <w:rPr>
          <w:rFonts w:asciiTheme="minorHAnsi" w:hAnsiTheme="minorHAnsi"/>
          <w:sz w:val="20"/>
          <w:szCs w:val="20"/>
          <w:vertAlign w:val="subscript"/>
        </w:rPr>
        <w:t xml:space="preserve">50 </w:t>
      </w:r>
      <w:r w:rsidRPr="00ED6934">
        <w:rPr>
          <w:rFonts w:asciiTheme="minorHAnsi" w:hAnsiTheme="minorHAnsi"/>
          <w:sz w:val="20"/>
          <w:szCs w:val="20"/>
        </w:rPr>
        <w:t>from a test with TGAI (</w:t>
      </w:r>
      <w:r w:rsidRPr="00ED6934">
        <w:rPr>
          <w:rFonts w:asciiTheme="minorHAnsi" w:hAnsiTheme="minorHAnsi"/>
          <w:i/>
          <w:sz w:val="20"/>
          <w:szCs w:val="20"/>
        </w:rPr>
        <w:t>i.e.,</w:t>
      </w:r>
      <w:r w:rsidRPr="00ED6934">
        <w:rPr>
          <w:rFonts w:asciiTheme="minorHAnsi" w:hAnsiTheme="minorHAnsi"/>
          <w:sz w:val="20"/>
          <w:szCs w:val="20"/>
        </w:rPr>
        <w:t xml:space="preserve"> 1.44 mg a.i./kg-bw)</w:t>
      </w:r>
    </w:p>
  </w:footnote>
  <w:footnote w:id="3">
    <w:p w:rsidR="005825A4" w:rsidRDefault="005825A4">
      <w:r>
        <w:rPr>
          <w:vertAlign w:val="superscript"/>
        </w:rPr>
        <w:footnoteRef/>
      </w:r>
      <w:r>
        <w:rPr>
          <w:sz w:val="20"/>
          <w:szCs w:val="20"/>
        </w:rPr>
        <w:t xml:space="preserve"> Hart, A. D. M. (1993), Relationships between behavior and the inhibition of acetylcholinesterase in birds exposed to organophosphorus pesticides. Environmental Toxicology and Chemistry, 12: 321–336.</w:t>
      </w:r>
    </w:p>
  </w:footnote>
  <w:footnote w:id="4">
    <w:p w:rsidR="005825A4" w:rsidRDefault="005825A4">
      <w:r>
        <w:rPr>
          <w:vertAlign w:val="superscript"/>
        </w:rPr>
        <w:footnoteRef/>
      </w:r>
      <w:r>
        <w:rPr>
          <w:sz w:val="20"/>
          <w:szCs w:val="20"/>
        </w:rPr>
        <w:t xml:space="preserve"> Holmes, S.B. and P.T. Boag. 1990. Effects of the organophosphorus pesticide fenitrothion on behavior and reproduction in zebra finches. Environmental Research, 51(1): 62-75.</w:t>
      </w:r>
    </w:p>
  </w:footnote>
  <w:footnote w:id="5">
    <w:p w:rsidR="005825A4" w:rsidRPr="00FF47F8" w:rsidRDefault="005825A4" w:rsidP="00C5650B">
      <w:pPr>
        <w:pStyle w:val="FootnoteText"/>
        <w:rPr>
          <w:sz w:val="22"/>
          <w:szCs w:val="22"/>
        </w:rPr>
      </w:pPr>
      <w:r>
        <w:rPr>
          <w:rStyle w:val="FootnoteReference"/>
        </w:rPr>
        <w:footnoteRef/>
      </w:r>
      <w:r>
        <w:t xml:space="preserve"> </w:t>
      </w:r>
      <w:r w:rsidRPr="00FF47F8">
        <w:rPr>
          <w:sz w:val="22"/>
          <w:szCs w:val="22"/>
        </w:rPr>
        <w:t xml:space="preserve">US EPA.  2000.  Office of Pesticide Programs Science Policy on the Use of Data on Cholinesterase Inhibition for Risk Assessments of Organophosphorous and Carbamate Pesticides.  August 18, 2000.  Washington, DC 20460.  Available online at </w:t>
      </w:r>
      <w:hyperlink r:id="rId1" w:history="1">
        <w:r w:rsidR="000A6342" w:rsidRPr="00FF47F8">
          <w:rPr>
            <w:rStyle w:val="Hyperlink"/>
            <w:sz w:val="22"/>
            <w:szCs w:val="22"/>
          </w:rPr>
          <w:t>https://www.epa.gov/pesticide-science-and-assessing-pesticide-risks/use-data-cholinesterase-inhibition-risk-assessments</w:t>
        </w:r>
      </w:hyperlink>
      <w:r w:rsidRPr="00FF47F8">
        <w:rPr>
          <w:sz w:val="22"/>
          <w:szCs w:val="22"/>
        </w:rPr>
        <w:t xml:space="preserve">.  </w:t>
      </w:r>
    </w:p>
  </w:footnote>
  <w:footnote w:id="6">
    <w:p w:rsidR="005825A4" w:rsidRPr="00FF47F8" w:rsidRDefault="005825A4" w:rsidP="00C5650B">
      <w:pPr>
        <w:pStyle w:val="FootnoteText"/>
        <w:rPr>
          <w:sz w:val="22"/>
          <w:szCs w:val="22"/>
        </w:rPr>
      </w:pPr>
      <w:r w:rsidRPr="00FF47F8">
        <w:rPr>
          <w:rStyle w:val="FootnoteReference"/>
          <w:sz w:val="22"/>
          <w:szCs w:val="22"/>
        </w:rPr>
        <w:footnoteRef/>
      </w:r>
      <w:r w:rsidRPr="00FF47F8">
        <w:rPr>
          <w:sz w:val="22"/>
          <w:szCs w:val="22"/>
        </w:rPr>
        <w:t xml:space="preserve"> A point of departure is an empirically derived or estimated data point that is expected to be within the range of observed responses for a given type of exposure.  In human health risk assessment, it may be used as the basis for extrapolation to effects at lower doses.  For more information visit </w:t>
      </w:r>
      <w:hyperlink r:id="rId2" w:history="1">
        <w:r w:rsidR="000A6342" w:rsidRPr="00FF47F8">
          <w:rPr>
            <w:rStyle w:val="Hyperlink"/>
            <w:sz w:val="22"/>
            <w:szCs w:val="22"/>
          </w:rPr>
          <w:t>https://www.epa.gov/sites/production/files/2015-01/documents/benchmark_dose_guidance.pdf</w:t>
        </w:r>
      </w:hyperlink>
      <w:r w:rsidRPr="00FF47F8">
        <w:rPr>
          <w:sz w:val="22"/>
          <w:szCs w:val="22"/>
        </w:rPr>
        <w:t>.</w:t>
      </w:r>
    </w:p>
  </w:footnote>
  <w:footnote w:id="7">
    <w:p w:rsidR="005825A4" w:rsidRPr="00FF47F8" w:rsidRDefault="005825A4" w:rsidP="00C5650B">
      <w:pPr>
        <w:pStyle w:val="FootnoteText"/>
        <w:rPr>
          <w:sz w:val="22"/>
          <w:szCs w:val="22"/>
        </w:rPr>
      </w:pPr>
      <w:r w:rsidRPr="00FF47F8">
        <w:rPr>
          <w:rStyle w:val="FootnoteReference"/>
          <w:sz w:val="22"/>
          <w:szCs w:val="22"/>
        </w:rPr>
        <w:footnoteRef/>
      </w:r>
      <w:r w:rsidRPr="00FF47F8">
        <w:rPr>
          <w:sz w:val="22"/>
          <w:szCs w:val="22"/>
        </w:rPr>
        <w:t xml:space="preserve"> A benchmark dose (BMD) is a dose associated with a predetermined effect level (</w:t>
      </w:r>
      <w:r w:rsidRPr="00FF47F8">
        <w:rPr>
          <w:i/>
          <w:sz w:val="22"/>
          <w:szCs w:val="22"/>
        </w:rPr>
        <w:t>e.g</w:t>
      </w:r>
      <w:r w:rsidRPr="00FF47F8">
        <w:rPr>
          <w:sz w:val="22"/>
          <w:szCs w:val="22"/>
        </w:rPr>
        <w:t>., 10% adjusted for background).  The BMDL</w:t>
      </w:r>
      <w:r w:rsidRPr="00FF47F8">
        <w:rPr>
          <w:sz w:val="22"/>
          <w:szCs w:val="22"/>
          <w:vertAlign w:val="subscript"/>
        </w:rPr>
        <w:t>10</w:t>
      </w:r>
      <w:r w:rsidRPr="00FF47F8">
        <w:rPr>
          <w:sz w:val="22"/>
          <w:szCs w:val="22"/>
        </w:rPr>
        <w:t xml:space="preserve"> is the statistical</w:t>
      </w:r>
      <w:r w:rsidRPr="00FF47F8">
        <w:rPr>
          <w:sz w:val="22"/>
          <w:szCs w:val="22"/>
          <w:vertAlign w:val="subscript"/>
        </w:rPr>
        <w:t xml:space="preserve"> </w:t>
      </w:r>
      <w:r w:rsidRPr="00FF47F8">
        <w:rPr>
          <w:sz w:val="22"/>
          <w:szCs w:val="22"/>
        </w:rPr>
        <w:t>lower confidence limit on the BMD</w:t>
      </w:r>
      <w:r w:rsidRPr="00FF47F8">
        <w:rPr>
          <w:sz w:val="22"/>
          <w:szCs w:val="22"/>
          <w:vertAlign w:val="subscript"/>
        </w:rPr>
        <w:t>10</w:t>
      </w:r>
      <w:r w:rsidRPr="00FF47F8">
        <w:rPr>
          <w:sz w:val="22"/>
          <w:szCs w:val="22"/>
        </w:rPr>
        <w:t xml:space="preserve">.  For more information, see US EPA.  2012.  Benchmark Dose Technical Guidance.  Risk Assessment Forum.  Washington, DC 20460.  EPA/100/R-12/001.  Available online at </w:t>
      </w:r>
      <w:hyperlink r:id="rId3" w:history="1">
        <w:r w:rsidRPr="00FF47F8">
          <w:rPr>
            <w:rStyle w:val="Hyperlink"/>
            <w:sz w:val="22"/>
            <w:szCs w:val="22"/>
          </w:rPr>
          <w:t>http://www2.epa.gov/sites/production/files/2015-01/documents/benchmark_dose_guidance.pdf</w:t>
        </w:r>
      </w:hyperlink>
      <w:r w:rsidRPr="00FF47F8">
        <w:rPr>
          <w:sz w:val="22"/>
          <w:szCs w:val="22"/>
        </w:rPr>
        <w:t>.</w:t>
      </w:r>
    </w:p>
  </w:footnote>
  <w:footnote w:id="8">
    <w:p w:rsidR="005825A4" w:rsidRDefault="005825A4" w:rsidP="00C5650B">
      <w:pPr>
        <w:pStyle w:val="FootnoteText"/>
      </w:pPr>
      <w:r w:rsidRPr="00FF47F8">
        <w:rPr>
          <w:rStyle w:val="FootnoteReference"/>
          <w:sz w:val="22"/>
          <w:szCs w:val="22"/>
        </w:rPr>
        <w:footnoteRef/>
      </w:r>
      <w:r w:rsidRPr="00FF47F8">
        <w:rPr>
          <w:sz w:val="22"/>
          <w:szCs w:val="22"/>
        </w:rPr>
        <w:t xml:space="preserve"> US EPA.  2000.  Office of Pesticide Programs Science Policy on the Use of Data on Cholinesterase Inhibition for Risk Assessments of Organophosphorous and Carbamate Pesticides.  August 18, 2000.  Washington, DC 20460.  Available online at </w:t>
      </w:r>
      <w:hyperlink r:id="rId4" w:history="1">
        <w:r w:rsidRPr="00FF47F8">
          <w:rPr>
            <w:rStyle w:val="Hyperlink"/>
            <w:sz w:val="22"/>
            <w:szCs w:val="22"/>
          </w:rPr>
          <w:t>http://www.epa.gov/oppfead1/trac/science/cholin.pdf</w:t>
        </w:r>
      </w:hyperlink>
      <w:r w:rsidRPr="00FF47F8">
        <w:rPr>
          <w:sz w:val="22"/>
          <w:szCs w:val="22"/>
        </w:rPr>
        <w:t>.</w:t>
      </w:r>
      <w:r>
        <w:t xml:space="preserve">  </w:t>
      </w:r>
    </w:p>
  </w:footnote>
  <w:footnote w:id="9">
    <w:p w:rsidR="005825A4" w:rsidRDefault="005825A4">
      <w:pPr>
        <w:jc w:val="left"/>
      </w:pPr>
      <w:r>
        <w:rPr>
          <w:vertAlign w:val="superscript"/>
        </w:rPr>
        <w:footnoteRef/>
      </w:r>
      <w:r>
        <w:rPr>
          <w:sz w:val="20"/>
          <w:szCs w:val="20"/>
        </w:rPr>
        <w:t xml:space="preserve"> Dose-response slope was approximated as 9 based on the average slope of other acute contact studies with diazinon, which yielded only slightly higher LD</w:t>
      </w:r>
      <w:r>
        <w:rPr>
          <w:sz w:val="20"/>
          <w:szCs w:val="20"/>
          <w:vertAlign w:val="subscript"/>
        </w:rPr>
        <w:t>50</w:t>
      </w:r>
      <w:r>
        <w:rPr>
          <w:sz w:val="20"/>
          <w:szCs w:val="20"/>
        </w:rPr>
        <w:t xml:space="preserve"> values.</w:t>
      </w:r>
    </w:p>
  </w:footnote>
  <w:footnote w:id="10">
    <w:p w:rsidR="005825A4" w:rsidRDefault="005825A4">
      <w:r>
        <w:rPr>
          <w:vertAlign w:val="superscript"/>
        </w:rPr>
        <w:footnoteRef/>
      </w:r>
      <w:r>
        <w:t xml:space="preserve"> </w:t>
      </w:r>
      <w:r>
        <w:rPr>
          <w:sz w:val="18"/>
          <w:szCs w:val="18"/>
        </w:rPr>
        <w:t xml:space="preserve">The mortality endpoints in Stanek </w:t>
      </w:r>
      <w:r>
        <w:rPr>
          <w:i/>
          <w:sz w:val="18"/>
          <w:szCs w:val="18"/>
        </w:rPr>
        <w:t>et al</w:t>
      </w:r>
      <w:r>
        <w:rPr>
          <w:sz w:val="18"/>
          <w:szCs w:val="18"/>
        </w:rPr>
        <w:t>. (2006) were not captured in the mortality data arrays but were identified when the studies were reviewed for sublethal effects that were captured in other arrays.</w:t>
      </w:r>
    </w:p>
    <w:p w:rsidR="005825A4" w:rsidRDefault="005825A4">
      <w:pPr>
        <w:jc w:val="left"/>
      </w:pPr>
    </w:p>
  </w:footnote>
  <w:footnote w:id="11">
    <w:p w:rsidR="005825A4" w:rsidRDefault="005825A4">
      <w:pPr>
        <w:jc w:val="left"/>
        <w:rPr>
          <w:rFonts w:asciiTheme="minorHAnsi" w:eastAsia="Arial Unicode MS" w:hAnsiTheme="minorHAnsi" w:cs="Arial Unicode MS"/>
          <w:sz w:val="20"/>
          <w:szCs w:val="20"/>
        </w:rPr>
      </w:pPr>
      <w:r w:rsidRPr="008A50B6">
        <w:rPr>
          <w:rFonts w:asciiTheme="minorHAnsi" w:hAnsiTheme="minorHAnsi"/>
          <w:sz w:val="20"/>
          <w:szCs w:val="20"/>
          <w:vertAlign w:val="superscript"/>
        </w:rPr>
        <w:footnoteRef/>
      </w:r>
      <w:r w:rsidRPr="008A50B6">
        <w:rPr>
          <w:rFonts w:asciiTheme="minorHAnsi" w:eastAsia="Arial Unicode MS" w:hAnsiTheme="minorHAnsi" w:cs="Arial Unicode MS"/>
          <w:sz w:val="20"/>
          <w:szCs w:val="20"/>
        </w:rPr>
        <w:t xml:space="preserve"> According to FIFRA data requirements, toxicity data are required for 10 species of terrestrial plants. These species must include 6 dicots and 4 </w:t>
      </w:r>
      <w:r w:rsidR="0005183D">
        <w:rPr>
          <w:rFonts w:asciiTheme="minorHAnsi" w:eastAsia="Arial Unicode MS" w:hAnsiTheme="minorHAnsi" w:cs="Arial Unicode MS"/>
          <w:sz w:val="20"/>
          <w:szCs w:val="20"/>
        </w:rPr>
        <w:t>monocots</w:t>
      </w:r>
      <w:r w:rsidRPr="008A50B6">
        <w:rPr>
          <w:rFonts w:asciiTheme="minorHAnsi" w:eastAsia="Arial Unicode MS" w:hAnsiTheme="minorHAnsi" w:cs="Arial Unicode MS"/>
          <w:sz w:val="20"/>
          <w:szCs w:val="20"/>
        </w:rPr>
        <w:t>. Registrants may submit Tier I studies that are conducted at the highest application rate (i.e., limit test). If &lt;25% effects to plants are observed, no additional data are required. If ≥25% effects are observed, a Tier II studies must be submitted for those species and EC</w:t>
      </w:r>
      <w:r w:rsidRPr="008A50B6">
        <w:rPr>
          <w:rFonts w:asciiTheme="minorHAnsi" w:eastAsia="Arial Unicode MS" w:hAnsiTheme="minorHAnsi" w:cs="Arial Unicode MS"/>
          <w:sz w:val="20"/>
          <w:szCs w:val="20"/>
          <w:vertAlign w:val="subscript"/>
        </w:rPr>
        <w:t xml:space="preserve">25 </w:t>
      </w:r>
      <w:r w:rsidRPr="008A50B6">
        <w:rPr>
          <w:rFonts w:asciiTheme="minorHAnsi" w:eastAsia="Arial Unicode MS" w:hAnsiTheme="minorHAnsi" w:cs="Arial Unicode MS"/>
          <w:sz w:val="20"/>
          <w:szCs w:val="20"/>
        </w:rPr>
        <w:t>values must be quantified.</w:t>
      </w:r>
    </w:p>
    <w:p w:rsidR="005825A4" w:rsidRPr="008A50B6" w:rsidRDefault="005825A4">
      <w:pPr>
        <w:jc w:val="left"/>
        <w:rPr>
          <w:rFonts w:asciiTheme="minorHAnsi" w:hAnsiTheme="minorHAnsi"/>
          <w:sz w:val="20"/>
          <w:szCs w:val="20"/>
        </w:rPr>
      </w:pPr>
    </w:p>
  </w:footnote>
  <w:footnote w:id="12">
    <w:p w:rsidR="005825A4" w:rsidRPr="008A50B6" w:rsidRDefault="005825A4">
      <w:pPr>
        <w:jc w:val="left"/>
        <w:rPr>
          <w:rFonts w:asciiTheme="minorHAnsi" w:hAnsiTheme="minorHAnsi"/>
          <w:sz w:val="20"/>
          <w:szCs w:val="20"/>
        </w:rPr>
      </w:pPr>
      <w:r w:rsidRPr="008A50B6">
        <w:rPr>
          <w:rFonts w:asciiTheme="minorHAnsi" w:hAnsiTheme="minorHAnsi"/>
          <w:sz w:val="20"/>
          <w:szCs w:val="20"/>
          <w:vertAlign w:val="superscript"/>
        </w:rPr>
        <w:footnoteRef/>
      </w:r>
      <w:r w:rsidRPr="008A50B6">
        <w:rPr>
          <w:rFonts w:asciiTheme="minorHAnsi" w:hAnsiTheme="minorHAnsi"/>
          <w:sz w:val="20"/>
          <w:szCs w:val="20"/>
        </w:rPr>
        <w:t xml:space="preserve"> In the same study, phytotoxicity was observed when diazinon and captan were both applied to blueberries. This combination of active ingredients in tank mixes is prohibited on diazinon labels.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5A4" w:rsidRDefault="005825A4">
    <w:pPr>
      <w:tabs>
        <w:tab w:val="center" w:pos="4680"/>
        <w:tab w:val="right" w:pos="9360"/>
      </w:tabs>
      <w:spacing w:before="720"/>
    </w:pPr>
  </w:p>
  <w:p w:rsidR="005825A4" w:rsidRDefault="005825A4">
    <w:pPr>
      <w:tabs>
        <w:tab w:val="center" w:pos="4680"/>
        <w:tab w:val="right" w:pos="9360"/>
      </w:tabs>
      <w:spacing w:befor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600BF"/>
    <w:multiLevelType w:val="multilevel"/>
    <w:tmpl w:val="B50C34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29038E"/>
    <w:multiLevelType w:val="multilevel"/>
    <w:tmpl w:val="B50C34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9756434"/>
    <w:multiLevelType w:val="multilevel"/>
    <w:tmpl w:val="B50C34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A0D0C87"/>
    <w:multiLevelType w:val="multilevel"/>
    <w:tmpl w:val="B50C34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63978CD"/>
    <w:multiLevelType w:val="multilevel"/>
    <w:tmpl w:val="B50C34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8634803"/>
    <w:multiLevelType w:val="multilevel"/>
    <w:tmpl w:val="B50C34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9A874C5"/>
    <w:multiLevelType w:val="multilevel"/>
    <w:tmpl w:val="B50C34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BD907D9"/>
    <w:multiLevelType w:val="multilevel"/>
    <w:tmpl w:val="B50C34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EFC6171"/>
    <w:multiLevelType w:val="hybridMultilevel"/>
    <w:tmpl w:val="D356452E"/>
    <w:lvl w:ilvl="0" w:tplc="C5840E6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639683A"/>
    <w:multiLevelType w:val="multilevel"/>
    <w:tmpl w:val="B50C34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DFE0455"/>
    <w:multiLevelType w:val="multilevel"/>
    <w:tmpl w:val="B50C34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7012D41"/>
    <w:multiLevelType w:val="multilevel"/>
    <w:tmpl w:val="B50C34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C5802FC"/>
    <w:multiLevelType w:val="hybridMultilevel"/>
    <w:tmpl w:val="AE9C4AF4"/>
    <w:lvl w:ilvl="0" w:tplc="F56859E0">
      <w:start w:val="1"/>
      <w:numFmt w:val="decimal"/>
      <w:lvlText w:val="%1."/>
      <w:lvlJc w:val="left"/>
      <w:pPr>
        <w:ind w:left="720" w:hanging="360"/>
      </w:pPr>
      <w:rPr>
        <w:rFonts w:hint="default"/>
        <w:color w:val="auto"/>
      </w:rPr>
    </w:lvl>
    <w:lvl w:ilvl="1" w:tplc="66343276">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2"/>
  </w:num>
  <w:num w:numId="4">
    <w:abstractNumId w:val="9"/>
  </w:num>
  <w:num w:numId="5">
    <w:abstractNumId w:val="3"/>
  </w:num>
  <w:num w:numId="6">
    <w:abstractNumId w:val="5"/>
  </w:num>
  <w:num w:numId="7">
    <w:abstractNumId w:val="11"/>
  </w:num>
  <w:num w:numId="8">
    <w:abstractNumId w:val="7"/>
  </w:num>
  <w:num w:numId="9">
    <w:abstractNumId w:val="10"/>
  </w:num>
  <w:num w:numId="10">
    <w:abstractNumId w:val="4"/>
  </w:num>
  <w:num w:numId="11">
    <w:abstractNumId w:val="0"/>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cryptProviderType="rsaAES" w:cryptAlgorithmClass="hash" w:cryptAlgorithmType="typeAny" w:cryptAlgorithmSid="14" w:cryptSpinCount="100000" w:hash="/DjZITmttgTtxNo8l2TaqPqAI3fs9S3YQkIgjUUBMZRAScfHpc5fXdB7ti34g5gDWx/MRAtcHx7DNuJXVg0ujw==" w:salt="K61DiqRLL32srSqFPlnhdA=="/>
  <w:zoom w:percent="100"/>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E28"/>
    <w:rsid w:val="00005A5B"/>
    <w:rsid w:val="00006147"/>
    <w:rsid w:val="00015AEC"/>
    <w:rsid w:val="000178AA"/>
    <w:rsid w:val="000510B0"/>
    <w:rsid w:val="0005183D"/>
    <w:rsid w:val="00055AFC"/>
    <w:rsid w:val="000928C5"/>
    <w:rsid w:val="00094565"/>
    <w:rsid w:val="000A0A25"/>
    <w:rsid w:val="000A6342"/>
    <w:rsid w:val="000C75A1"/>
    <w:rsid w:val="000D32E2"/>
    <w:rsid w:val="000D47A0"/>
    <w:rsid w:val="000E149C"/>
    <w:rsid w:val="000F47E7"/>
    <w:rsid w:val="00100F59"/>
    <w:rsid w:val="0010410B"/>
    <w:rsid w:val="0011092F"/>
    <w:rsid w:val="001109BF"/>
    <w:rsid w:val="00114A11"/>
    <w:rsid w:val="001174B0"/>
    <w:rsid w:val="00130984"/>
    <w:rsid w:val="00160DCA"/>
    <w:rsid w:val="00185E01"/>
    <w:rsid w:val="0019242E"/>
    <w:rsid w:val="001954E3"/>
    <w:rsid w:val="001958C9"/>
    <w:rsid w:val="001D02D6"/>
    <w:rsid w:val="001E73DE"/>
    <w:rsid w:val="00221524"/>
    <w:rsid w:val="002421F4"/>
    <w:rsid w:val="00244889"/>
    <w:rsid w:val="002703A8"/>
    <w:rsid w:val="00270EA2"/>
    <w:rsid w:val="00277764"/>
    <w:rsid w:val="00281F80"/>
    <w:rsid w:val="002A09D5"/>
    <w:rsid w:val="002A5B62"/>
    <w:rsid w:val="002B750D"/>
    <w:rsid w:val="002E14E9"/>
    <w:rsid w:val="002F1102"/>
    <w:rsid w:val="002F2D84"/>
    <w:rsid w:val="002F6467"/>
    <w:rsid w:val="003201BD"/>
    <w:rsid w:val="00324286"/>
    <w:rsid w:val="00336106"/>
    <w:rsid w:val="00336A2D"/>
    <w:rsid w:val="003438C6"/>
    <w:rsid w:val="00355AEC"/>
    <w:rsid w:val="00387D1C"/>
    <w:rsid w:val="003B1192"/>
    <w:rsid w:val="003C22A6"/>
    <w:rsid w:val="00401BDE"/>
    <w:rsid w:val="004070CA"/>
    <w:rsid w:val="00415A84"/>
    <w:rsid w:val="00422FEB"/>
    <w:rsid w:val="00430A92"/>
    <w:rsid w:val="00435DFC"/>
    <w:rsid w:val="00444083"/>
    <w:rsid w:val="00456736"/>
    <w:rsid w:val="00467A52"/>
    <w:rsid w:val="004860C2"/>
    <w:rsid w:val="00493F90"/>
    <w:rsid w:val="004B69E1"/>
    <w:rsid w:val="004D1B7D"/>
    <w:rsid w:val="004D2FB1"/>
    <w:rsid w:val="004D6613"/>
    <w:rsid w:val="00500BEF"/>
    <w:rsid w:val="00513D6A"/>
    <w:rsid w:val="005232B0"/>
    <w:rsid w:val="005278D1"/>
    <w:rsid w:val="00531209"/>
    <w:rsid w:val="00531244"/>
    <w:rsid w:val="00545B05"/>
    <w:rsid w:val="00561167"/>
    <w:rsid w:val="00566563"/>
    <w:rsid w:val="00567CB1"/>
    <w:rsid w:val="00570ADF"/>
    <w:rsid w:val="005825A4"/>
    <w:rsid w:val="005A3929"/>
    <w:rsid w:val="005B65F5"/>
    <w:rsid w:val="005B675D"/>
    <w:rsid w:val="005C1E6A"/>
    <w:rsid w:val="005C33EA"/>
    <w:rsid w:val="005D0A69"/>
    <w:rsid w:val="005D250B"/>
    <w:rsid w:val="005E5C1C"/>
    <w:rsid w:val="005F1D33"/>
    <w:rsid w:val="00617AEB"/>
    <w:rsid w:val="00646BFA"/>
    <w:rsid w:val="006624ED"/>
    <w:rsid w:val="006712AB"/>
    <w:rsid w:val="00682B27"/>
    <w:rsid w:val="0069554C"/>
    <w:rsid w:val="006958E2"/>
    <w:rsid w:val="006A3B9B"/>
    <w:rsid w:val="006A4FF7"/>
    <w:rsid w:val="006B0544"/>
    <w:rsid w:val="006B5CDE"/>
    <w:rsid w:val="006D7FB7"/>
    <w:rsid w:val="006E11CC"/>
    <w:rsid w:val="006F4182"/>
    <w:rsid w:val="00725184"/>
    <w:rsid w:val="007522C6"/>
    <w:rsid w:val="007675AB"/>
    <w:rsid w:val="007873B3"/>
    <w:rsid w:val="007961F4"/>
    <w:rsid w:val="00796229"/>
    <w:rsid w:val="007973C6"/>
    <w:rsid w:val="007A1044"/>
    <w:rsid w:val="007A6044"/>
    <w:rsid w:val="007B6313"/>
    <w:rsid w:val="007C73E7"/>
    <w:rsid w:val="008043F2"/>
    <w:rsid w:val="0081311F"/>
    <w:rsid w:val="0082590C"/>
    <w:rsid w:val="00827543"/>
    <w:rsid w:val="00835416"/>
    <w:rsid w:val="008409B0"/>
    <w:rsid w:val="00840A05"/>
    <w:rsid w:val="00841F92"/>
    <w:rsid w:val="00844915"/>
    <w:rsid w:val="008A2747"/>
    <w:rsid w:val="008A50B6"/>
    <w:rsid w:val="008D20A4"/>
    <w:rsid w:val="008E2236"/>
    <w:rsid w:val="009029CD"/>
    <w:rsid w:val="009063AB"/>
    <w:rsid w:val="009067CD"/>
    <w:rsid w:val="009202A2"/>
    <w:rsid w:val="009413D0"/>
    <w:rsid w:val="00942D6B"/>
    <w:rsid w:val="0095148D"/>
    <w:rsid w:val="00953168"/>
    <w:rsid w:val="00993263"/>
    <w:rsid w:val="009A282D"/>
    <w:rsid w:val="009C1509"/>
    <w:rsid w:val="009C267C"/>
    <w:rsid w:val="009D1C8F"/>
    <w:rsid w:val="009D2234"/>
    <w:rsid w:val="009F3D36"/>
    <w:rsid w:val="00A10808"/>
    <w:rsid w:val="00A16485"/>
    <w:rsid w:val="00A24476"/>
    <w:rsid w:val="00AA2310"/>
    <w:rsid w:val="00AB23A6"/>
    <w:rsid w:val="00AC0212"/>
    <w:rsid w:val="00AD2F3A"/>
    <w:rsid w:val="00AD6A43"/>
    <w:rsid w:val="00AE4AD2"/>
    <w:rsid w:val="00AF6B2C"/>
    <w:rsid w:val="00B06F53"/>
    <w:rsid w:val="00B200D3"/>
    <w:rsid w:val="00B2583F"/>
    <w:rsid w:val="00B32753"/>
    <w:rsid w:val="00B477B8"/>
    <w:rsid w:val="00B6151F"/>
    <w:rsid w:val="00B73DCD"/>
    <w:rsid w:val="00B9633D"/>
    <w:rsid w:val="00B96486"/>
    <w:rsid w:val="00BF31F4"/>
    <w:rsid w:val="00C05D1B"/>
    <w:rsid w:val="00C23DB1"/>
    <w:rsid w:val="00C35CE0"/>
    <w:rsid w:val="00C5650B"/>
    <w:rsid w:val="00C600DD"/>
    <w:rsid w:val="00C617F8"/>
    <w:rsid w:val="00C61AE4"/>
    <w:rsid w:val="00C61FF6"/>
    <w:rsid w:val="00C76F28"/>
    <w:rsid w:val="00C96006"/>
    <w:rsid w:val="00CA7114"/>
    <w:rsid w:val="00CB770A"/>
    <w:rsid w:val="00CB7CF4"/>
    <w:rsid w:val="00CD295E"/>
    <w:rsid w:val="00CE1CD7"/>
    <w:rsid w:val="00D109E5"/>
    <w:rsid w:val="00D10E4C"/>
    <w:rsid w:val="00D13627"/>
    <w:rsid w:val="00D24DD1"/>
    <w:rsid w:val="00D269F2"/>
    <w:rsid w:val="00D27E59"/>
    <w:rsid w:val="00D33D31"/>
    <w:rsid w:val="00D4232E"/>
    <w:rsid w:val="00D42B26"/>
    <w:rsid w:val="00D43780"/>
    <w:rsid w:val="00D44CC3"/>
    <w:rsid w:val="00D470E7"/>
    <w:rsid w:val="00D57CAF"/>
    <w:rsid w:val="00D761AF"/>
    <w:rsid w:val="00D87235"/>
    <w:rsid w:val="00D90C4E"/>
    <w:rsid w:val="00DC2482"/>
    <w:rsid w:val="00DD6967"/>
    <w:rsid w:val="00DF1177"/>
    <w:rsid w:val="00DF29DF"/>
    <w:rsid w:val="00DF5BE7"/>
    <w:rsid w:val="00E03005"/>
    <w:rsid w:val="00E11883"/>
    <w:rsid w:val="00E14556"/>
    <w:rsid w:val="00E24CC3"/>
    <w:rsid w:val="00E27435"/>
    <w:rsid w:val="00E519AD"/>
    <w:rsid w:val="00E626C0"/>
    <w:rsid w:val="00E73D50"/>
    <w:rsid w:val="00E767E5"/>
    <w:rsid w:val="00E80BF1"/>
    <w:rsid w:val="00E80D18"/>
    <w:rsid w:val="00E8554E"/>
    <w:rsid w:val="00E86E28"/>
    <w:rsid w:val="00E87B5B"/>
    <w:rsid w:val="00E947BB"/>
    <w:rsid w:val="00EA5E3C"/>
    <w:rsid w:val="00EA667D"/>
    <w:rsid w:val="00EB7641"/>
    <w:rsid w:val="00EC7C9E"/>
    <w:rsid w:val="00ED6934"/>
    <w:rsid w:val="00EE0D17"/>
    <w:rsid w:val="00EE2506"/>
    <w:rsid w:val="00EE298B"/>
    <w:rsid w:val="00EE2EA8"/>
    <w:rsid w:val="00F02883"/>
    <w:rsid w:val="00F132A2"/>
    <w:rsid w:val="00F17E1B"/>
    <w:rsid w:val="00F26E9E"/>
    <w:rsid w:val="00F366E2"/>
    <w:rsid w:val="00F4303A"/>
    <w:rsid w:val="00F557DA"/>
    <w:rsid w:val="00F64332"/>
    <w:rsid w:val="00F75EC6"/>
    <w:rsid w:val="00F834B9"/>
    <w:rsid w:val="00F91B5E"/>
    <w:rsid w:val="00F937B9"/>
    <w:rsid w:val="00F9506A"/>
    <w:rsid w:val="00FB1625"/>
    <w:rsid w:val="00FB3032"/>
    <w:rsid w:val="00FB5436"/>
    <w:rsid w:val="00FC759F"/>
    <w:rsid w:val="00FD61D3"/>
    <w:rsid w:val="00FD717D"/>
    <w:rsid w:val="00FF4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FCF18A"/>
  <w15:docId w15:val="{83DBC5D3-F9D1-442A-8E29-E20910605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jc w:val="both"/>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B96486"/>
  </w:style>
  <w:style w:type="paragraph" w:styleId="Heading1">
    <w:name w:val="heading 1"/>
    <w:basedOn w:val="Normal"/>
    <w:next w:val="Normal"/>
    <w:rsid w:val="00B96486"/>
    <w:pPr>
      <w:keepNext/>
      <w:keepLines/>
      <w:spacing w:before="240"/>
      <w:jc w:val="left"/>
      <w:outlineLvl w:val="0"/>
    </w:pPr>
    <w:rPr>
      <w:rFonts w:ascii="Calibri" w:eastAsia="Calibri" w:hAnsi="Calibri" w:cs="Calibri"/>
      <w:color w:val="2E75B5"/>
      <w:sz w:val="32"/>
      <w:szCs w:val="32"/>
    </w:rPr>
  </w:style>
  <w:style w:type="paragraph" w:styleId="Heading2">
    <w:name w:val="heading 2"/>
    <w:basedOn w:val="Normal"/>
    <w:next w:val="Normal"/>
    <w:rsid w:val="00B96486"/>
    <w:pPr>
      <w:keepNext/>
      <w:keepLines/>
      <w:spacing w:before="40"/>
      <w:jc w:val="left"/>
      <w:outlineLvl w:val="1"/>
    </w:pPr>
    <w:rPr>
      <w:rFonts w:ascii="Calibri" w:eastAsia="Calibri" w:hAnsi="Calibri" w:cs="Calibri"/>
      <w:color w:val="2E75B5"/>
      <w:sz w:val="26"/>
      <w:szCs w:val="26"/>
    </w:rPr>
  </w:style>
  <w:style w:type="paragraph" w:styleId="Heading3">
    <w:name w:val="heading 3"/>
    <w:basedOn w:val="Normal"/>
    <w:next w:val="Normal"/>
    <w:rsid w:val="00B96486"/>
    <w:pPr>
      <w:keepNext/>
      <w:keepLines/>
      <w:spacing w:before="40"/>
      <w:jc w:val="left"/>
      <w:outlineLvl w:val="2"/>
    </w:pPr>
    <w:rPr>
      <w:rFonts w:ascii="Calibri" w:eastAsia="Calibri" w:hAnsi="Calibri" w:cs="Calibri"/>
      <w:color w:val="1E4D78"/>
    </w:rPr>
  </w:style>
  <w:style w:type="paragraph" w:styleId="Heading4">
    <w:name w:val="heading 4"/>
    <w:basedOn w:val="Normal"/>
    <w:next w:val="Normal"/>
    <w:rsid w:val="00B96486"/>
    <w:pPr>
      <w:keepNext/>
      <w:keepLines/>
      <w:spacing w:before="40"/>
      <w:jc w:val="left"/>
      <w:outlineLvl w:val="3"/>
    </w:pPr>
    <w:rPr>
      <w:rFonts w:ascii="Calibri" w:eastAsia="Calibri" w:hAnsi="Calibri" w:cs="Calibri"/>
      <w:i/>
      <w:color w:val="2E75B5"/>
    </w:rPr>
  </w:style>
  <w:style w:type="paragraph" w:styleId="Heading5">
    <w:name w:val="heading 5"/>
    <w:basedOn w:val="Normal"/>
    <w:next w:val="Normal"/>
    <w:rsid w:val="00B96486"/>
    <w:pPr>
      <w:keepNext/>
      <w:keepLines/>
      <w:spacing w:before="220" w:after="40"/>
      <w:jc w:val="left"/>
      <w:outlineLvl w:val="4"/>
    </w:pPr>
    <w:rPr>
      <w:b/>
      <w:sz w:val="22"/>
      <w:szCs w:val="22"/>
    </w:rPr>
  </w:style>
  <w:style w:type="paragraph" w:styleId="Heading6">
    <w:name w:val="heading 6"/>
    <w:basedOn w:val="Normal"/>
    <w:next w:val="Normal"/>
    <w:rsid w:val="00B96486"/>
    <w:pPr>
      <w:keepNext/>
      <w:keepLines/>
      <w:spacing w:before="200" w:after="40"/>
      <w:jc w:val="left"/>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96486"/>
    <w:pPr>
      <w:keepNext/>
      <w:keepLines/>
      <w:spacing w:before="480" w:after="120"/>
      <w:jc w:val="left"/>
    </w:pPr>
    <w:rPr>
      <w:b/>
      <w:sz w:val="72"/>
      <w:szCs w:val="72"/>
    </w:rPr>
  </w:style>
  <w:style w:type="paragraph" w:styleId="Subtitle">
    <w:name w:val="Subtitle"/>
    <w:basedOn w:val="Normal"/>
    <w:next w:val="Normal"/>
    <w:rsid w:val="00B96486"/>
    <w:pPr>
      <w:keepNext/>
      <w:keepLines/>
      <w:spacing w:before="360" w:after="80"/>
      <w:jc w:val="left"/>
    </w:pPr>
    <w:rPr>
      <w:rFonts w:ascii="Georgia" w:eastAsia="Georgia" w:hAnsi="Georgia" w:cs="Georgia"/>
      <w:i/>
      <w:color w:val="666666"/>
      <w:sz w:val="48"/>
      <w:szCs w:val="48"/>
    </w:rPr>
  </w:style>
  <w:style w:type="table" w:customStyle="1" w:styleId="a">
    <w:basedOn w:val="TableNormal"/>
    <w:rsid w:val="00B96486"/>
    <w:tblPr>
      <w:tblStyleRowBandSize w:val="1"/>
      <w:tblStyleColBandSize w:val="1"/>
      <w:tblCellMar>
        <w:left w:w="115" w:type="dxa"/>
        <w:right w:w="115" w:type="dxa"/>
      </w:tblCellMar>
    </w:tblPr>
  </w:style>
  <w:style w:type="table" w:customStyle="1" w:styleId="a0">
    <w:basedOn w:val="TableNormal"/>
    <w:rsid w:val="00B96486"/>
    <w:tblPr>
      <w:tblStyleRowBandSize w:val="1"/>
      <w:tblStyleColBandSize w:val="1"/>
      <w:tblCellMar>
        <w:left w:w="115" w:type="dxa"/>
        <w:right w:w="115" w:type="dxa"/>
      </w:tblCellMar>
    </w:tblPr>
  </w:style>
  <w:style w:type="table" w:customStyle="1" w:styleId="a1">
    <w:basedOn w:val="TableNormal"/>
    <w:rsid w:val="00B96486"/>
    <w:tblPr>
      <w:tblStyleRowBandSize w:val="1"/>
      <w:tblStyleColBandSize w:val="1"/>
      <w:tblCellMar>
        <w:left w:w="115" w:type="dxa"/>
        <w:right w:w="115" w:type="dxa"/>
      </w:tblCellMar>
    </w:tblPr>
  </w:style>
  <w:style w:type="table" w:customStyle="1" w:styleId="a2">
    <w:basedOn w:val="TableNormal"/>
    <w:rsid w:val="00B96486"/>
    <w:pPr>
      <w:jc w:val="left"/>
    </w:pPr>
    <w:tblPr>
      <w:tblStyleRowBandSize w:val="1"/>
      <w:tblStyleColBandSize w:val="1"/>
      <w:tblCellMar>
        <w:left w:w="115" w:type="dxa"/>
        <w:right w:w="115" w:type="dxa"/>
      </w:tblCellMar>
    </w:tblPr>
  </w:style>
  <w:style w:type="table" w:customStyle="1" w:styleId="a3">
    <w:basedOn w:val="TableNormal"/>
    <w:rsid w:val="00B96486"/>
    <w:pPr>
      <w:jc w:val="left"/>
    </w:pPr>
    <w:tblPr>
      <w:tblStyleRowBandSize w:val="1"/>
      <w:tblStyleColBandSize w:val="1"/>
      <w:tblCellMar>
        <w:left w:w="115" w:type="dxa"/>
        <w:right w:w="115" w:type="dxa"/>
      </w:tblCellMar>
    </w:tblPr>
  </w:style>
  <w:style w:type="table" w:customStyle="1" w:styleId="a4">
    <w:basedOn w:val="TableNormal"/>
    <w:rsid w:val="00B96486"/>
    <w:pPr>
      <w:jc w:val="left"/>
    </w:pPr>
    <w:tblPr>
      <w:tblStyleRowBandSize w:val="1"/>
      <w:tblStyleColBandSize w:val="1"/>
      <w:tblCellMar>
        <w:left w:w="115" w:type="dxa"/>
        <w:right w:w="115" w:type="dxa"/>
      </w:tblCellMar>
    </w:tblPr>
  </w:style>
  <w:style w:type="table" w:customStyle="1" w:styleId="a5">
    <w:basedOn w:val="TableNormal"/>
    <w:rsid w:val="00B96486"/>
    <w:tblPr>
      <w:tblStyleRowBandSize w:val="1"/>
      <w:tblStyleColBandSize w:val="1"/>
      <w:tblCellMar>
        <w:left w:w="115" w:type="dxa"/>
        <w:right w:w="115" w:type="dxa"/>
      </w:tblCellMar>
    </w:tblPr>
  </w:style>
  <w:style w:type="table" w:customStyle="1" w:styleId="a6">
    <w:basedOn w:val="TableNormal"/>
    <w:rsid w:val="00B96486"/>
    <w:tblPr>
      <w:tblStyleRowBandSize w:val="1"/>
      <w:tblStyleColBandSize w:val="1"/>
      <w:tblCellMar>
        <w:left w:w="115" w:type="dxa"/>
        <w:right w:w="115" w:type="dxa"/>
      </w:tblCellMar>
    </w:tblPr>
  </w:style>
  <w:style w:type="table" w:customStyle="1" w:styleId="a7">
    <w:basedOn w:val="TableNormal"/>
    <w:rsid w:val="00B96486"/>
    <w:tblPr>
      <w:tblStyleRowBandSize w:val="1"/>
      <w:tblStyleColBandSize w:val="1"/>
      <w:tblCellMar>
        <w:left w:w="115" w:type="dxa"/>
        <w:right w:w="115" w:type="dxa"/>
      </w:tblCellMar>
    </w:tblPr>
  </w:style>
  <w:style w:type="table" w:customStyle="1" w:styleId="a8">
    <w:basedOn w:val="TableNormal"/>
    <w:rsid w:val="00B96486"/>
    <w:pPr>
      <w:jc w:val="left"/>
    </w:pPr>
    <w:tblPr>
      <w:tblStyleRowBandSize w:val="1"/>
      <w:tblStyleColBandSize w:val="1"/>
      <w:tblCellMar>
        <w:left w:w="115" w:type="dxa"/>
        <w:right w:w="115" w:type="dxa"/>
      </w:tblCellMar>
    </w:tblPr>
  </w:style>
  <w:style w:type="table" w:customStyle="1" w:styleId="a9">
    <w:basedOn w:val="TableNormal"/>
    <w:rsid w:val="00B96486"/>
    <w:pPr>
      <w:jc w:val="left"/>
    </w:pPr>
    <w:tblPr>
      <w:tblStyleRowBandSize w:val="1"/>
      <w:tblStyleColBandSize w:val="1"/>
      <w:tblCellMar>
        <w:left w:w="115" w:type="dxa"/>
        <w:right w:w="115" w:type="dxa"/>
      </w:tblCellMar>
    </w:tblPr>
  </w:style>
  <w:style w:type="table" w:customStyle="1" w:styleId="aa">
    <w:basedOn w:val="TableNormal"/>
    <w:rsid w:val="00B96486"/>
    <w:pPr>
      <w:jc w:val="left"/>
    </w:pPr>
    <w:tblPr>
      <w:tblStyleRowBandSize w:val="1"/>
      <w:tblStyleColBandSize w:val="1"/>
      <w:tblCellMar>
        <w:left w:w="115" w:type="dxa"/>
        <w:right w:w="115" w:type="dxa"/>
      </w:tblCellMar>
    </w:tblPr>
  </w:style>
  <w:style w:type="table" w:customStyle="1" w:styleId="ab">
    <w:basedOn w:val="TableNormal"/>
    <w:rsid w:val="00B96486"/>
    <w:pPr>
      <w:jc w:val="left"/>
    </w:pPr>
    <w:tblPr>
      <w:tblStyleRowBandSize w:val="1"/>
      <w:tblStyleColBandSize w:val="1"/>
      <w:tblCellMar>
        <w:left w:w="115" w:type="dxa"/>
        <w:right w:w="115" w:type="dxa"/>
      </w:tblCellMar>
    </w:tblPr>
  </w:style>
  <w:style w:type="table" w:customStyle="1" w:styleId="ac">
    <w:basedOn w:val="TableNormal"/>
    <w:rsid w:val="00B96486"/>
    <w:pPr>
      <w:jc w:val="left"/>
    </w:pPr>
    <w:tblPr>
      <w:tblStyleRowBandSize w:val="1"/>
      <w:tblStyleColBandSize w:val="1"/>
      <w:tblCellMar>
        <w:left w:w="115" w:type="dxa"/>
        <w:right w:w="115" w:type="dxa"/>
      </w:tblCellMar>
    </w:tblPr>
  </w:style>
  <w:style w:type="table" w:customStyle="1" w:styleId="ad">
    <w:basedOn w:val="TableNormal"/>
    <w:rsid w:val="00B96486"/>
    <w:pPr>
      <w:jc w:val="left"/>
    </w:pPr>
    <w:tblPr>
      <w:tblStyleRowBandSize w:val="1"/>
      <w:tblStyleColBandSize w:val="1"/>
      <w:tblCellMar>
        <w:left w:w="115" w:type="dxa"/>
        <w:right w:w="115" w:type="dxa"/>
      </w:tblCellMar>
    </w:tblPr>
  </w:style>
  <w:style w:type="table" w:customStyle="1" w:styleId="ae">
    <w:basedOn w:val="TableNormal"/>
    <w:rsid w:val="00B96486"/>
    <w:tblPr>
      <w:tblStyleRowBandSize w:val="1"/>
      <w:tblStyleColBandSize w:val="1"/>
      <w:tblCellMar>
        <w:left w:w="115" w:type="dxa"/>
        <w:right w:w="115" w:type="dxa"/>
      </w:tblCellMar>
    </w:tblPr>
  </w:style>
  <w:style w:type="table" w:customStyle="1" w:styleId="af">
    <w:basedOn w:val="TableNormal"/>
    <w:rsid w:val="00B96486"/>
    <w:tblPr>
      <w:tblStyleRowBandSize w:val="1"/>
      <w:tblStyleColBandSize w:val="1"/>
      <w:tblCellMar>
        <w:left w:w="115" w:type="dxa"/>
        <w:right w:w="115" w:type="dxa"/>
      </w:tblCellMar>
    </w:tblPr>
  </w:style>
  <w:style w:type="table" w:customStyle="1" w:styleId="af0">
    <w:basedOn w:val="TableNormal"/>
    <w:rsid w:val="00B96486"/>
    <w:pPr>
      <w:jc w:val="left"/>
    </w:pPr>
    <w:tblPr>
      <w:tblStyleRowBandSize w:val="1"/>
      <w:tblStyleColBandSize w:val="1"/>
      <w:tblCellMar>
        <w:left w:w="115" w:type="dxa"/>
        <w:right w:w="115" w:type="dxa"/>
      </w:tblCellMar>
    </w:tblPr>
  </w:style>
  <w:style w:type="table" w:customStyle="1" w:styleId="af1">
    <w:basedOn w:val="TableNormal"/>
    <w:rsid w:val="00B96486"/>
    <w:pPr>
      <w:jc w:val="left"/>
    </w:pPr>
    <w:tblPr>
      <w:tblStyleRowBandSize w:val="1"/>
      <w:tblStyleColBandSize w:val="1"/>
      <w:tblCellMar>
        <w:left w:w="115" w:type="dxa"/>
        <w:right w:w="115" w:type="dxa"/>
      </w:tblCellMar>
    </w:tblPr>
  </w:style>
  <w:style w:type="table" w:customStyle="1" w:styleId="af2">
    <w:basedOn w:val="TableNormal"/>
    <w:rsid w:val="00B96486"/>
    <w:pPr>
      <w:jc w:val="left"/>
    </w:pPr>
    <w:tblPr>
      <w:tblStyleRowBandSize w:val="1"/>
      <w:tblStyleColBandSize w:val="1"/>
      <w:tblCellMar>
        <w:left w:w="115" w:type="dxa"/>
        <w:right w:w="115" w:type="dxa"/>
      </w:tblCellMar>
    </w:tblPr>
  </w:style>
  <w:style w:type="table" w:customStyle="1" w:styleId="af3">
    <w:basedOn w:val="TableNormal"/>
    <w:rsid w:val="00B96486"/>
    <w:tblPr>
      <w:tblStyleRowBandSize w:val="1"/>
      <w:tblStyleColBandSize w:val="1"/>
      <w:tblCellMar>
        <w:left w:w="0" w:type="dxa"/>
        <w:right w:w="0" w:type="dxa"/>
      </w:tblCellMar>
    </w:tblPr>
  </w:style>
  <w:style w:type="table" w:customStyle="1" w:styleId="af4">
    <w:basedOn w:val="TableNormal"/>
    <w:rsid w:val="00B96486"/>
    <w:pPr>
      <w:jc w:val="left"/>
    </w:pPr>
    <w:tblPr>
      <w:tblStyleRowBandSize w:val="1"/>
      <w:tblStyleColBandSize w:val="1"/>
      <w:tblCellMar>
        <w:left w:w="115" w:type="dxa"/>
        <w:right w:w="115" w:type="dxa"/>
      </w:tblCellMar>
    </w:tblPr>
  </w:style>
  <w:style w:type="table" w:customStyle="1" w:styleId="af5">
    <w:basedOn w:val="TableNormal"/>
    <w:rsid w:val="00B96486"/>
    <w:pPr>
      <w:jc w:val="left"/>
    </w:pPr>
    <w:tblPr>
      <w:tblStyleRowBandSize w:val="1"/>
      <w:tblStyleColBandSize w:val="1"/>
      <w:tblCellMar>
        <w:left w:w="115" w:type="dxa"/>
        <w:right w:w="115" w:type="dxa"/>
      </w:tblCellMar>
    </w:tblPr>
  </w:style>
  <w:style w:type="table" w:customStyle="1" w:styleId="af6">
    <w:basedOn w:val="TableNormal"/>
    <w:rsid w:val="00B96486"/>
    <w:pPr>
      <w:jc w:val="left"/>
    </w:pPr>
    <w:tblPr>
      <w:tblStyleRowBandSize w:val="1"/>
      <w:tblStyleColBandSize w:val="1"/>
      <w:tblCellMar>
        <w:left w:w="115" w:type="dxa"/>
        <w:right w:w="115" w:type="dxa"/>
      </w:tblCellMar>
    </w:tblPr>
  </w:style>
  <w:style w:type="table" w:customStyle="1" w:styleId="af7">
    <w:basedOn w:val="TableNormal"/>
    <w:rsid w:val="00B96486"/>
    <w:pPr>
      <w:jc w:val="left"/>
    </w:pPr>
    <w:tblPr>
      <w:tblStyleRowBandSize w:val="1"/>
      <w:tblStyleColBandSize w:val="1"/>
      <w:tblCellMar>
        <w:left w:w="115" w:type="dxa"/>
        <w:right w:w="115" w:type="dxa"/>
      </w:tblCellMar>
    </w:tblPr>
  </w:style>
  <w:style w:type="table" w:customStyle="1" w:styleId="af8">
    <w:basedOn w:val="TableNormal"/>
    <w:rsid w:val="00B96486"/>
    <w:pPr>
      <w:jc w:val="left"/>
    </w:pPr>
    <w:tblPr>
      <w:tblStyleRowBandSize w:val="1"/>
      <w:tblStyleColBandSize w:val="1"/>
      <w:tblCellMar>
        <w:left w:w="115" w:type="dxa"/>
        <w:right w:w="115" w:type="dxa"/>
      </w:tblCellMar>
    </w:tblPr>
  </w:style>
  <w:style w:type="table" w:customStyle="1" w:styleId="af9">
    <w:basedOn w:val="TableNormal"/>
    <w:rsid w:val="00B96486"/>
    <w:pPr>
      <w:jc w:val="left"/>
    </w:pPr>
    <w:tblPr>
      <w:tblStyleRowBandSize w:val="1"/>
      <w:tblStyleColBandSize w:val="1"/>
      <w:tblCellMar>
        <w:left w:w="115" w:type="dxa"/>
        <w:right w:w="115" w:type="dxa"/>
      </w:tblCellMar>
    </w:tblPr>
  </w:style>
  <w:style w:type="table" w:customStyle="1" w:styleId="afa">
    <w:basedOn w:val="TableNormal"/>
    <w:rsid w:val="00B96486"/>
    <w:pPr>
      <w:jc w:val="left"/>
    </w:pPr>
    <w:tblPr>
      <w:tblStyleRowBandSize w:val="1"/>
      <w:tblStyleColBandSize w:val="1"/>
      <w:tblCellMar>
        <w:left w:w="115" w:type="dxa"/>
        <w:right w:w="115" w:type="dxa"/>
      </w:tblCellMar>
    </w:tblPr>
  </w:style>
  <w:style w:type="table" w:customStyle="1" w:styleId="afb">
    <w:basedOn w:val="TableNormal"/>
    <w:rsid w:val="00B96486"/>
    <w:pPr>
      <w:jc w:val="left"/>
    </w:pPr>
    <w:tblPr>
      <w:tblStyleRowBandSize w:val="1"/>
      <w:tblStyleColBandSize w:val="1"/>
      <w:tblCellMar>
        <w:left w:w="115" w:type="dxa"/>
        <w:right w:w="115" w:type="dxa"/>
      </w:tblCellMar>
    </w:tblPr>
  </w:style>
  <w:style w:type="table" w:customStyle="1" w:styleId="afc">
    <w:basedOn w:val="TableNormal"/>
    <w:rsid w:val="00B96486"/>
    <w:pPr>
      <w:jc w:val="left"/>
    </w:pPr>
    <w:tblPr>
      <w:tblStyleRowBandSize w:val="1"/>
      <w:tblStyleColBandSize w:val="1"/>
      <w:tblCellMar>
        <w:left w:w="115" w:type="dxa"/>
        <w:right w:w="115" w:type="dxa"/>
      </w:tblCellMar>
    </w:tblPr>
  </w:style>
  <w:style w:type="table" w:customStyle="1" w:styleId="afd">
    <w:basedOn w:val="TableNormal"/>
    <w:rsid w:val="00B96486"/>
    <w:pPr>
      <w:jc w:val="left"/>
    </w:pPr>
    <w:tblPr>
      <w:tblStyleRowBandSize w:val="1"/>
      <w:tblStyleColBandSize w:val="1"/>
      <w:tblCellMar>
        <w:left w:w="115" w:type="dxa"/>
        <w:right w:w="115" w:type="dxa"/>
      </w:tblCellMar>
    </w:tblPr>
  </w:style>
  <w:style w:type="table" w:customStyle="1" w:styleId="afe">
    <w:basedOn w:val="TableNormal"/>
    <w:rsid w:val="00B96486"/>
    <w:pPr>
      <w:jc w:val="left"/>
    </w:pPr>
    <w:tblPr>
      <w:tblStyleRowBandSize w:val="1"/>
      <w:tblStyleColBandSize w:val="1"/>
      <w:tblCellMar>
        <w:left w:w="115" w:type="dxa"/>
        <w:right w:w="115" w:type="dxa"/>
      </w:tblCellMar>
    </w:tblPr>
  </w:style>
  <w:style w:type="table" w:customStyle="1" w:styleId="aff">
    <w:basedOn w:val="TableNormal"/>
    <w:rsid w:val="00B96486"/>
    <w:tblPr>
      <w:tblStyleRowBandSize w:val="1"/>
      <w:tblStyleColBandSize w:val="1"/>
      <w:tblCellMar>
        <w:left w:w="115" w:type="dxa"/>
        <w:right w:w="115" w:type="dxa"/>
      </w:tblCellMar>
    </w:tblPr>
  </w:style>
  <w:style w:type="table" w:customStyle="1" w:styleId="aff0">
    <w:basedOn w:val="TableNormal"/>
    <w:rsid w:val="00B96486"/>
    <w:tblPr>
      <w:tblStyleRowBandSize w:val="1"/>
      <w:tblStyleColBandSize w:val="1"/>
      <w:tblCellMar>
        <w:left w:w="115" w:type="dxa"/>
        <w:right w:w="115" w:type="dxa"/>
      </w:tblCellMar>
    </w:tblPr>
  </w:style>
  <w:style w:type="table" w:customStyle="1" w:styleId="aff1">
    <w:basedOn w:val="TableNormal"/>
    <w:rsid w:val="00B96486"/>
    <w:tblPr>
      <w:tblStyleRowBandSize w:val="1"/>
      <w:tblStyleColBandSize w:val="1"/>
      <w:tblCellMar>
        <w:left w:w="115" w:type="dxa"/>
        <w:right w:w="115" w:type="dxa"/>
      </w:tblCellMar>
    </w:tblPr>
  </w:style>
  <w:style w:type="table" w:customStyle="1" w:styleId="aff2">
    <w:basedOn w:val="TableNormal"/>
    <w:rsid w:val="00B96486"/>
    <w:tblPr>
      <w:tblStyleRowBandSize w:val="1"/>
      <w:tblStyleColBandSize w:val="1"/>
      <w:tblCellMar>
        <w:left w:w="115" w:type="dxa"/>
        <w:right w:w="115" w:type="dxa"/>
      </w:tblCellMar>
    </w:tblPr>
  </w:style>
  <w:style w:type="table" w:customStyle="1" w:styleId="aff3">
    <w:basedOn w:val="TableNormal"/>
    <w:rsid w:val="00B96486"/>
    <w:tblPr>
      <w:tblStyleRowBandSize w:val="1"/>
      <w:tblStyleColBandSize w:val="1"/>
      <w:tblCellMar>
        <w:left w:w="115" w:type="dxa"/>
        <w:right w:w="115" w:type="dxa"/>
      </w:tblCellMar>
    </w:tblPr>
  </w:style>
  <w:style w:type="table" w:customStyle="1" w:styleId="aff4">
    <w:basedOn w:val="TableNormal"/>
    <w:rsid w:val="00B96486"/>
    <w:tblPr>
      <w:tblStyleRowBandSize w:val="1"/>
      <w:tblStyleColBandSize w:val="1"/>
      <w:tblCellMar>
        <w:left w:w="115" w:type="dxa"/>
        <w:right w:w="115" w:type="dxa"/>
      </w:tblCellMar>
    </w:tblPr>
  </w:style>
  <w:style w:type="table" w:customStyle="1" w:styleId="aff5">
    <w:basedOn w:val="TableNormal"/>
    <w:rsid w:val="00B96486"/>
    <w:tblPr>
      <w:tblStyleRowBandSize w:val="1"/>
      <w:tblStyleColBandSize w:val="1"/>
      <w:tblCellMar>
        <w:left w:w="115" w:type="dxa"/>
        <w:right w:w="115" w:type="dxa"/>
      </w:tblCellMar>
    </w:tblPr>
  </w:style>
  <w:style w:type="table" w:customStyle="1" w:styleId="aff6">
    <w:basedOn w:val="TableNormal"/>
    <w:rsid w:val="00B96486"/>
    <w:tblPr>
      <w:tblStyleRowBandSize w:val="1"/>
      <w:tblStyleColBandSize w:val="1"/>
      <w:tblCellMar>
        <w:left w:w="115" w:type="dxa"/>
        <w:right w:w="115" w:type="dxa"/>
      </w:tblCellMar>
    </w:tblPr>
  </w:style>
  <w:style w:type="table" w:customStyle="1" w:styleId="aff7">
    <w:basedOn w:val="TableNormal"/>
    <w:rsid w:val="00B96486"/>
    <w:tblPr>
      <w:tblStyleRowBandSize w:val="1"/>
      <w:tblStyleColBandSize w:val="1"/>
      <w:tblCellMar>
        <w:left w:w="115" w:type="dxa"/>
        <w:right w:w="115" w:type="dxa"/>
      </w:tblCellMar>
    </w:tblPr>
  </w:style>
  <w:style w:type="table" w:customStyle="1" w:styleId="aff8">
    <w:basedOn w:val="TableNormal"/>
    <w:rsid w:val="00B96486"/>
    <w:pPr>
      <w:jc w:val="left"/>
    </w:pPr>
    <w:tblPr>
      <w:tblStyleRowBandSize w:val="1"/>
      <w:tblStyleColBandSize w:val="1"/>
      <w:tblCellMar>
        <w:left w:w="115" w:type="dxa"/>
        <w:right w:w="115" w:type="dxa"/>
      </w:tblCellMar>
    </w:tblPr>
  </w:style>
  <w:style w:type="table" w:customStyle="1" w:styleId="aff9">
    <w:basedOn w:val="TableNormal"/>
    <w:rsid w:val="00B96486"/>
    <w:pPr>
      <w:jc w:val="left"/>
    </w:pPr>
    <w:tblPr>
      <w:tblStyleRowBandSize w:val="1"/>
      <w:tblStyleColBandSize w:val="1"/>
      <w:tblCellMar>
        <w:left w:w="115" w:type="dxa"/>
        <w:right w:w="115" w:type="dxa"/>
      </w:tblCellMar>
    </w:tblPr>
  </w:style>
  <w:style w:type="table" w:customStyle="1" w:styleId="affa">
    <w:basedOn w:val="TableNormal"/>
    <w:rsid w:val="00B96486"/>
    <w:pPr>
      <w:jc w:val="left"/>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B96486"/>
    <w:rPr>
      <w:sz w:val="20"/>
      <w:szCs w:val="20"/>
    </w:rPr>
  </w:style>
  <w:style w:type="character" w:customStyle="1" w:styleId="CommentTextChar">
    <w:name w:val="Comment Text Char"/>
    <w:basedOn w:val="DefaultParagraphFont"/>
    <w:link w:val="CommentText"/>
    <w:uiPriority w:val="99"/>
    <w:rsid w:val="00B96486"/>
    <w:rPr>
      <w:sz w:val="20"/>
      <w:szCs w:val="20"/>
    </w:rPr>
  </w:style>
  <w:style w:type="character" w:styleId="CommentReference">
    <w:name w:val="annotation reference"/>
    <w:basedOn w:val="DefaultParagraphFont"/>
    <w:uiPriority w:val="99"/>
    <w:semiHidden/>
    <w:unhideWhenUsed/>
    <w:rsid w:val="00B96486"/>
    <w:rPr>
      <w:sz w:val="16"/>
      <w:szCs w:val="16"/>
    </w:rPr>
  </w:style>
  <w:style w:type="paragraph" w:styleId="BalloonText">
    <w:name w:val="Balloon Text"/>
    <w:basedOn w:val="Normal"/>
    <w:link w:val="BalloonTextChar"/>
    <w:uiPriority w:val="99"/>
    <w:semiHidden/>
    <w:unhideWhenUsed/>
    <w:rsid w:val="001958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8C9"/>
    <w:rPr>
      <w:rFonts w:ascii="Segoe UI" w:hAnsi="Segoe UI" w:cs="Segoe UI"/>
      <w:sz w:val="18"/>
      <w:szCs w:val="18"/>
    </w:rPr>
  </w:style>
  <w:style w:type="paragraph" w:styleId="Header">
    <w:name w:val="header"/>
    <w:basedOn w:val="Normal"/>
    <w:link w:val="HeaderChar"/>
    <w:uiPriority w:val="99"/>
    <w:unhideWhenUsed/>
    <w:rsid w:val="007A1044"/>
    <w:pPr>
      <w:tabs>
        <w:tab w:val="center" w:pos="4680"/>
        <w:tab w:val="right" w:pos="9360"/>
      </w:tabs>
    </w:pPr>
  </w:style>
  <w:style w:type="character" w:customStyle="1" w:styleId="HeaderChar">
    <w:name w:val="Header Char"/>
    <w:basedOn w:val="DefaultParagraphFont"/>
    <w:link w:val="Header"/>
    <w:uiPriority w:val="99"/>
    <w:rsid w:val="007A1044"/>
  </w:style>
  <w:style w:type="paragraph" w:styleId="Footer">
    <w:name w:val="footer"/>
    <w:basedOn w:val="Normal"/>
    <w:link w:val="FooterChar"/>
    <w:uiPriority w:val="99"/>
    <w:unhideWhenUsed/>
    <w:rsid w:val="007A1044"/>
    <w:pPr>
      <w:tabs>
        <w:tab w:val="center" w:pos="4680"/>
        <w:tab w:val="right" w:pos="9360"/>
      </w:tabs>
    </w:pPr>
  </w:style>
  <w:style w:type="character" w:customStyle="1" w:styleId="FooterChar">
    <w:name w:val="Footer Char"/>
    <w:basedOn w:val="DefaultParagraphFont"/>
    <w:link w:val="Footer"/>
    <w:uiPriority w:val="99"/>
    <w:rsid w:val="007A1044"/>
  </w:style>
  <w:style w:type="paragraph" w:styleId="CommentSubject">
    <w:name w:val="annotation subject"/>
    <w:basedOn w:val="CommentText"/>
    <w:next w:val="CommentText"/>
    <w:link w:val="CommentSubjectChar"/>
    <w:uiPriority w:val="99"/>
    <w:semiHidden/>
    <w:unhideWhenUsed/>
    <w:rsid w:val="00835416"/>
    <w:rPr>
      <w:b/>
      <w:bCs/>
    </w:rPr>
  </w:style>
  <w:style w:type="character" w:customStyle="1" w:styleId="CommentSubjectChar">
    <w:name w:val="Comment Subject Char"/>
    <w:basedOn w:val="CommentTextChar"/>
    <w:link w:val="CommentSubject"/>
    <w:uiPriority w:val="99"/>
    <w:semiHidden/>
    <w:rsid w:val="00835416"/>
    <w:rPr>
      <w:b/>
      <w:bCs/>
      <w:sz w:val="20"/>
      <w:szCs w:val="20"/>
    </w:rPr>
  </w:style>
  <w:style w:type="paragraph" w:styleId="NormalWeb">
    <w:name w:val="Normal (Web)"/>
    <w:basedOn w:val="Normal"/>
    <w:uiPriority w:val="99"/>
    <w:unhideWhenUsed/>
    <w:rsid w:val="00840A05"/>
    <w:pPr>
      <w:spacing w:before="100" w:beforeAutospacing="1" w:after="100" w:afterAutospacing="1"/>
      <w:jc w:val="left"/>
    </w:pPr>
    <w:rPr>
      <w:color w:val="auto"/>
    </w:rPr>
  </w:style>
  <w:style w:type="paragraph" w:styleId="FootnoteText">
    <w:name w:val="footnote text"/>
    <w:basedOn w:val="Normal"/>
    <w:link w:val="FootnoteTextChar"/>
    <w:uiPriority w:val="99"/>
    <w:semiHidden/>
    <w:unhideWhenUsed/>
    <w:rsid w:val="00D87235"/>
    <w:rPr>
      <w:sz w:val="20"/>
      <w:szCs w:val="20"/>
    </w:rPr>
  </w:style>
  <w:style w:type="character" w:customStyle="1" w:styleId="FootnoteTextChar">
    <w:name w:val="Footnote Text Char"/>
    <w:basedOn w:val="DefaultParagraphFont"/>
    <w:link w:val="FootnoteText"/>
    <w:uiPriority w:val="99"/>
    <w:semiHidden/>
    <w:rsid w:val="00D87235"/>
    <w:rPr>
      <w:sz w:val="20"/>
      <w:szCs w:val="20"/>
    </w:rPr>
  </w:style>
  <w:style w:type="character" w:styleId="FootnoteReference">
    <w:name w:val="footnote reference"/>
    <w:basedOn w:val="DefaultParagraphFont"/>
    <w:uiPriority w:val="99"/>
    <w:semiHidden/>
    <w:unhideWhenUsed/>
    <w:rsid w:val="00D87235"/>
    <w:rPr>
      <w:vertAlign w:val="superscript"/>
    </w:rPr>
  </w:style>
  <w:style w:type="character" w:styleId="Hyperlink">
    <w:name w:val="Hyperlink"/>
    <w:basedOn w:val="DefaultParagraphFont"/>
    <w:uiPriority w:val="99"/>
    <w:unhideWhenUsed/>
    <w:rsid w:val="00C5650B"/>
    <w:rPr>
      <w:color w:val="0563C1" w:themeColor="hyperlink"/>
      <w:u w:val="single"/>
    </w:rPr>
  </w:style>
  <w:style w:type="table" w:styleId="TableGrid">
    <w:name w:val="Table Grid"/>
    <w:basedOn w:val="TableNormal"/>
    <w:uiPriority w:val="39"/>
    <w:rsid w:val="00C5650B"/>
    <w:pPr>
      <w:jc w:val="left"/>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0E4C"/>
    <w:pPr>
      <w:ind w:left="720"/>
      <w:contextualSpacing/>
      <w:jc w:val="left"/>
    </w:pPr>
    <w:rPr>
      <w:rFonts w:ascii="Calibri" w:eastAsiaTheme="minorHAnsi" w:hAnsi="Calibri"/>
      <w:color w:val="auto"/>
      <w:sz w:val="22"/>
      <w:szCs w:val="22"/>
    </w:rPr>
  </w:style>
  <w:style w:type="paragraph" w:styleId="TOC1">
    <w:name w:val="toc 1"/>
    <w:basedOn w:val="Normal"/>
    <w:next w:val="Normal"/>
    <w:autoRedefine/>
    <w:uiPriority w:val="39"/>
    <w:unhideWhenUsed/>
    <w:rsid w:val="00D42B26"/>
    <w:pPr>
      <w:tabs>
        <w:tab w:val="right" w:leader="dot" w:pos="9350"/>
      </w:tabs>
      <w:spacing w:after="100"/>
      <w:jc w:val="left"/>
    </w:pPr>
    <w:rPr>
      <w:noProof/>
      <w:sz w:val="32"/>
      <w:szCs w:val="32"/>
    </w:rPr>
  </w:style>
  <w:style w:type="paragraph" w:styleId="TOC2">
    <w:name w:val="toc 2"/>
    <w:basedOn w:val="Normal"/>
    <w:next w:val="Normal"/>
    <w:autoRedefine/>
    <w:uiPriority w:val="39"/>
    <w:unhideWhenUsed/>
    <w:rsid w:val="0069554C"/>
    <w:pPr>
      <w:tabs>
        <w:tab w:val="left" w:pos="720"/>
        <w:tab w:val="right" w:leader="dot" w:pos="9350"/>
      </w:tabs>
      <w:spacing w:after="100"/>
    </w:pPr>
    <w:rPr>
      <w:b/>
      <w:noProof/>
      <w:color w:val="auto"/>
      <w:sz w:val="28"/>
      <w:szCs w:val="28"/>
    </w:rPr>
  </w:style>
  <w:style w:type="paragraph" w:styleId="TOC3">
    <w:name w:val="toc 3"/>
    <w:basedOn w:val="Normal"/>
    <w:next w:val="Normal"/>
    <w:autoRedefine/>
    <w:uiPriority w:val="39"/>
    <w:unhideWhenUsed/>
    <w:rsid w:val="00C617F8"/>
    <w:pPr>
      <w:spacing w:after="100"/>
      <w:ind w:left="480"/>
    </w:pPr>
  </w:style>
  <w:style w:type="paragraph" w:styleId="TOC4">
    <w:name w:val="toc 4"/>
    <w:basedOn w:val="Normal"/>
    <w:next w:val="Normal"/>
    <w:autoRedefine/>
    <w:uiPriority w:val="39"/>
    <w:unhideWhenUsed/>
    <w:rsid w:val="00C617F8"/>
    <w:pPr>
      <w:spacing w:after="100"/>
      <w:ind w:left="720"/>
    </w:pPr>
  </w:style>
  <w:style w:type="paragraph" w:styleId="Caption">
    <w:name w:val="caption"/>
    <w:basedOn w:val="Normal"/>
    <w:next w:val="Normal"/>
    <w:uiPriority w:val="35"/>
    <w:unhideWhenUsed/>
    <w:qFormat/>
    <w:rsid w:val="00E11883"/>
    <w:pPr>
      <w:spacing w:after="200"/>
    </w:pPr>
    <w:rPr>
      <w:i/>
      <w:iCs/>
      <w:color w:val="44546A" w:themeColor="text2"/>
      <w:sz w:val="18"/>
      <w:szCs w:val="18"/>
    </w:rPr>
  </w:style>
  <w:style w:type="paragraph" w:styleId="TableofFigures">
    <w:name w:val="table of figures"/>
    <w:basedOn w:val="Normal"/>
    <w:next w:val="Normal"/>
    <w:uiPriority w:val="99"/>
    <w:unhideWhenUsed/>
    <w:rsid w:val="00A16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16152">
      <w:bodyDiv w:val="1"/>
      <w:marLeft w:val="0"/>
      <w:marRight w:val="0"/>
      <w:marTop w:val="0"/>
      <w:marBottom w:val="0"/>
      <w:divBdr>
        <w:top w:val="none" w:sz="0" w:space="0" w:color="auto"/>
        <w:left w:val="none" w:sz="0" w:space="0" w:color="auto"/>
        <w:bottom w:val="none" w:sz="0" w:space="0" w:color="auto"/>
        <w:right w:val="none" w:sz="0" w:space="0" w:color="auto"/>
      </w:divBdr>
    </w:div>
    <w:div w:id="1473788429">
      <w:bodyDiv w:val="1"/>
      <w:marLeft w:val="0"/>
      <w:marRight w:val="0"/>
      <w:marTop w:val="0"/>
      <w:marBottom w:val="0"/>
      <w:divBdr>
        <w:top w:val="none" w:sz="0" w:space="0" w:color="auto"/>
        <w:left w:val="none" w:sz="0" w:space="0" w:color="auto"/>
        <w:bottom w:val="none" w:sz="0" w:space="0" w:color="auto"/>
        <w:right w:val="none" w:sz="0" w:space="0" w:color="auto"/>
      </w:divBdr>
    </w:div>
    <w:div w:id="1723560278">
      <w:bodyDiv w:val="1"/>
      <w:marLeft w:val="0"/>
      <w:marRight w:val="0"/>
      <w:marTop w:val="0"/>
      <w:marBottom w:val="0"/>
      <w:divBdr>
        <w:top w:val="none" w:sz="0" w:space="0" w:color="auto"/>
        <w:left w:val="none" w:sz="0" w:space="0" w:color="auto"/>
        <w:bottom w:val="none" w:sz="0" w:space="0" w:color="auto"/>
        <w:right w:val="none" w:sz="0" w:space="0" w:color="auto"/>
      </w:divBdr>
    </w:div>
    <w:div w:id="2117944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110" Type="http://schemas.openxmlformats.org/officeDocument/2006/relationships/image" Target="media/image100.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eader" Target="header1.xml"/><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6.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2.xml"/><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www2.epa.gov/sites/production/files/2015-01/documents/benchmark_dose_guidance.pdf" TargetMode="External"/><Relationship Id="rId2" Type="http://schemas.openxmlformats.org/officeDocument/2006/relationships/hyperlink" Target="https://www.epa.gov/sites/production/files/2015-01/documents/benchmark_dose_guidance.pdf" TargetMode="External"/><Relationship Id="rId1" Type="http://schemas.openxmlformats.org/officeDocument/2006/relationships/hyperlink" Target="https://www.epa.gov/pesticide-science-and-assessing-pesticide-risks/use-data-cholinesterase-inhibition-risk-assessments" TargetMode="External"/><Relationship Id="rId4" Type="http://schemas.openxmlformats.org/officeDocument/2006/relationships/hyperlink" Target="http://www.epa.gov/oppfead1/trac/science/choli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59BAA-3D6E-493D-BBBB-56DE0F74A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151</Pages>
  <Words>35351</Words>
  <Characters>201502</Characters>
  <Application>Microsoft Office Word</Application>
  <DocSecurity>6</DocSecurity>
  <Lines>1679</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Panger, Melissa</dc:creator>
  <cp:lastModifiedBy>Garber, Kristina</cp:lastModifiedBy>
  <cp:revision>4</cp:revision>
  <cp:lastPrinted>2015-12-01T13:35:00Z</cp:lastPrinted>
  <dcterms:created xsi:type="dcterms:W3CDTF">2015-12-03T13:28:00Z</dcterms:created>
  <dcterms:modified xsi:type="dcterms:W3CDTF">2017-01-10T20:24:00Z</dcterms:modified>
</cp:coreProperties>
</file>